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EB0" w:rsidRPr="00FE03AD" w:rsidRDefault="008B7EF4" w:rsidP="00FE03AD">
      <w:pPr>
        <w:spacing w:before="86" w:after="120" w:line="247" w:lineRule="auto"/>
        <w:ind w:left="3931" w:right="1886" w:hanging="1843"/>
        <w:rPr>
          <w:b/>
          <w:sz w:val="24"/>
        </w:rPr>
      </w:pPr>
      <w:r>
        <w:rPr>
          <w:b/>
          <w:w w:val="105"/>
          <w:sz w:val="24"/>
        </w:rPr>
        <w:t>Teaching and Learning Center (TLC) Coordinator Job Description</w:t>
      </w:r>
    </w:p>
    <w:p w:rsidR="00690EB0" w:rsidRDefault="008B7EF4" w:rsidP="00BF2B0D">
      <w:pPr>
        <w:pStyle w:val="BodyText"/>
        <w:spacing w:after="120"/>
        <w:ind w:left="101" w:firstLine="0"/>
      </w:pPr>
      <w:r>
        <w:rPr>
          <w:w w:val="105"/>
          <w:u w:val="single"/>
        </w:rPr>
        <w:t>Overview of Position</w:t>
      </w:r>
    </w:p>
    <w:p w:rsidR="00690EB0" w:rsidRDefault="008B7EF4" w:rsidP="00A70052">
      <w:pPr>
        <w:pStyle w:val="BodyText"/>
        <w:spacing w:before="100" w:beforeAutospacing="1" w:after="120" w:line="245" w:lineRule="auto"/>
        <w:ind w:left="101" w:right="202" w:firstLine="0"/>
      </w:pPr>
      <w:r>
        <w:rPr>
          <w:w w:val="105"/>
        </w:rPr>
        <w:t>The TLC Coordinator’s primary activity will be to support and organize small groups of faculty and staff, within and across departments, to learn, share and solve problems together. The TLC Coordinator will research resources and develop plans to help individual faculty and small groups (e.g. divisions or departments) enhance pedagogical strategies to address student learning assessment findings as a means for continuous program improvement to enhance our exemplary programs.</w:t>
      </w:r>
    </w:p>
    <w:p w:rsidR="00690EB0" w:rsidRDefault="008B7EF4" w:rsidP="00EF1C58">
      <w:pPr>
        <w:pStyle w:val="BodyText"/>
        <w:spacing w:before="100" w:beforeAutospacing="1" w:after="120" w:line="245" w:lineRule="auto"/>
        <w:ind w:left="101" w:firstLine="0"/>
      </w:pPr>
      <w:r>
        <w:rPr>
          <w:w w:val="110"/>
        </w:rPr>
        <w:t>This</w:t>
      </w:r>
      <w:r>
        <w:rPr>
          <w:spacing w:val="-22"/>
          <w:w w:val="110"/>
        </w:rPr>
        <w:t xml:space="preserve"> </w:t>
      </w:r>
      <w:r>
        <w:rPr>
          <w:w w:val="110"/>
        </w:rPr>
        <w:t>position</w:t>
      </w:r>
      <w:r>
        <w:rPr>
          <w:spacing w:val="-23"/>
          <w:w w:val="110"/>
        </w:rPr>
        <w:t xml:space="preserve"> </w:t>
      </w:r>
      <w:r>
        <w:rPr>
          <w:w w:val="110"/>
        </w:rPr>
        <w:t>is</w:t>
      </w:r>
      <w:r>
        <w:rPr>
          <w:spacing w:val="-24"/>
          <w:w w:val="110"/>
        </w:rPr>
        <w:t xml:space="preserve"> </w:t>
      </w:r>
      <w:r>
        <w:rPr>
          <w:w w:val="110"/>
        </w:rPr>
        <w:t>also</w:t>
      </w:r>
      <w:r>
        <w:rPr>
          <w:spacing w:val="-29"/>
          <w:w w:val="110"/>
        </w:rPr>
        <w:t xml:space="preserve"> </w:t>
      </w:r>
      <w:r w:rsidR="00CD068F" w:rsidRPr="00CD068F">
        <w:rPr>
          <w:w w:val="110"/>
        </w:rPr>
        <w:t>a</w:t>
      </w:r>
      <w:r>
        <w:rPr>
          <w:b/>
          <w:spacing w:val="-25"/>
          <w:w w:val="110"/>
        </w:rPr>
        <w:t xml:space="preserve"> </w:t>
      </w:r>
      <w:r>
        <w:rPr>
          <w:w w:val="110"/>
        </w:rPr>
        <w:t>standing</w:t>
      </w:r>
      <w:r>
        <w:rPr>
          <w:spacing w:val="-30"/>
          <w:w w:val="110"/>
        </w:rPr>
        <w:t xml:space="preserve"> </w:t>
      </w:r>
      <w:r>
        <w:rPr>
          <w:w w:val="110"/>
        </w:rPr>
        <w:t>member</w:t>
      </w:r>
      <w:r>
        <w:rPr>
          <w:spacing w:val="-30"/>
          <w:w w:val="110"/>
        </w:rPr>
        <w:t xml:space="preserve"> </w:t>
      </w:r>
      <w:r>
        <w:rPr>
          <w:w w:val="110"/>
        </w:rPr>
        <w:t>on</w:t>
      </w:r>
      <w:r>
        <w:rPr>
          <w:spacing w:val="-29"/>
          <w:w w:val="110"/>
        </w:rPr>
        <w:t xml:space="preserve"> </w:t>
      </w:r>
      <w:r>
        <w:rPr>
          <w:w w:val="110"/>
        </w:rPr>
        <w:t>the</w:t>
      </w:r>
      <w:r>
        <w:rPr>
          <w:spacing w:val="-25"/>
          <w:w w:val="110"/>
        </w:rPr>
        <w:t xml:space="preserve"> </w:t>
      </w:r>
      <w:r>
        <w:rPr>
          <w:w w:val="110"/>
        </w:rPr>
        <w:t>Planning</w:t>
      </w:r>
      <w:r>
        <w:rPr>
          <w:spacing w:val="-24"/>
          <w:w w:val="110"/>
        </w:rPr>
        <w:t xml:space="preserve"> </w:t>
      </w:r>
      <w:r>
        <w:rPr>
          <w:w w:val="110"/>
        </w:rPr>
        <w:t>for</w:t>
      </w:r>
      <w:r>
        <w:rPr>
          <w:spacing w:val="-23"/>
          <w:w w:val="110"/>
        </w:rPr>
        <w:t xml:space="preserve"> </w:t>
      </w:r>
      <w:r>
        <w:rPr>
          <w:w w:val="110"/>
        </w:rPr>
        <w:t>Institutional</w:t>
      </w:r>
      <w:r>
        <w:rPr>
          <w:spacing w:val="-25"/>
          <w:w w:val="110"/>
        </w:rPr>
        <w:t xml:space="preserve"> </w:t>
      </w:r>
      <w:r>
        <w:rPr>
          <w:w w:val="110"/>
        </w:rPr>
        <w:t>Effective</w:t>
      </w:r>
      <w:r>
        <w:rPr>
          <w:spacing w:val="-24"/>
          <w:w w:val="110"/>
        </w:rPr>
        <w:t xml:space="preserve"> </w:t>
      </w:r>
      <w:r>
        <w:rPr>
          <w:w w:val="110"/>
        </w:rPr>
        <w:t xml:space="preserve">(PIE) Committee and serves in an advisory capacity on the </w:t>
      </w:r>
      <w:r w:rsidR="00CD068F" w:rsidRPr="00CD068F">
        <w:rPr>
          <w:b/>
          <w:w w:val="110"/>
          <w:u w:val="single"/>
        </w:rPr>
        <w:t>Integrated Planning</w:t>
      </w:r>
      <w:r>
        <w:rPr>
          <w:w w:val="110"/>
        </w:rPr>
        <w:t xml:space="preserve"> Committee and the Professional</w:t>
      </w:r>
      <w:r>
        <w:rPr>
          <w:spacing w:val="-38"/>
          <w:w w:val="110"/>
        </w:rPr>
        <w:t xml:space="preserve"> </w:t>
      </w:r>
      <w:r>
        <w:rPr>
          <w:w w:val="110"/>
        </w:rPr>
        <w:t>Development</w:t>
      </w:r>
      <w:r>
        <w:rPr>
          <w:spacing w:val="-38"/>
          <w:w w:val="110"/>
        </w:rPr>
        <w:t xml:space="preserve"> </w:t>
      </w:r>
      <w:r>
        <w:rPr>
          <w:w w:val="110"/>
        </w:rPr>
        <w:t>Committee</w:t>
      </w:r>
      <w:r>
        <w:rPr>
          <w:spacing w:val="-38"/>
          <w:w w:val="110"/>
        </w:rPr>
        <w:t xml:space="preserve"> </w:t>
      </w:r>
      <w:r>
        <w:rPr>
          <w:w w:val="110"/>
        </w:rPr>
        <w:t>to</w:t>
      </w:r>
      <w:r>
        <w:rPr>
          <w:spacing w:val="-38"/>
          <w:w w:val="110"/>
        </w:rPr>
        <w:t xml:space="preserve"> </w:t>
      </w:r>
      <w:r>
        <w:rPr>
          <w:w w:val="110"/>
        </w:rPr>
        <w:t>promote</w:t>
      </w:r>
      <w:r>
        <w:rPr>
          <w:spacing w:val="-38"/>
          <w:w w:val="110"/>
        </w:rPr>
        <w:t xml:space="preserve"> </w:t>
      </w:r>
      <w:r>
        <w:rPr>
          <w:w w:val="110"/>
        </w:rPr>
        <w:t>communication</w:t>
      </w:r>
      <w:r>
        <w:rPr>
          <w:spacing w:val="-38"/>
          <w:w w:val="110"/>
        </w:rPr>
        <w:t xml:space="preserve"> </w:t>
      </w:r>
      <w:r>
        <w:rPr>
          <w:w w:val="110"/>
        </w:rPr>
        <w:t>between</w:t>
      </w:r>
      <w:r>
        <w:rPr>
          <w:spacing w:val="-38"/>
          <w:w w:val="110"/>
        </w:rPr>
        <w:t xml:space="preserve"> </w:t>
      </w:r>
      <w:r>
        <w:rPr>
          <w:w w:val="110"/>
        </w:rPr>
        <w:t>all</w:t>
      </w:r>
      <w:r>
        <w:rPr>
          <w:spacing w:val="-37"/>
          <w:w w:val="110"/>
        </w:rPr>
        <w:t xml:space="preserve"> </w:t>
      </w:r>
      <w:r>
        <w:rPr>
          <w:w w:val="110"/>
        </w:rPr>
        <w:t>committees working</w:t>
      </w:r>
      <w:r>
        <w:rPr>
          <w:spacing w:val="-16"/>
          <w:w w:val="110"/>
        </w:rPr>
        <w:t xml:space="preserve"> </w:t>
      </w:r>
      <w:r>
        <w:rPr>
          <w:w w:val="110"/>
        </w:rPr>
        <w:t>toward</w:t>
      </w:r>
      <w:r>
        <w:rPr>
          <w:spacing w:val="-16"/>
          <w:w w:val="110"/>
        </w:rPr>
        <w:t xml:space="preserve"> </w:t>
      </w:r>
      <w:r>
        <w:rPr>
          <w:w w:val="110"/>
        </w:rPr>
        <w:t>the</w:t>
      </w:r>
      <w:r>
        <w:rPr>
          <w:spacing w:val="-16"/>
          <w:w w:val="110"/>
        </w:rPr>
        <w:t xml:space="preserve"> </w:t>
      </w:r>
      <w:r>
        <w:rPr>
          <w:w w:val="110"/>
        </w:rPr>
        <w:t>same</w:t>
      </w:r>
      <w:r>
        <w:rPr>
          <w:spacing w:val="-16"/>
          <w:w w:val="110"/>
        </w:rPr>
        <w:t xml:space="preserve"> </w:t>
      </w:r>
      <w:r>
        <w:rPr>
          <w:w w:val="110"/>
        </w:rPr>
        <w:t>goals</w:t>
      </w:r>
      <w:r>
        <w:rPr>
          <w:spacing w:val="-16"/>
          <w:w w:val="110"/>
        </w:rPr>
        <w:t xml:space="preserve"> </w:t>
      </w:r>
      <w:r>
        <w:rPr>
          <w:w w:val="110"/>
        </w:rPr>
        <w:t>to</w:t>
      </w:r>
      <w:r>
        <w:rPr>
          <w:spacing w:val="-16"/>
          <w:w w:val="110"/>
        </w:rPr>
        <w:t xml:space="preserve"> </w:t>
      </w:r>
      <w:r>
        <w:rPr>
          <w:w w:val="110"/>
        </w:rPr>
        <w:t>better</w:t>
      </w:r>
      <w:r>
        <w:rPr>
          <w:spacing w:val="-16"/>
          <w:w w:val="110"/>
        </w:rPr>
        <w:t xml:space="preserve"> </w:t>
      </w:r>
      <w:r>
        <w:rPr>
          <w:w w:val="110"/>
        </w:rPr>
        <w:t>teaching</w:t>
      </w:r>
      <w:r>
        <w:rPr>
          <w:spacing w:val="-16"/>
          <w:w w:val="110"/>
        </w:rPr>
        <w:t xml:space="preserve"> </w:t>
      </w:r>
      <w:r>
        <w:rPr>
          <w:w w:val="110"/>
        </w:rPr>
        <w:t>and</w:t>
      </w:r>
      <w:r>
        <w:rPr>
          <w:spacing w:val="-16"/>
          <w:w w:val="110"/>
        </w:rPr>
        <w:t xml:space="preserve"> </w:t>
      </w:r>
      <w:r>
        <w:rPr>
          <w:w w:val="110"/>
        </w:rPr>
        <w:t>learning.</w:t>
      </w:r>
    </w:p>
    <w:p w:rsidR="0031583B" w:rsidRPr="00E211CB" w:rsidRDefault="008B7EF4" w:rsidP="00E211CB">
      <w:pPr>
        <w:pStyle w:val="BodyText"/>
        <w:spacing w:before="100" w:beforeAutospacing="1" w:after="120" w:line="242" w:lineRule="auto"/>
        <w:ind w:left="101" w:right="1181" w:firstLine="0"/>
        <w:rPr>
          <w:w w:val="88"/>
        </w:rPr>
      </w:pPr>
      <w:r>
        <w:rPr>
          <w:w w:val="105"/>
        </w:rPr>
        <w:t xml:space="preserve">To learn more about the structure of the TLC, please see the website: </w:t>
      </w:r>
      <w:hyperlink r:id="rId5">
        <w:r>
          <w:rPr>
            <w:color w:val="0000FF"/>
            <w:w w:val="114"/>
            <w:u w:val="single" w:color="0000FF"/>
          </w:rPr>
          <w:t>ht</w:t>
        </w:r>
        <w:r>
          <w:rPr>
            <w:color w:val="0000FF"/>
            <w:w w:val="121"/>
            <w:u w:val="single" w:color="0000FF"/>
          </w:rPr>
          <w:t>t</w:t>
        </w:r>
        <w:r>
          <w:rPr>
            <w:color w:val="0000FF"/>
            <w:w w:val="125"/>
            <w:u w:val="single" w:color="0000FF"/>
          </w:rPr>
          <w:t>p://w</w:t>
        </w:r>
        <w:r>
          <w:rPr>
            <w:color w:val="0000FF"/>
            <w:w w:val="107"/>
            <w:u w:val="single" w:color="0000FF"/>
          </w:rPr>
          <w:t>ww</w:t>
        </w:r>
        <w:r>
          <w:rPr>
            <w:color w:val="0000FF"/>
            <w:u w:val="single" w:color="0000FF"/>
          </w:rPr>
          <w:t>.b</w:t>
        </w:r>
        <w:r>
          <w:rPr>
            <w:color w:val="0000FF"/>
            <w:w w:val="111"/>
            <w:u w:val="single" w:color="0000FF"/>
          </w:rPr>
          <w:t>erk</w:t>
        </w:r>
        <w:r>
          <w:rPr>
            <w:color w:val="0000FF"/>
            <w:w w:val="105"/>
            <w:u w:val="single" w:color="0000FF"/>
          </w:rPr>
          <w:t>eleycit</w:t>
        </w:r>
        <w:r>
          <w:rPr>
            <w:color w:val="0000FF"/>
            <w:w w:val="101"/>
            <w:u w:val="single" w:color="0000FF"/>
          </w:rPr>
          <w:t>ycol</w:t>
        </w:r>
        <w:r>
          <w:rPr>
            <w:color w:val="0000FF"/>
            <w:w w:val="97"/>
            <w:u w:val="single" w:color="0000FF"/>
          </w:rPr>
          <w:t>l</w:t>
        </w:r>
        <w:r>
          <w:rPr>
            <w:color w:val="0000FF"/>
            <w:w w:val="111"/>
            <w:u w:val="single" w:color="0000FF"/>
          </w:rPr>
          <w:t>ege.edu/w</w:t>
        </w:r>
        <w:r>
          <w:rPr>
            <w:color w:val="0000FF"/>
            <w:w w:val="131"/>
            <w:u w:val="single" w:color="0000FF"/>
          </w:rPr>
          <w:t>p/t</w:t>
        </w:r>
        <w:r>
          <w:rPr>
            <w:color w:val="0000FF"/>
            <w:w w:val="109"/>
            <w:u w:val="single" w:color="0000FF"/>
          </w:rPr>
          <w:t>ea</w:t>
        </w:r>
        <w:r>
          <w:rPr>
            <w:color w:val="0000FF"/>
            <w:w w:val="104"/>
            <w:u w:val="single" w:color="0000FF"/>
          </w:rPr>
          <w:t>ching</w:t>
        </w:r>
        <w:r>
          <w:rPr>
            <w:color w:val="0000FF"/>
            <w:w w:val="22"/>
            <w:u w:val="single" w:color="0000FF"/>
          </w:rPr>
          <w:t>-­‐</w:t>
        </w:r>
      </w:hyperlink>
      <w:r>
        <w:rPr>
          <w:color w:val="0000FF"/>
          <w:w w:val="110"/>
          <w:u w:val="single" w:color="0000FF"/>
        </w:rPr>
        <w:t>and</w:t>
      </w:r>
      <w:r>
        <w:rPr>
          <w:color w:val="0000FF"/>
          <w:w w:val="22"/>
          <w:u w:val="single" w:color="0000FF"/>
        </w:rPr>
        <w:t>-­‐</w:t>
      </w:r>
      <w:r>
        <w:rPr>
          <w:color w:val="0000FF"/>
          <w:w w:val="105"/>
          <w:u w:val="single" w:color="0000FF"/>
        </w:rPr>
        <w:t>le</w:t>
      </w:r>
      <w:r>
        <w:rPr>
          <w:color w:val="0000FF"/>
          <w:w w:val="116"/>
          <w:u w:val="single" w:color="0000FF"/>
        </w:rPr>
        <w:t>ar</w:t>
      </w:r>
      <w:r>
        <w:rPr>
          <w:color w:val="0000FF"/>
          <w:w w:val="107"/>
          <w:u w:val="single" w:color="0000FF"/>
        </w:rPr>
        <w:t>ni</w:t>
      </w:r>
      <w:r>
        <w:rPr>
          <w:color w:val="0000FF"/>
          <w:w w:val="114"/>
          <w:u w:val="single" w:color="0000FF"/>
        </w:rPr>
        <w:t>ng/about</w:t>
      </w:r>
      <w:r>
        <w:rPr>
          <w:color w:val="0000FF"/>
          <w:w w:val="22"/>
          <w:u w:val="single" w:color="0000FF"/>
        </w:rPr>
        <w:t>-­‐</w:t>
      </w:r>
      <w:r>
        <w:rPr>
          <w:color w:val="0000FF"/>
          <w:w w:val="114"/>
          <w:u w:val="single" w:color="0000FF"/>
        </w:rPr>
        <w:t>th</w:t>
      </w:r>
      <w:r>
        <w:rPr>
          <w:color w:val="0000FF"/>
          <w:w w:val="109"/>
          <w:u w:val="single" w:color="0000FF"/>
        </w:rPr>
        <w:t>e</w:t>
      </w:r>
      <w:r>
        <w:rPr>
          <w:color w:val="0000FF"/>
          <w:w w:val="22"/>
          <w:u w:val="single" w:color="0000FF"/>
        </w:rPr>
        <w:t>-­‐</w:t>
      </w:r>
      <w:r>
        <w:rPr>
          <w:color w:val="0000FF"/>
          <w:w w:val="105"/>
          <w:u w:val="single" w:color="0000FF"/>
        </w:rPr>
        <w:t>tlc</w:t>
      </w:r>
      <w:r>
        <w:rPr>
          <w:color w:val="0000FF"/>
          <w:w w:val="176"/>
          <w:u w:val="single" w:color="0000FF"/>
        </w:rPr>
        <w:t>/</w:t>
      </w:r>
    </w:p>
    <w:p w:rsidR="00690EB0" w:rsidRDefault="008B7EF4" w:rsidP="00A03BD8">
      <w:pPr>
        <w:pStyle w:val="BodyText"/>
        <w:spacing w:before="100" w:beforeAutospacing="1" w:after="120" w:line="242" w:lineRule="auto"/>
        <w:ind w:left="101" w:right="1886" w:firstLine="0"/>
      </w:pPr>
      <w:r>
        <w:rPr>
          <w:w w:val="106"/>
          <w:u w:val="single"/>
        </w:rPr>
        <w:t>Repo</w:t>
      </w:r>
      <w:r>
        <w:rPr>
          <w:spacing w:val="-1"/>
          <w:w w:val="106"/>
          <w:u w:val="single"/>
        </w:rPr>
        <w:t>r</w:t>
      </w:r>
      <w:r>
        <w:rPr>
          <w:spacing w:val="-1"/>
          <w:w w:val="107"/>
          <w:u w:val="single"/>
        </w:rPr>
        <w:t>tin</w:t>
      </w:r>
      <w:r>
        <w:rPr>
          <w:w w:val="107"/>
          <w:u w:val="single"/>
        </w:rPr>
        <w:t>g</w:t>
      </w:r>
    </w:p>
    <w:p w:rsidR="00690EB0" w:rsidRDefault="008B7EF4" w:rsidP="00E211CB">
      <w:pPr>
        <w:pStyle w:val="BodyText"/>
        <w:spacing w:before="100" w:beforeAutospacing="1" w:after="120"/>
        <w:ind w:left="101" w:firstLine="0"/>
      </w:pPr>
      <w:r>
        <w:rPr>
          <w:w w:val="105"/>
        </w:rPr>
        <w:t xml:space="preserve">The TLC Coordinator will report </w:t>
      </w:r>
      <w:r w:rsidRPr="00CD068F">
        <w:rPr>
          <w:b/>
          <w:w w:val="105"/>
          <w:u w:val="single"/>
        </w:rPr>
        <w:t>to the</w:t>
      </w:r>
      <w:r w:rsidR="00CD068F" w:rsidRPr="00CD068F">
        <w:rPr>
          <w:b/>
          <w:w w:val="105"/>
          <w:u w:val="single"/>
        </w:rPr>
        <w:t xml:space="preserve"> Academic Senate and to the</w:t>
      </w:r>
      <w:r>
        <w:rPr>
          <w:w w:val="105"/>
        </w:rPr>
        <w:t xml:space="preserve"> Vice President of Instruction of the college.</w:t>
      </w:r>
    </w:p>
    <w:p w:rsidR="00690EB0" w:rsidRDefault="008B7EF4" w:rsidP="00E211CB">
      <w:pPr>
        <w:pStyle w:val="BodyText"/>
        <w:spacing w:before="100" w:beforeAutospacing="1" w:after="120"/>
        <w:ind w:left="101" w:firstLine="0"/>
      </w:pPr>
      <w:r>
        <w:rPr>
          <w:w w:val="105"/>
          <w:u w:val="single"/>
        </w:rPr>
        <w:t>Job Responsibilities</w:t>
      </w:r>
    </w:p>
    <w:p w:rsidR="00690EB0" w:rsidRDefault="008B7EF4">
      <w:pPr>
        <w:pStyle w:val="ListParagraph"/>
        <w:numPr>
          <w:ilvl w:val="0"/>
          <w:numId w:val="1"/>
        </w:numPr>
        <w:tabs>
          <w:tab w:val="left" w:pos="819"/>
          <w:tab w:val="left" w:pos="820"/>
        </w:tabs>
        <w:spacing w:before="34" w:line="225" w:lineRule="auto"/>
        <w:ind w:right="179"/>
        <w:rPr>
          <w:sz w:val="24"/>
        </w:rPr>
      </w:pPr>
      <w:r>
        <w:rPr>
          <w:w w:val="110"/>
          <w:sz w:val="24"/>
        </w:rPr>
        <w:t>Research</w:t>
      </w:r>
      <w:r>
        <w:rPr>
          <w:spacing w:val="-14"/>
          <w:w w:val="110"/>
          <w:sz w:val="24"/>
        </w:rPr>
        <w:t xml:space="preserve"> </w:t>
      </w:r>
      <w:r>
        <w:rPr>
          <w:w w:val="110"/>
          <w:sz w:val="24"/>
        </w:rPr>
        <w:t>literature</w:t>
      </w:r>
      <w:r>
        <w:rPr>
          <w:spacing w:val="-14"/>
          <w:w w:val="110"/>
          <w:sz w:val="24"/>
        </w:rPr>
        <w:t xml:space="preserve"> </w:t>
      </w:r>
      <w:r>
        <w:rPr>
          <w:w w:val="110"/>
          <w:sz w:val="24"/>
        </w:rPr>
        <w:t>on</w:t>
      </w:r>
      <w:r>
        <w:rPr>
          <w:spacing w:val="-14"/>
          <w:w w:val="110"/>
          <w:sz w:val="24"/>
        </w:rPr>
        <w:t xml:space="preserve"> </w:t>
      </w:r>
      <w:r>
        <w:rPr>
          <w:w w:val="110"/>
          <w:sz w:val="24"/>
        </w:rPr>
        <w:t>current</w:t>
      </w:r>
      <w:r>
        <w:rPr>
          <w:spacing w:val="-14"/>
          <w:w w:val="110"/>
          <w:sz w:val="24"/>
        </w:rPr>
        <w:t xml:space="preserve"> </w:t>
      </w:r>
      <w:r>
        <w:rPr>
          <w:w w:val="110"/>
          <w:sz w:val="24"/>
        </w:rPr>
        <w:t>teaching</w:t>
      </w:r>
      <w:r>
        <w:rPr>
          <w:spacing w:val="-14"/>
          <w:w w:val="110"/>
          <w:sz w:val="24"/>
        </w:rPr>
        <w:t xml:space="preserve"> </w:t>
      </w:r>
      <w:r>
        <w:rPr>
          <w:w w:val="110"/>
          <w:sz w:val="24"/>
        </w:rPr>
        <w:t>strategies</w:t>
      </w:r>
      <w:r>
        <w:rPr>
          <w:spacing w:val="-14"/>
          <w:w w:val="110"/>
          <w:sz w:val="24"/>
        </w:rPr>
        <w:t xml:space="preserve"> </w:t>
      </w:r>
      <w:r>
        <w:rPr>
          <w:w w:val="110"/>
          <w:sz w:val="24"/>
        </w:rPr>
        <w:t>upon</w:t>
      </w:r>
      <w:r>
        <w:rPr>
          <w:spacing w:val="-14"/>
          <w:w w:val="110"/>
          <w:sz w:val="24"/>
        </w:rPr>
        <w:t xml:space="preserve"> </w:t>
      </w:r>
      <w:r>
        <w:rPr>
          <w:w w:val="110"/>
          <w:sz w:val="24"/>
        </w:rPr>
        <w:t>request</w:t>
      </w:r>
      <w:r>
        <w:rPr>
          <w:spacing w:val="-14"/>
          <w:w w:val="110"/>
          <w:sz w:val="24"/>
        </w:rPr>
        <w:t xml:space="preserve"> </w:t>
      </w:r>
      <w:r>
        <w:rPr>
          <w:w w:val="110"/>
          <w:sz w:val="24"/>
        </w:rPr>
        <w:t>from</w:t>
      </w:r>
      <w:r>
        <w:rPr>
          <w:spacing w:val="-4"/>
          <w:w w:val="110"/>
          <w:sz w:val="24"/>
        </w:rPr>
        <w:t xml:space="preserve"> </w:t>
      </w:r>
      <w:r>
        <w:rPr>
          <w:w w:val="110"/>
          <w:sz w:val="24"/>
        </w:rPr>
        <w:t>departments or individual</w:t>
      </w:r>
      <w:r>
        <w:rPr>
          <w:spacing w:val="-12"/>
          <w:w w:val="110"/>
          <w:sz w:val="24"/>
        </w:rPr>
        <w:t xml:space="preserve"> </w:t>
      </w:r>
      <w:r>
        <w:rPr>
          <w:w w:val="110"/>
          <w:sz w:val="24"/>
        </w:rPr>
        <w:t>faculty</w:t>
      </w:r>
      <w:r>
        <w:rPr>
          <w:w w:val="88"/>
          <w:sz w:val="24"/>
        </w:rPr>
        <w:t xml:space="preserve"> </w:t>
      </w:r>
    </w:p>
    <w:p w:rsidR="00690EB0" w:rsidRDefault="008B7EF4">
      <w:pPr>
        <w:pStyle w:val="ListParagraph"/>
        <w:numPr>
          <w:ilvl w:val="0"/>
          <w:numId w:val="1"/>
        </w:numPr>
        <w:tabs>
          <w:tab w:val="left" w:pos="819"/>
          <w:tab w:val="left" w:pos="820"/>
        </w:tabs>
        <w:spacing w:before="37" w:line="225" w:lineRule="auto"/>
        <w:ind w:right="792"/>
        <w:rPr>
          <w:sz w:val="24"/>
        </w:rPr>
      </w:pPr>
      <w:r>
        <w:rPr>
          <w:w w:val="110"/>
          <w:sz w:val="24"/>
        </w:rPr>
        <w:t>Communicate</w:t>
      </w:r>
      <w:r>
        <w:rPr>
          <w:spacing w:val="-28"/>
          <w:w w:val="110"/>
          <w:sz w:val="24"/>
        </w:rPr>
        <w:t xml:space="preserve"> </w:t>
      </w:r>
      <w:r>
        <w:rPr>
          <w:w w:val="110"/>
          <w:sz w:val="24"/>
        </w:rPr>
        <w:t>regularly</w:t>
      </w:r>
      <w:r>
        <w:rPr>
          <w:spacing w:val="-28"/>
          <w:w w:val="110"/>
          <w:sz w:val="24"/>
        </w:rPr>
        <w:t xml:space="preserve"> </w:t>
      </w:r>
      <w:r>
        <w:rPr>
          <w:w w:val="110"/>
          <w:sz w:val="24"/>
        </w:rPr>
        <w:t>with</w:t>
      </w:r>
      <w:r>
        <w:rPr>
          <w:spacing w:val="-28"/>
          <w:w w:val="110"/>
          <w:sz w:val="24"/>
        </w:rPr>
        <w:t xml:space="preserve"> </w:t>
      </w:r>
      <w:r>
        <w:rPr>
          <w:w w:val="110"/>
          <w:sz w:val="24"/>
        </w:rPr>
        <w:t>appropriate</w:t>
      </w:r>
      <w:r>
        <w:rPr>
          <w:spacing w:val="-28"/>
          <w:w w:val="110"/>
          <w:sz w:val="24"/>
        </w:rPr>
        <w:t xml:space="preserve"> </w:t>
      </w:r>
      <w:r>
        <w:rPr>
          <w:w w:val="110"/>
          <w:sz w:val="24"/>
        </w:rPr>
        <w:t>committees</w:t>
      </w:r>
      <w:r>
        <w:rPr>
          <w:spacing w:val="-27"/>
          <w:w w:val="110"/>
          <w:sz w:val="24"/>
        </w:rPr>
        <w:t xml:space="preserve"> </w:t>
      </w:r>
      <w:r>
        <w:rPr>
          <w:w w:val="110"/>
          <w:sz w:val="24"/>
        </w:rPr>
        <w:t>to</w:t>
      </w:r>
      <w:r>
        <w:rPr>
          <w:spacing w:val="-20"/>
          <w:w w:val="110"/>
          <w:sz w:val="24"/>
        </w:rPr>
        <w:t xml:space="preserve"> </w:t>
      </w:r>
      <w:r>
        <w:rPr>
          <w:w w:val="110"/>
          <w:sz w:val="24"/>
        </w:rPr>
        <w:t>assure</w:t>
      </w:r>
      <w:r>
        <w:rPr>
          <w:spacing w:val="-24"/>
          <w:w w:val="110"/>
          <w:sz w:val="24"/>
        </w:rPr>
        <w:t xml:space="preserve"> </w:t>
      </w:r>
      <w:r>
        <w:rPr>
          <w:w w:val="110"/>
          <w:sz w:val="24"/>
        </w:rPr>
        <w:t>coordination without redundancy</w:t>
      </w:r>
      <w:r>
        <w:rPr>
          <w:w w:val="88"/>
          <w:sz w:val="24"/>
        </w:rPr>
        <w:t xml:space="preserve"> </w:t>
      </w:r>
    </w:p>
    <w:p w:rsidR="00690EB0" w:rsidRDefault="008B7EF4">
      <w:pPr>
        <w:pStyle w:val="ListParagraph"/>
        <w:numPr>
          <w:ilvl w:val="0"/>
          <w:numId w:val="1"/>
        </w:numPr>
        <w:tabs>
          <w:tab w:val="left" w:pos="819"/>
          <w:tab w:val="left" w:pos="820"/>
        </w:tabs>
        <w:spacing w:before="37" w:line="225" w:lineRule="auto"/>
        <w:ind w:right="980"/>
        <w:rPr>
          <w:sz w:val="24"/>
        </w:rPr>
      </w:pPr>
      <w:r>
        <w:rPr>
          <w:w w:val="105"/>
          <w:sz w:val="24"/>
        </w:rPr>
        <w:t>Maintain online and physical resource library, perhaps in conjunction with librarians</w:t>
      </w:r>
      <w:r>
        <w:rPr>
          <w:w w:val="88"/>
          <w:sz w:val="24"/>
        </w:rPr>
        <w:t xml:space="preserve"> </w:t>
      </w:r>
    </w:p>
    <w:p w:rsidR="00690EB0" w:rsidRDefault="008B7EF4">
      <w:pPr>
        <w:pStyle w:val="ListParagraph"/>
        <w:numPr>
          <w:ilvl w:val="0"/>
          <w:numId w:val="1"/>
        </w:numPr>
        <w:tabs>
          <w:tab w:val="left" w:pos="819"/>
          <w:tab w:val="left" w:pos="820"/>
        </w:tabs>
        <w:spacing w:before="25" w:line="294" w:lineRule="exact"/>
        <w:rPr>
          <w:sz w:val="24"/>
        </w:rPr>
      </w:pPr>
      <w:r>
        <w:rPr>
          <w:w w:val="105"/>
          <w:sz w:val="24"/>
        </w:rPr>
        <w:t>Inform faculty on trends in scholarship in</w:t>
      </w:r>
      <w:r>
        <w:rPr>
          <w:spacing w:val="-15"/>
          <w:w w:val="105"/>
          <w:sz w:val="24"/>
        </w:rPr>
        <w:t xml:space="preserve"> </w:t>
      </w:r>
      <w:r>
        <w:rPr>
          <w:w w:val="105"/>
          <w:sz w:val="24"/>
        </w:rPr>
        <w:t>TLC</w:t>
      </w:r>
      <w:r>
        <w:rPr>
          <w:w w:val="88"/>
          <w:sz w:val="24"/>
        </w:rPr>
        <w:t xml:space="preserve"> </w:t>
      </w:r>
    </w:p>
    <w:p w:rsidR="00690EB0" w:rsidRDefault="008B7EF4">
      <w:pPr>
        <w:pStyle w:val="ListParagraph"/>
        <w:numPr>
          <w:ilvl w:val="0"/>
          <w:numId w:val="1"/>
        </w:numPr>
        <w:tabs>
          <w:tab w:val="left" w:pos="819"/>
          <w:tab w:val="left" w:pos="820"/>
        </w:tabs>
        <w:spacing w:line="294" w:lineRule="exact"/>
        <w:rPr>
          <w:sz w:val="24"/>
        </w:rPr>
      </w:pPr>
      <w:r>
        <w:rPr>
          <w:w w:val="105"/>
          <w:sz w:val="24"/>
        </w:rPr>
        <w:t>Maintain office hours in the designated TLC</w:t>
      </w:r>
      <w:r>
        <w:rPr>
          <w:spacing w:val="-30"/>
          <w:w w:val="105"/>
          <w:sz w:val="24"/>
        </w:rPr>
        <w:t xml:space="preserve"> </w:t>
      </w:r>
      <w:r>
        <w:rPr>
          <w:w w:val="105"/>
          <w:sz w:val="24"/>
        </w:rPr>
        <w:t>space</w:t>
      </w:r>
      <w:r>
        <w:rPr>
          <w:w w:val="88"/>
          <w:sz w:val="24"/>
        </w:rPr>
        <w:t xml:space="preserve"> </w:t>
      </w:r>
    </w:p>
    <w:p w:rsidR="00690EB0" w:rsidRDefault="008B7EF4">
      <w:pPr>
        <w:pStyle w:val="ListParagraph"/>
        <w:numPr>
          <w:ilvl w:val="0"/>
          <w:numId w:val="1"/>
        </w:numPr>
        <w:tabs>
          <w:tab w:val="left" w:pos="819"/>
          <w:tab w:val="left" w:pos="820"/>
        </w:tabs>
        <w:spacing w:before="2" w:line="294" w:lineRule="exact"/>
        <w:rPr>
          <w:sz w:val="24"/>
        </w:rPr>
      </w:pPr>
      <w:r>
        <w:rPr>
          <w:w w:val="105"/>
          <w:sz w:val="24"/>
        </w:rPr>
        <w:t>Coordinate the TLC space</w:t>
      </w:r>
      <w:r>
        <w:rPr>
          <w:spacing w:val="-15"/>
          <w:w w:val="105"/>
          <w:sz w:val="24"/>
        </w:rPr>
        <w:t xml:space="preserve"> </w:t>
      </w:r>
      <w:r>
        <w:rPr>
          <w:w w:val="105"/>
          <w:sz w:val="24"/>
        </w:rPr>
        <w:t>use</w:t>
      </w:r>
      <w:r>
        <w:rPr>
          <w:w w:val="88"/>
          <w:sz w:val="24"/>
        </w:rPr>
        <w:t xml:space="preserve"> </w:t>
      </w:r>
    </w:p>
    <w:p w:rsidR="00690EB0" w:rsidRDefault="008B7EF4">
      <w:pPr>
        <w:pStyle w:val="ListParagraph"/>
        <w:numPr>
          <w:ilvl w:val="0"/>
          <w:numId w:val="1"/>
        </w:numPr>
        <w:tabs>
          <w:tab w:val="left" w:pos="819"/>
          <w:tab w:val="left" w:pos="820"/>
        </w:tabs>
        <w:spacing w:line="293" w:lineRule="exact"/>
        <w:rPr>
          <w:sz w:val="24"/>
        </w:rPr>
      </w:pPr>
      <w:r>
        <w:rPr>
          <w:w w:val="105"/>
          <w:sz w:val="24"/>
        </w:rPr>
        <w:t>Maintain and update the TLC</w:t>
      </w:r>
      <w:r>
        <w:rPr>
          <w:spacing w:val="-12"/>
          <w:w w:val="105"/>
          <w:sz w:val="24"/>
        </w:rPr>
        <w:t xml:space="preserve"> </w:t>
      </w:r>
      <w:r>
        <w:rPr>
          <w:w w:val="105"/>
          <w:sz w:val="24"/>
        </w:rPr>
        <w:t>website</w:t>
      </w:r>
      <w:r>
        <w:rPr>
          <w:w w:val="88"/>
          <w:sz w:val="24"/>
        </w:rPr>
        <w:t xml:space="preserve"> </w:t>
      </w:r>
    </w:p>
    <w:p w:rsidR="00690EB0" w:rsidRDefault="008B7EF4">
      <w:pPr>
        <w:pStyle w:val="ListParagraph"/>
        <w:numPr>
          <w:ilvl w:val="0"/>
          <w:numId w:val="1"/>
        </w:numPr>
        <w:tabs>
          <w:tab w:val="left" w:pos="819"/>
          <w:tab w:val="left" w:pos="820"/>
        </w:tabs>
        <w:spacing w:before="7" w:line="230" w:lineRule="auto"/>
        <w:ind w:right="598"/>
        <w:rPr>
          <w:sz w:val="24"/>
        </w:rPr>
      </w:pPr>
      <w:r>
        <w:rPr>
          <w:w w:val="110"/>
          <w:sz w:val="24"/>
        </w:rPr>
        <w:t>Coordinate</w:t>
      </w:r>
      <w:r>
        <w:rPr>
          <w:spacing w:val="-28"/>
          <w:w w:val="110"/>
          <w:sz w:val="24"/>
        </w:rPr>
        <w:t xml:space="preserve"> </w:t>
      </w:r>
      <w:r>
        <w:rPr>
          <w:w w:val="110"/>
          <w:sz w:val="24"/>
        </w:rPr>
        <w:t>small</w:t>
      </w:r>
      <w:r>
        <w:rPr>
          <w:spacing w:val="-28"/>
          <w:w w:val="110"/>
          <w:sz w:val="24"/>
        </w:rPr>
        <w:t xml:space="preserve"> </w:t>
      </w:r>
      <w:r>
        <w:rPr>
          <w:w w:val="110"/>
          <w:sz w:val="24"/>
        </w:rPr>
        <w:t>group</w:t>
      </w:r>
      <w:r>
        <w:rPr>
          <w:spacing w:val="-28"/>
          <w:w w:val="110"/>
          <w:sz w:val="24"/>
        </w:rPr>
        <w:t xml:space="preserve"> </w:t>
      </w:r>
      <w:r>
        <w:rPr>
          <w:w w:val="110"/>
          <w:sz w:val="24"/>
        </w:rPr>
        <w:t>workshops</w:t>
      </w:r>
      <w:r>
        <w:rPr>
          <w:spacing w:val="-28"/>
          <w:w w:val="110"/>
          <w:sz w:val="24"/>
        </w:rPr>
        <w:t xml:space="preserve"> </w:t>
      </w:r>
      <w:r>
        <w:rPr>
          <w:w w:val="110"/>
          <w:sz w:val="24"/>
        </w:rPr>
        <w:t>to</w:t>
      </w:r>
      <w:r>
        <w:rPr>
          <w:spacing w:val="-28"/>
          <w:w w:val="110"/>
          <w:sz w:val="24"/>
        </w:rPr>
        <w:t xml:space="preserve"> </w:t>
      </w:r>
      <w:r>
        <w:rPr>
          <w:w w:val="110"/>
          <w:sz w:val="24"/>
        </w:rPr>
        <w:t>discuss</w:t>
      </w:r>
      <w:r>
        <w:rPr>
          <w:spacing w:val="-28"/>
          <w:w w:val="110"/>
          <w:sz w:val="24"/>
        </w:rPr>
        <w:t xml:space="preserve"> </w:t>
      </w:r>
      <w:r>
        <w:rPr>
          <w:w w:val="110"/>
          <w:sz w:val="24"/>
        </w:rPr>
        <w:t>and</w:t>
      </w:r>
      <w:r>
        <w:rPr>
          <w:spacing w:val="-28"/>
          <w:w w:val="110"/>
          <w:sz w:val="24"/>
        </w:rPr>
        <w:t xml:space="preserve"> </w:t>
      </w:r>
      <w:r>
        <w:rPr>
          <w:w w:val="110"/>
          <w:sz w:val="24"/>
        </w:rPr>
        <w:t>assess</w:t>
      </w:r>
      <w:r>
        <w:rPr>
          <w:spacing w:val="-28"/>
          <w:w w:val="110"/>
          <w:sz w:val="24"/>
        </w:rPr>
        <w:t xml:space="preserve"> </w:t>
      </w:r>
      <w:r>
        <w:rPr>
          <w:w w:val="110"/>
          <w:sz w:val="24"/>
        </w:rPr>
        <w:t>different</w:t>
      </w:r>
      <w:r>
        <w:rPr>
          <w:spacing w:val="-28"/>
          <w:w w:val="110"/>
          <w:sz w:val="24"/>
        </w:rPr>
        <w:t xml:space="preserve"> </w:t>
      </w:r>
      <w:r>
        <w:rPr>
          <w:w w:val="110"/>
          <w:sz w:val="24"/>
        </w:rPr>
        <w:t>disciplinary teaching</w:t>
      </w:r>
      <w:r>
        <w:rPr>
          <w:spacing w:val="-5"/>
          <w:w w:val="110"/>
          <w:sz w:val="24"/>
        </w:rPr>
        <w:t xml:space="preserve"> </w:t>
      </w:r>
      <w:r>
        <w:rPr>
          <w:w w:val="110"/>
          <w:sz w:val="24"/>
        </w:rPr>
        <w:t>strategies</w:t>
      </w:r>
      <w:r>
        <w:rPr>
          <w:w w:val="88"/>
          <w:sz w:val="24"/>
        </w:rPr>
        <w:t xml:space="preserve"> </w:t>
      </w:r>
    </w:p>
    <w:p w:rsidR="00690EB0" w:rsidRDefault="008B7EF4">
      <w:pPr>
        <w:pStyle w:val="ListParagraph"/>
        <w:numPr>
          <w:ilvl w:val="0"/>
          <w:numId w:val="1"/>
        </w:numPr>
        <w:tabs>
          <w:tab w:val="left" w:pos="819"/>
          <w:tab w:val="left" w:pos="820"/>
        </w:tabs>
        <w:spacing w:before="18"/>
        <w:rPr>
          <w:sz w:val="24"/>
        </w:rPr>
      </w:pPr>
      <w:r>
        <w:rPr>
          <w:w w:val="105"/>
          <w:sz w:val="24"/>
        </w:rPr>
        <w:t>Work on individualized teaching strategies upon</w:t>
      </w:r>
      <w:r>
        <w:rPr>
          <w:spacing w:val="10"/>
          <w:w w:val="105"/>
          <w:sz w:val="24"/>
        </w:rPr>
        <w:t xml:space="preserve"> </w:t>
      </w:r>
      <w:r>
        <w:rPr>
          <w:w w:val="105"/>
          <w:sz w:val="24"/>
        </w:rPr>
        <w:t>request</w:t>
      </w:r>
      <w:r>
        <w:rPr>
          <w:w w:val="88"/>
          <w:sz w:val="24"/>
        </w:rPr>
        <w:t xml:space="preserve"> </w:t>
      </w:r>
    </w:p>
    <w:p w:rsidR="00690EB0" w:rsidRDefault="008B7EF4">
      <w:pPr>
        <w:pStyle w:val="ListParagraph"/>
        <w:numPr>
          <w:ilvl w:val="0"/>
          <w:numId w:val="1"/>
        </w:numPr>
        <w:tabs>
          <w:tab w:val="left" w:pos="819"/>
          <w:tab w:val="left" w:pos="820"/>
        </w:tabs>
        <w:spacing w:before="2" w:line="294" w:lineRule="exact"/>
        <w:rPr>
          <w:sz w:val="24"/>
        </w:rPr>
      </w:pPr>
      <w:r>
        <w:rPr>
          <w:w w:val="105"/>
          <w:sz w:val="24"/>
        </w:rPr>
        <w:t>Survey then inform faculty about upcoming TLC</w:t>
      </w:r>
      <w:r>
        <w:rPr>
          <w:spacing w:val="-47"/>
          <w:w w:val="105"/>
          <w:sz w:val="24"/>
        </w:rPr>
        <w:t xml:space="preserve"> </w:t>
      </w:r>
      <w:r>
        <w:rPr>
          <w:w w:val="105"/>
          <w:sz w:val="24"/>
        </w:rPr>
        <w:t>events</w:t>
      </w:r>
      <w:r>
        <w:rPr>
          <w:w w:val="88"/>
          <w:sz w:val="24"/>
        </w:rPr>
        <w:t xml:space="preserve"> </w:t>
      </w:r>
    </w:p>
    <w:p w:rsidR="0062575A" w:rsidRPr="0062575A" w:rsidRDefault="008B7EF4" w:rsidP="0062575A">
      <w:pPr>
        <w:pStyle w:val="ListParagraph"/>
        <w:numPr>
          <w:ilvl w:val="0"/>
          <w:numId w:val="1"/>
        </w:numPr>
        <w:tabs>
          <w:tab w:val="left" w:pos="819"/>
          <w:tab w:val="left" w:pos="820"/>
        </w:tabs>
        <w:spacing w:before="11" w:line="225" w:lineRule="auto"/>
        <w:ind w:right="212"/>
        <w:rPr>
          <w:sz w:val="24"/>
        </w:rPr>
      </w:pPr>
      <w:r>
        <w:rPr>
          <w:w w:val="105"/>
          <w:sz w:val="24"/>
        </w:rPr>
        <w:t>Organize an annual campus symposium to showcase projects from the TLC faculty groups</w:t>
      </w:r>
    </w:p>
    <w:p w:rsidR="0062575A" w:rsidRPr="0062575A" w:rsidRDefault="0062575A" w:rsidP="0062575A">
      <w:pPr>
        <w:pStyle w:val="NormalWeb"/>
        <w:numPr>
          <w:ilvl w:val="0"/>
          <w:numId w:val="1"/>
        </w:numPr>
        <w:spacing w:before="0" w:beforeAutospacing="0" w:after="0" w:afterAutospacing="0"/>
        <w:rPr>
          <w:b/>
          <w:u w:val="single"/>
        </w:rPr>
      </w:pPr>
      <w:r w:rsidRPr="0062575A">
        <w:rPr>
          <w:b/>
          <w:u w:val="single"/>
        </w:rPr>
        <w:t xml:space="preserve">Serve as a member of the </w:t>
      </w:r>
      <w:r w:rsidRPr="0062575A">
        <w:rPr>
          <w:b/>
          <w:u w:val="single"/>
        </w:rPr>
        <w:t>PIE Committee</w:t>
      </w:r>
    </w:p>
    <w:p w:rsidR="0062575A" w:rsidRPr="0062575A" w:rsidRDefault="0062575A" w:rsidP="0062575A">
      <w:pPr>
        <w:pStyle w:val="NormalWeb"/>
        <w:numPr>
          <w:ilvl w:val="0"/>
          <w:numId w:val="1"/>
        </w:numPr>
        <w:spacing w:before="0" w:beforeAutospacing="0" w:after="0" w:afterAutospacing="0"/>
        <w:rPr>
          <w:b/>
          <w:u w:val="single"/>
        </w:rPr>
      </w:pPr>
      <w:r w:rsidRPr="0062575A">
        <w:rPr>
          <w:b/>
          <w:u w:val="single"/>
        </w:rPr>
        <w:t xml:space="preserve">Attend </w:t>
      </w:r>
      <w:r w:rsidRPr="0062575A">
        <w:rPr>
          <w:b/>
          <w:u w:val="single"/>
        </w:rPr>
        <w:t>Professional Development Committee</w:t>
      </w:r>
      <w:r w:rsidRPr="0062575A">
        <w:rPr>
          <w:b/>
          <w:u w:val="single"/>
        </w:rPr>
        <w:t xml:space="preserve"> meetings</w:t>
      </w:r>
    </w:p>
    <w:p w:rsidR="0062575A" w:rsidRPr="0062575A" w:rsidRDefault="0062575A" w:rsidP="0062575A">
      <w:pPr>
        <w:pStyle w:val="NormalWeb"/>
        <w:numPr>
          <w:ilvl w:val="0"/>
          <w:numId w:val="1"/>
        </w:numPr>
        <w:spacing w:before="0" w:beforeAutospacing="0" w:after="0" w:afterAutospacing="0"/>
        <w:rPr>
          <w:b/>
          <w:u w:val="single"/>
        </w:rPr>
      </w:pPr>
      <w:r w:rsidRPr="0062575A">
        <w:rPr>
          <w:b/>
          <w:u w:val="single"/>
        </w:rPr>
        <w:t>Advise the Integrated Planning committee</w:t>
      </w:r>
      <w:r w:rsidRPr="0062575A">
        <w:rPr>
          <w:b/>
          <w:u w:val="single"/>
        </w:rPr>
        <w:t xml:space="preserve"> by providing a report once per semester.</w:t>
      </w:r>
    </w:p>
    <w:p w:rsidR="0062575A" w:rsidRPr="0062575A" w:rsidRDefault="0062575A" w:rsidP="0062575A">
      <w:pPr>
        <w:pStyle w:val="NormalWeb"/>
        <w:numPr>
          <w:ilvl w:val="0"/>
          <w:numId w:val="1"/>
        </w:numPr>
        <w:spacing w:before="0" w:beforeAutospacing="0" w:after="0" w:afterAutospacing="0"/>
        <w:rPr>
          <w:b/>
          <w:u w:val="single"/>
        </w:rPr>
      </w:pPr>
      <w:r w:rsidRPr="0062575A">
        <w:rPr>
          <w:b/>
          <w:u w:val="single"/>
        </w:rPr>
        <w:t>Assist/facilitate transfer of responsibilities to next TLC Coordinator.</w:t>
      </w:r>
    </w:p>
    <w:p w:rsidR="0062575A" w:rsidRPr="0090594C" w:rsidRDefault="0062575A" w:rsidP="0090594C">
      <w:pPr>
        <w:pStyle w:val="NormalWeb"/>
        <w:numPr>
          <w:ilvl w:val="0"/>
          <w:numId w:val="1"/>
        </w:numPr>
        <w:spacing w:before="0" w:beforeAutospacing="0" w:after="120" w:afterAutospacing="0"/>
        <w:ind w:left="821"/>
        <w:rPr>
          <w:b/>
          <w:u w:val="single"/>
        </w:rPr>
      </w:pPr>
      <w:r w:rsidRPr="0062575A">
        <w:rPr>
          <w:b/>
          <w:u w:val="single"/>
        </w:rPr>
        <w:t>Once per year, convene a meeting with past TLC Coordinators to reflect, assess, and make improvements for the following year.</w:t>
      </w:r>
    </w:p>
    <w:p w:rsidR="00A70052" w:rsidRDefault="00A70052">
      <w:pPr>
        <w:rPr>
          <w:w w:val="105"/>
          <w:sz w:val="24"/>
          <w:szCs w:val="24"/>
          <w:u w:val="single"/>
        </w:rPr>
      </w:pPr>
      <w:r>
        <w:rPr>
          <w:w w:val="105"/>
          <w:u w:val="single"/>
        </w:rPr>
        <w:br w:type="page"/>
      </w:r>
    </w:p>
    <w:p w:rsidR="00690EB0" w:rsidRDefault="008B7EF4" w:rsidP="00BF2B0D">
      <w:pPr>
        <w:pStyle w:val="BodyText"/>
        <w:spacing w:after="120" w:line="267" w:lineRule="exact"/>
        <w:ind w:left="101" w:firstLine="0"/>
      </w:pPr>
      <w:bookmarkStart w:id="0" w:name="_GoBack"/>
      <w:bookmarkEnd w:id="0"/>
      <w:r>
        <w:rPr>
          <w:w w:val="105"/>
          <w:u w:val="single"/>
        </w:rPr>
        <w:lastRenderedPageBreak/>
        <w:t>Assignment Duration</w:t>
      </w:r>
      <w:r>
        <w:rPr>
          <w:w w:val="88"/>
        </w:rPr>
        <w:t xml:space="preserve"> </w:t>
      </w:r>
    </w:p>
    <w:p w:rsidR="00690EB0" w:rsidRPr="00C756FD" w:rsidRDefault="008B7EF4" w:rsidP="00BF2B0D">
      <w:pPr>
        <w:pStyle w:val="ListParagraph"/>
        <w:numPr>
          <w:ilvl w:val="0"/>
          <w:numId w:val="1"/>
        </w:numPr>
        <w:tabs>
          <w:tab w:val="left" w:pos="819"/>
          <w:tab w:val="left" w:pos="820"/>
        </w:tabs>
        <w:spacing w:before="22" w:after="120" w:line="274" w:lineRule="exact"/>
        <w:ind w:left="821"/>
        <w:rPr>
          <w:b/>
          <w:sz w:val="24"/>
          <w:u w:val="single"/>
        </w:rPr>
      </w:pPr>
      <w:r w:rsidRPr="00C756FD">
        <w:rPr>
          <w:b/>
          <w:spacing w:val="-1"/>
          <w:w w:val="102"/>
          <w:sz w:val="24"/>
          <w:u w:val="single"/>
        </w:rPr>
        <w:t>F</w:t>
      </w:r>
      <w:r w:rsidRPr="00C756FD">
        <w:rPr>
          <w:b/>
          <w:w w:val="102"/>
          <w:sz w:val="24"/>
          <w:u w:val="single"/>
        </w:rPr>
        <w:t>a</w:t>
      </w:r>
      <w:r w:rsidRPr="00C756FD">
        <w:rPr>
          <w:b/>
          <w:w w:val="97"/>
          <w:sz w:val="24"/>
          <w:u w:val="single"/>
        </w:rPr>
        <w:t>ll</w:t>
      </w:r>
      <w:r w:rsidRPr="00C756FD">
        <w:rPr>
          <w:b/>
          <w:w w:val="88"/>
          <w:sz w:val="24"/>
          <w:u w:val="single"/>
        </w:rPr>
        <w:t xml:space="preserve"> </w:t>
      </w:r>
      <w:r w:rsidRPr="00C756FD">
        <w:rPr>
          <w:b/>
          <w:spacing w:val="-1"/>
          <w:w w:val="110"/>
          <w:sz w:val="24"/>
          <w:u w:val="single"/>
        </w:rPr>
        <w:t>201</w:t>
      </w:r>
      <w:r w:rsidR="00CD068F" w:rsidRPr="00C756FD">
        <w:rPr>
          <w:b/>
          <w:spacing w:val="-1"/>
          <w:w w:val="110"/>
          <w:sz w:val="24"/>
          <w:u w:val="single"/>
        </w:rPr>
        <w:t>9–</w:t>
      </w:r>
      <w:r w:rsidRPr="00C756FD">
        <w:rPr>
          <w:b/>
          <w:w w:val="22"/>
          <w:sz w:val="24"/>
          <w:u w:val="single"/>
        </w:rPr>
        <w:t>­‐</w:t>
      </w:r>
      <w:r w:rsidRPr="00C756FD">
        <w:rPr>
          <w:b/>
          <w:w w:val="105"/>
          <w:sz w:val="24"/>
          <w:u w:val="single"/>
        </w:rPr>
        <w:t>Sp</w:t>
      </w:r>
      <w:r w:rsidRPr="00C756FD">
        <w:rPr>
          <w:b/>
          <w:spacing w:val="-1"/>
          <w:w w:val="105"/>
          <w:sz w:val="24"/>
          <w:u w:val="single"/>
        </w:rPr>
        <w:t>r</w:t>
      </w:r>
      <w:r w:rsidRPr="00C756FD">
        <w:rPr>
          <w:b/>
          <w:w w:val="106"/>
          <w:sz w:val="24"/>
          <w:u w:val="single"/>
        </w:rPr>
        <w:t>ing 20</w:t>
      </w:r>
      <w:r w:rsidR="00CD068F" w:rsidRPr="00C756FD">
        <w:rPr>
          <w:b/>
          <w:w w:val="106"/>
          <w:sz w:val="24"/>
          <w:u w:val="single"/>
        </w:rPr>
        <w:t>21</w:t>
      </w:r>
    </w:p>
    <w:p w:rsidR="00690EB0" w:rsidRDefault="008B7EF4" w:rsidP="00BF2B0D">
      <w:pPr>
        <w:pStyle w:val="BodyText"/>
        <w:spacing w:before="4" w:after="120" w:line="247" w:lineRule="auto"/>
        <w:ind w:left="101" w:right="1886" w:firstLine="0"/>
      </w:pPr>
      <w:r>
        <w:rPr>
          <w:w w:val="88"/>
        </w:rPr>
        <w:t xml:space="preserve"> </w:t>
      </w:r>
      <w:r>
        <w:rPr>
          <w:w w:val="84"/>
          <w:u w:val="single"/>
        </w:rPr>
        <w:t xml:space="preserve">  C</w:t>
      </w:r>
      <w:r>
        <w:rPr>
          <w:w w:val="106"/>
          <w:u w:val="single"/>
        </w:rPr>
        <w:t>o</w:t>
      </w:r>
      <w:r>
        <w:rPr>
          <w:spacing w:val="-1"/>
          <w:w w:val="108"/>
          <w:u w:val="single"/>
        </w:rPr>
        <w:t>m</w:t>
      </w:r>
      <w:r>
        <w:rPr>
          <w:w w:val="108"/>
          <w:u w:val="single"/>
        </w:rPr>
        <w:t>p</w:t>
      </w:r>
      <w:r>
        <w:rPr>
          <w:w w:val="109"/>
          <w:u w:val="single"/>
        </w:rPr>
        <w:t>e</w:t>
      </w:r>
      <w:r>
        <w:rPr>
          <w:w w:val="111"/>
          <w:u w:val="single"/>
        </w:rPr>
        <w:t>n</w:t>
      </w:r>
      <w:r>
        <w:rPr>
          <w:w w:val="110"/>
          <w:u w:val="single"/>
        </w:rPr>
        <w:t>sa</w:t>
      </w:r>
      <w:r>
        <w:rPr>
          <w:w w:val="121"/>
          <w:u w:val="single"/>
        </w:rPr>
        <w:t>t</w:t>
      </w:r>
      <w:r>
        <w:rPr>
          <w:spacing w:val="-1"/>
          <w:u w:val="single"/>
        </w:rPr>
        <w:t>i</w:t>
      </w:r>
      <w:r>
        <w:rPr>
          <w:w w:val="106"/>
          <w:u w:val="single"/>
        </w:rPr>
        <w:t>o</w:t>
      </w:r>
      <w:r>
        <w:rPr>
          <w:w w:val="111"/>
          <w:u w:val="single"/>
        </w:rPr>
        <w:t>n</w:t>
      </w:r>
      <w:r>
        <w:rPr>
          <w:spacing w:val="-1"/>
          <w:w w:val="88"/>
        </w:rPr>
        <w:t xml:space="preserve"> </w:t>
      </w:r>
      <w:r>
        <w:rPr>
          <w:w w:val="88"/>
        </w:rPr>
        <w:t xml:space="preserve"> </w:t>
      </w:r>
    </w:p>
    <w:p w:rsidR="00690EB0" w:rsidRDefault="008B7EF4">
      <w:pPr>
        <w:pStyle w:val="ListParagraph"/>
        <w:numPr>
          <w:ilvl w:val="0"/>
          <w:numId w:val="1"/>
        </w:numPr>
        <w:tabs>
          <w:tab w:val="left" w:pos="819"/>
          <w:tab w:val="left" w:pos="820"/>
        </w:tabs>
        <w:spacing w:before="12" w:line="294" w:lineRule="exact"/>
        <w:rPr>
          <w:i/>
          <w:sz w:val="24"/>
        </w:rPr>
      </w:pPr>
      <w:r>
        <w:rPr>
          <w:w w:val="105"/>
          <w:sz w:val="24"/>
        </w:rPr>
        <w:t>0.3</w:t>
      </w:r>
      <w:r>
        <w:rPr>
          <w:spacing w:val="-11"/>
          <w:w w:val="105"/>
          <w:sz w:val="24"/>
        </w:rPr>
        <w:t xml:space="preserve"> </w:t>
      </w:r>
      <w:r>
        <w:rPr>
          <w:w w:val="105"/>
          <w:sz w:val="24"/>
        </w:rPr>
        <w:t>FTEF</w:t>
      </w:r>
      <w:r>
        <w:rPr>
          <w:spacing w:val="-11"/>
          <w:w w:val="105"/>
          <w:sz w:val="24"/>
        </w:rPr>
        <w:t xml:space="preserve"> </w:t>
      </w:r>
      <w:r>
        <w:rPr>
          <w:w w:val="105"/>
          <w:sz w:val="24"/>
        </w:rPr>
        <w:t>per</w:t>
      </w:r>
      <w:r>
        <w:rPr>
          <w:spacing w:val="-11"/>
          <w:w w:val="105"/>
          <w:sz w:val="24"/>
        </w:rPr>
        <w:t xml:space="preserve"> </w:t>
      </w:r>
      <w:r>
        <w:rPr>
          <w:w w:val="105"/>
          <w:sz w:val="24"/>
        </w:rPr>
        <w:t>term</w:t>
      </w:r>
      <w:r>
        <w:rPr>
          <w:spacing w:val="-2"/>
          <w:w w:val="105"/>
          <w:sz w:val="24"/>
        </w:rPr>
        <w:t xml:space="preserve"> </w:t>
      </w:r>
      <w:r>
        <w:rPr>
          <w:w w:val="105"/>
          <w:sz w:val="24"/>
        </w:rPr>
        <w:t>for</w:t>
      </w:r>
      <w:r>
        <w:rPr>
          <w:spacing w:val="-11"/>
          <w:w w:val="105"/>
          <w:sz w:val="24"/>
        </w:rPr>
        <w:t xml:space="preserve"> </w:t>
      </w:r>
      <w:r>
        <w:rPr>
          <w:w w:val="105"/>
          <w:sz w:val="24"/>
        </w:rPr>
        <w:t>a</w:t>
      </w:r>
      <w:r>
        <w:rPr>
          <w:spacing w:val="-11"/>
          <w:w w:val="105"/>
          <w:sz w:val="24"/>
        </w:rPr>
        <w:t xml:space="preserve"> </w:t>
      </w:r>
      <w:r>
        <w:rPr>
          <w:w w:val="105"/>
          <w:sz w:val="24"/>
        </w:rPr>
        <w:t>total</w:t>
      </w:r>
      <w:r>
        <w:rPr>
          <w:spacing w:val="-11"/>
          <w:w w:val="105"/>
          <w:sz w:val="24"/>
        </w:rPr>
        <w:t xml:space="preserve"> </w:t>
      </w:r>
      <w:r>
        <w:rPr>
          <w:w w:val="105"/>
          <w:sz w:val="24"/>
        </w:rPr>
        <w:t>of</w:t>
      </w:r>
      <w:r>
        <w:rPr>
          <w:spacing w:val="-11"/>
          <w:w w:val="105"/>
          <w:sz w:val="24"/>
        </w:rPr>
        <w:t xml:space="preserve"> </w:t>
      </w:r>
      <w:r>
        <w:rPr>
          <w:w w:val="105"/>
          <w:sz w:val="24"/>
        </w:rPr>
        <w:t>0.6</w:t>
      </w:r>
      <w:r>
        <w:rPr>
          <w:spacing w:val="-11"/>
          <w:w w:val="105"/>
          <w:sz w:val="24"/>
        </w:rPr>
        <w:t xml:space="preserve"> </w:t>
      </w:r>
      <w:r>
        <w:rPr>
          <w:w w:val="105"/>
          <w:sz w:val="24"/>
        </w:rPr>
        <w:t>FTEF</w:t>
      </w:r>
      <w:r>
        <w:rPr>
          <w:spacing w:val="-11"/>
          <w:w w:val="105"/>
          <w:sz w:val="24"/>
        </w:rPr>
        <w:t xml:space="preserve"> </w:t>
      </w:r>
      <w:r>
        <w:rPr>
          <w:w w:val="105"/>
          <w:sz w:val="24"/>
        </w:rPr>
        <w:t>for</w:t>
      </w:r>
      <w:r>
        <w:rPr>
          <w:spacing w:val="-11"/>
          <w:w w:val="105"/>
          <w:sz w:val="24"/>
        </w:rPr>
        <w:t xml:space="preserve"> </w:t>
      </w:r>
      <w:r>
        <w:rPr>
          <w:w w:val="105"/>
          <w:sz w:val="24"/>
        </w:rPr>
        <w:t>the</w:t>
      </w:r>
      <w:r>
        <w:rPr>
          <w:spacing w:val="-11"/>
          <w:w w:val="105"/>
          <w:sz w:val="24"/>
        </w:rPr>
        <w:t xml:space="preserve"> </w:t>
      </w:r>
      <w:r>
        <w:rPr>
          <w:w w:val="105"/>
          <w:sz w:val="24"/>
        </w:rPr>
        <w:t>academic</w:t>
      </w:r>
      <w:r>
        <w:rPr>
          <w:spacing w:val="-11"/>
          <w:w w:val="105"/>
          <w:sz w:val="24"/>
        </w:rPr>
        <w:t xml:space="preserve"> </w:t>
      </w:r>
      <w:r>
        <w:rPr>
          <w:w w:val="105"/>
          <w:sz w:val="24"/>
        </w:rPr>
        <w:t>year</w:t>
      </w:r>
      <w:r>
        <w:rPr>
          <w:spacing w:val="-1"/>
          <w:w w:val="88"/>
          <w:sz w:val="24"/>
        </w:rPr>
        <w:t xml:space="preserve">  </w:t>
      </w:r>
      <w:r>
        <w:rPr>
          <w:i/>
          <w:w w:val="88"/>
          <w:sz w:val="24"/>
        </w:rPr>
        <w:t xml:space="preserve"> </w:t>
      </w:r>
    </w:p>
    <w:p w:rsidR="00690EB0" w:rsidRDefault="008B7EF4">
      <w:pPr>
        <w:pStyle w:val="ListParagraph"/>
        <w:numPr>
          <w:ilvl w:val="0"/>
          <w:numId w:val="1"/>
        </w:numPr>
        <w:tabs>
          <w:tab w:val="left" w:pos="819"/>
          <w:tab w:val="left" w:pos="820"/>
        </w:tabs>
        <w:spacing w:before="11" w:line="225" w:lineRule="auto"/>
        <w:ind w:right="717"/>
        <w:rPr>
          <w:i/>
          <w:sz w:val="24"/>
        </w:rPr>
      </w:pPr>
      <w:r>
        <w:rPr>
          <w:i/>
          <w:w w:val="105"/>
          <w:sz w:val="24"/>
        </w:rPr>
        <w:t>Some</w:t>
      </w:r>
      <w:r>
        <w:rPr>
          <w:i/>
          <w:spacing w:val="-9"/>
          <w:w w:val="105"/>
          <w:sz w:val="24"/>
        </w:rPr>
        <w:t xml:space="preserve"> </w:t>
      </w:r>
      <w:r>
        <w:rPr>
          <w:i/>
          <w:w w:val="105"/>
          <w:sz w:val="24"/>
        </w:rPr>
        <w:t>work</w:t>
      </w:r>
      <w:r>
        <w:rPr>
          <w:i/>
          <w:spacing w:val="-15"/>
          <w:w w:val="105"/>
          <w:sz w:val="24"/>
        </w:rPr>
        <w:t xml:space="preserve"> </w:t>
      </w:r>
      <w:r>
        <w:rPr>
          <w:i/>
          <w:w w:val="105"/>
          <w:sz w:val="24"/>
        </w:rPr>
        <w:t>during</w:t>
      </w:r>
      <w:r>
        <w:rPr>
          <w:i/>
          <w:spacing w:val="-15"/>
          <w:w w:val="105"/>
          <w:sz w:val="24"/>
        </w:rPr>
        <w:t xml:space="preserve"> </w:t>
      </w:r>
      <w:r>
        <w:rPr>
          <w:i/>
          <w:w w:val="105"/>
          <w:sz w:val="24"/>
        </w:rPr>
        <w:t>the</w:t>
      </w:r>
      <w:r>
        <w:rPr>
          <w:i/>
          <w:spacing w:val="-9"/>
          <w:w w:val="105"/>
          <w:sz w:val="24"/>
        </w:rPr>
        <w:t xml:space="preserve"> </w:t>
      </w:r>
      <w:r>
        <w:rPr>
          <w:i/>
          <w:w w:val="105"/>
          <w:sz w:val="24"/>
        </w:rPr>
        <w:t>breaks</w:t>
      </w:r>
      <w:r>
        <w:rPr>
          <w:i/>
          <w:spacing w:val="-15"/>
          <w:w w:val="105"/>
          <w:sz w:val="24"/>
        </w:rPr>
        <w:t xml:space="preserve"> </w:t>
      </w:r>
      <w:r>
        <w:rPr>
          <w:i/>
          <w:w w:val="105"/>
          <w:sz w:val="24"/>
        </w:rPr>
        <w:t>may</w:t>
      </w:r>
      <w:r>
        <w:rPr>
          <w:i/>
          <w:spacing w:val="-9"/>
          <w:w w:val="105"/>
          <w:sz w:val="24"/>
        </w:rPr>
        <w:t xml:space="preserve"> </w:t>
      </w:r>
      <w:r>
        <w:rPr>
          <w:i/>
          <w:w w:val="105"/>
          <w:sz w:val="24"/>
        </w:rPr>
        <w:t>be</w:t>
      </w:r>
      <w:r>
        <w:rPr>
          <w:i/>
          <w:spacing w:val="-7"/>
          <w:w w:val="105"/>
          <w:sz w:val="24"/>
        </w:rPr>
        <w:t xml:space="preserve"> </w:t>
      </w:r>
      <w:r>
        <w:rPr>
          <w:i/>
          <w:w w:val="105"/>
          <w:sz w:val="24"/>
        </w:rPr>
        <w:t>required</w:t>
      </w:r>
      <w:r>
        <w:rPr>
          <w:i/>
          <w:spacing w:val="-15"/>
          <w:w w:val="105"/>
          <w:sz w:val="24"/>
        </w:rPr>
        <w:t xml:space="preserve"> </w:t>
      </w:r>
      <w:r>
        <w:rPr>
          <w:i/>
          <w:w w:val="105"/>
          <w:sz w:val="24"/>
        </w:rPr>
        <w:t>to</w:t>
      </w:r>
      <w:r>
        <w:rPr>
          <w:i/>
          <w:spacing w:val="-14"/>
          <w:w w:val="105"/>
          <w:sz w:val="24"/>
        </w:rPr>
        <w:t xml:space="preserve"> </w:t>
      </w:r>
      <w:r>
        <w:rPr>
          <w:i/>
          <w:w w:val="105"/>
          <w:sz w:val="24"/>
        </w:rPr>
        <w:t>support</w:t>
      </w:r>
      <w:r>
        <w:rPr>
          <w:i/>
          <w:spacing w:val="-15"/>
          <w:w w:val="105"/>
          <w:sz w:val="24"/>
        </w:rPr>
        <w:t xml:space="preserve"> </w:t>
      </w:r>
      <w:r>
        <w:rPr>
          <w:i/>
          <w:w w:val="105"/>
          <w:sz w:val="24"/>
        </w:rPr>
        <w:t>flex</w:t>
      </w:r>
      <w:r>
        <w:rPr>
          <w:i/>
          <w:spacing w:val="-15"/>
          <w:w w:val="105"/>
          <w:sz w:val="24"/>
        </w:rPr>
        <w:t xml:space="preserve"> </w:t>
      </w:r>
      <w:r>
        <w:rPr>
          <w:i/>
          <w:w w:val="105"/>
          <w:sz w:val="24"/>
        </w:rPr>
        <w:t>day</w:t>
      </w:r>
      <w:r>
        <w:rPr>
          <w:i/>
          <w:spacing w:val="-9"/>
          <w:w w:val="105"/>
          <w:sz w:val="24"/>
        </w:rPr>
        <w:t xml:space="preserve"> </w:t>
      </w:r>
      <w:r>
        <w:rPr>
          <w:i/>
          <w:w w:val="105"/>
          <w:sz w:val="24"/>
        </w:rPr>
        <w:t>planning</w:t>
      </w:r>
      <w:r>
        <w:rPr>
          <w:i/>
          <w:spacing w:val="-15"/>
          <w:w w:val="105"/>
          <w:sz w:val="24"/>
        </w:rPr>
        <w:t xml:space="preserve"> </w:t>
      </w:r>
      <w:r>
        <w:rPr>
          <w:i/>
          <w:w w:val="105"/>
          <w:sz w:val="24"/>
        </w:rPr>
        <w:t>and activities</w:t>
      </w:r>
      <w:r>
        <w:rPr>
          <w:i/>
          <w:w w:val="88"/>
          <w:sz w:val="24"/>
        </w:rPr>
        <w:t xml:space="preserve"> </w:t>
      </w:r>
    </w:p>
    <w:sectPr w:rsidR="00690EB0" w:rsidSect="00A70052">
      <w:type w:val="continuous"/>
      <w:pgSz w:w="12240" w:h="15840"/>
      <w:pgMar w:top="634" w:right="1296" w:bottom="80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773DA"/>
    <w:multiLevelType w:val="hybridMultilevel"/>
    <w:tmpl w:val="6A34C668"/>
    <w:lvl w:ilvl="0" w:tplc="116CBAFE">
      <w:numFmt w:val="bullet"/>
      <w:lvlText w:val="•"/>
      <w:lvlJc w:val="left"/>
      <w:pPr>
        <w:ind w:left="820" w:hanging="360"/>
      </w:pPr>
      <w:rPr>
        <w:rFonts w:ascii="Symbol" w:eastAsia="Symbol" w:hAnsi="Symbol" w:cs="Symbol" w:hint="default"/>
        <w:spacing w:val="-1"/>
        <w:w w:val="88"/>
        <w:sz w:val="24"/>
        <w:szCs w:val="24"/>
      </w:rPr>
    </w:lvl>
    <w:lvl w:ilvl="1" w:tplc="2898D064">
      <w:numFmt w:val="bullet"/>
      <w:lvlText w:val="•"/>
      <w:lvlJc w:val="left"/>
      <w:pPr>
        <w:ind w:left="1686" w:hanging="360"/>
      </w:pPr>
      <w:rPr>
        <w:rFonts w:hint="default"/>
      </w:rPr>
    </w:lvl>
    <w:lvl w:ilvl="2" w:tplc="2490F6AC">
      <w:numFmt w:val="bullet"/>
      <w:lvlText w:val="•"/>
      <w:lvlJc w:val="left"/>
      <w:pPr>
        <w:ind w:left="2552" w:hanging="360"/>
      </w:pPr>
      <w:rPr>
        <w:rFonts w:hint="default"/>
      </w:rPr>
    </w:lvl>
    <w:lvl w:ilvl="3" w:tplc="CAF6F1B2">
      <w:numFmt w:val="bullet"/>
      <w:lvlText w:val="•"/>
      <w:lvlJc w:val="left"/>
      <w:pPr>
        <w:ind w:left="3418" w:hanging="360"/>
      </w:pPr>
      <w:rPr>
        <w:rFonts w:hint="default"/>
      </w:rPr>
    </w:lvl>
    <w:lvl w:ilvl="4" w:tplc="E10AE6D0">
      <w:numFmt w:val="bullet"/>
      <w:lvlText w:val="•"/>
      <w:lvlJc w:val="left"/>
      <w:pPr>
        <w:ind w:left="4284" w:hanging="360"/>
      </w:pPr>
      <w:rPr>
        <w:rFonts w:hint="default"/>
      </w:rPr>
    </w:lvl>
    <w:lvl w:ilvl="5" w:tplc="365278D0">
      <w:numFmt w:val="bullet"/>
      <w:lvlText w:val="•"/>
      <w:lvlJc w:val="left"/>
      <w:pPr>
        <w:ind w:left="5150" w:hanging="360"/>
      </w:pPr>
      <w:rPr>
        <w:rFonts w:hint="default"/>
      </w:rPr>
    </w:lvl>
    <w:lvl w:ilvl="6" w:tplc="53204C8A">
      <w:numFmt w:val="bullet"/>
      <w:lvlText w:val="•"/>
      <w:lvlJc w:val="left"/>
      <w:pPr>
        <w:ind w:left="6016" w:hanging="360"/>
      </w:pPr>
      <w:rPr>
        <w:rFonts w:hint="default"/>
      </w:rPr>
    </w:lvl>
    <w:lvl w:ilvl="7" w:tplc="D188FD0E">
      <w:numFmt w:val="bullet"/>
      <w:lvlText w:val="•"/>
      <w:lvlJc w:val="left"/>
      <w:pPr>
        <w:ind w:left="6882" w:hanging="360"/>
      </w:pPr>
      <w:rPr>
        <w:rFonts w:hint="default"/>
      </w:rPr>
    </w:lvl>
    <w:lvl w:ilvl="8" w:tplc="B088EB12">
      <w:numFmt w:val="bullet"/>
      <w:lvlText w:val="•"/>
      <w:lvlJc w:val="left"/>
      <w:pPr>
        <w:ind w:left="77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B0"/>
    <w:rsid w:val="0031583B"/>
    <w:rsid w:val="0062575A"/>
    <w:rsid w:val="00690EB0"/>
    <w:rsid w:val="00744C93"/>
    <w:rsid w:val="008B7EF4"/>
    <w:rsid w:val="0090594C"/>
    <w:rsid w:val="00A03BD8"/>
    <w:rsid w:val="00A70052"/>
    <w:rsid w:val="00BF2B0D"/>
    <w:rsid w:val="00C756FD"/>
    <w:rsid w:val="00CD068F"/>
    <w:rsid w:val="00E211CB"/>
    <w:rsid w:val="00E412DA"/>
    <w:rsid w:val="00EF1C58"/>
    <w:rsid w:val="00FE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B9F15"/>
  <w15:docId w15:val="{71D3C3AF-9F12-D74E-9292-445189C2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62575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2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keleycitycollege.edu/wp/teach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cp:revision>
  <dcterms:created xsi:type="dcterms:W3CDTF">2019-04-24T03:55:00Z</dcterms:created>
  <dcterms:modified xsi:type="dcterms:W3CDTF">2019-04-24T04:10:00Z</dcterms:modified>
</cp:coreProperties>
</file>