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91" w:rsidRPr="000A2C74" w:rsidRDefault="00AD00C4" w:rsidP="00AD00C4">
      <w:pPr>
        <w:jc w:val="center"/>
        <w:rPr>
          <w:b/>
          <w:sz w:val="16"/>
          <w:szCs w:val="16"/>
        </w:rPr>
      </w:pPr>
      <w:r w:rsidRPr="000A2C74">
        <w:rPr>
          <w:b/>
          <w:sz w:val="16"/>
          <w:szCs w:val="16"/>
        </w:rPr>
        <w:t>Special Projects Update</w:t>
      </w:r>
    </w:p>
    <w:p w:rsidR="0065564C" w:rsidRPr="000A2C74" w:rsidRDefault="000A2C74" w:rsidP="000A2C74">
      <w:pPr>
        <w:jc w:val="center"/>
        <w:rPr>
          <w:b/>
          <w:sz w:val="16"/>
          <w:szCs w:val="16"/>
        </w:rPr>
      </w:pPr>
      <w:r w:rsidRPr="000A2C74">
        <w:rPr>
          <w:b/>
          <w:sz w:val="16"/>
          <w:szCs w:val="16"/>
        </w:rPr>
        <w:t>18</w:t>
      </w:r>
      <w:r w:rsidR="00F44C30" w:rsidRPr="000A2C74">
        <w:rPr>
          <w:b/>
          <w:sz w:val="16"/>
          <w:szCs w:val="16"/>
        </w:rPr>
        <w:t xml:space="preserve"> November 2013</w:t>
      </w:r>
    </w:p>
    <w:p w:rsidR="00AD00C4" w:rsidRPr="000A2C74" w:rsidRDefault="00AD00C4" w:rsidP="00AD00C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0A2C74">
        <w:rPr>
          <w:sz w:val="16"/>
          <w:szCs w:val="16"/>
        </w:rPr>
        <w:t>Upcoming Grants</w:t>
      </w:r>
    </w:p>
    <w:p w:rsidR="00AD00C4" w:rsidRPr="000A2C74" w:rsidRDefault="00AD00C4" w:rsidP="00AD00C4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0A2C74">
        <w:rPr>
          <w:sz w:val="16"/>
          <w:szCs w:val="16"/>
        </w:rPr>
        <w:t>CTE</w:t>
      </w:r>
    </w:p>
    <w:p w:rsidR="00C2562C" w:rsidRPr="000A2C74" w:rsidRDefault="00AD00C4" w:rsidP="00AD00C4">
      <w:pPr>
        <w:pStyle w:val="ListParagraph"/>
        <w:numPr>
          <w:ilvl w:val="2"/>
          <w:numId w:val="1"/>
        </w:numPr>
        <w:rPr>
          <w:sz w:val="16"/>
          <w:szCs w:val="16"/>
        </w:rPr>
      </w:pPr>
      <w:r w:rsidRPr="000A2C74">
        <w:rPr>
          <w:sz w:val="16"/>
          <w:szCs w:val="16"/>
        </w:rPr>
        <w:t>SB 1070</w:t>
      </w:r>
      <w:r w:rsidR="00C2562C" w:rsidRPr="000A2C74">
        <w:rPr>
          <w:sz w:val="16"/>
          <w:szCs w:val="16"/>
        </w:rPr>
        <w:t xml:space="preserve"> </w:t>
      </w:r>
      <w:r w:rsidR="00E61939" w:rsidRPr="000A2C74">
        <w:rPr>
          <w:sz w:val="16"/>
          <w:szCs w:val="16"/>
        </w:rPr>
        <w:t>Career Technical Education Pathways Program Grants</w:t>
      </w:r>
    </w:p>
    <w:p w:rsidR="00AD00C4" w:rsidRPr="000A2C74" w:rsidRDefault="00E61939" w:rsidP="00C2562C">
      <w:pPr>
        <w:pStyle w:val="ListParagraph"/>
        <w:numPr>
          <w:ilvl w:val="3"/>
          <w:numId w:val="1"/>
        </w:numPr>
        <w:rPr>
          <w:sz w:val="16"/>
          <w:szCs w:val="16"/>
        </w:rPr>
      </w:pPr>
      <w:r w:rsidRPr="000A2C74">
        <w:rPr>
          <w:sz w:val="16"/>
          <w:szCs w:val="16"/>
        </w:rPr>
        <w:t>$17.9</w:t>
      </w:r>
      <w:r w:rsidR="00C2562C" w:rsidRPr="000A2C74">
        <w:rPr>
          <w:sz w:val="16"/>
          <w:szCs w:val="16"/>
        </w:rPr>
        <w:t>M divide amongst regions for CTE Capacity Building around</w:t>
      </w:r>
      <w:r w:rsidRPr="000A2C74">
        <w:rPr>
          <w:sz w:val="16"/>
          <w:szCs w:val="16"/>
        </w:rPr>
        <w:t xml:space="preserve"> K12-CC CTE Pathways</w:t>
      </w:r>
      <w:r w:rsidR="00C2562C" w:rsidRPr="000A2C74">
        <w:rPr>
          <w:sz w:val="16"/>
          <w:szCs w:val="16"/>
        </w:rPr>
        <w:t>:</w:t>
      </w:r>
    </w:p>
    <w:p w:rsidR="00C2562C" w:rsidRPr="000A2C74" w:rsidRDefault="00C2562C" w:rsidP="00C2562C">
      <w:pPr>
        <w:pStyle w:val="ListParagraph"/>
        <w:numPr>
          <w:ilvl w:val="4"/>
          <w:numId w:val="1"/>
        </w:numPr>
        <w:rPr>
          <w:sz w:val="16"/>
          <w:szCs w:val="16"/>
        </w:rPr>
      </w:pPr>
      <w:r w:rsidRPr="000A2C74">
        <w:rPr>
          <w:sz w:val="16"/>
          <w:szCs w:val="16"/>
        </w:rPr>
        <w:t>Data (Labor Market or Student Data)</w:t>
      </w:r>
      <w:r w:rsidRPr="000A2C74">
        <w:rPr>
          <w:sz w:val="16"/>
          <w:szCs w:val="16"/>
        </w:rPr>
        <w:tab/>
      </w:r>
    </w:p>
    <w:p w:rsidR="00C2562C" w:rsidRPr="000A2C74" w:rsidRDefault="00C2562C" w:rsidP="00C2562C">
      <w:pPr>
        <w:pStyle w:val="ListParagraph"/>
        <w:numPr>
          <w:ilvl w:val="4"/>
          <w:numId w:val="1"/>
        </w:numPr>
        <w:rPr>
          <w:sz w:val="16"/>
          <w:szCs w:val="16"/>
        </w:rPr>
      </w:pPr>
      <w:r w:rsidRPr="000A2C74">
        <w:rPr>
          <w:sz w:val="16"/>
          <w:szCs w:val="16"/>
        </w:rPr>
        <w:t>Marketing and Branding</w:t>
      </w:r>
      <w:r w:rsidRPr="000A2C74">
        <w:rPr>
          <w:sz w:val="16"/>
          <w:szCs w:val="16"/>
        </w:rPr>
        <w:tab/>
      </w:r>
    </w:p>
    <w:p w:rsidR="00C2562C" w:rsidRPr="000A2C74" w:rsidRDefault="00C2562C" w:rsidP="00C2562C">
      <w:pPr>
        <w:pStyle w:val="ListParagraph"/>
        <w:numPr>
          <w:ilvl w:val="4"/>
          <w:numId w:val="1"/>
        </w:numPr>
        <w:rPr>
          <w:sz w:val="16"/>
          <w:szCs w:val="16"/>
        </w:rPr>
      </w:pPr>
      <w:r w:rsidRPr="000A2C74">
        <w:rPr>
          <w:sz w:val="16"/>
          <w:szCs w:val="16"/>
        </w:rPr>
        <w:t>Collaboration/</w:t>
      </w:r>
      <w:proofErr w:type="spellStart"/>
      <w:r w:rsidRPr="000A2C74">
        <w:rPr>
          <w:sz w:val="16"/>
          <w:szCs w:val="16"/>
        </w:rPr>
        <w:t>Intersegmental</w:t>
      </w:r>
      <w:proofErr w:type="spellEnd"/>
      <w:r w:rsidRPr="000A2C74">
        <w:rPr>
          <w:sz w:val="16"/>
          <w:szCs w:val="16"/>
        </w:rPr>
        <w:t xml:space="preserve"> Industry Partnerships</w:t>
      </w:r>
      <w:r w:rsidRPr="000A2C74">
        <w:rPr>
          <w:sz w:val="16"/>
          <w:szCs w:val="16"/>
        </w:rPr>
        <w:tab/>
      </w:r>
    </w:p>
    <w:p w:rsidR="00C2562C" w:rsidRPr="000A2C74" w:rsidRDefault="00C2562C" w:rsidP="00C2562C">
      <w:pPr>
        <w:pStyle w:val="ListParagraph"/>
        <w:numPr>
          <w:ilvl w:val="4"/>
          <w:numId w:val="1"/>
        </w:numPr>
        <w:rPr>
          <w:sz w:val="16"/>
          <w:szCs w:val="16"/>
        </w:rPr>
      </w:pPr>
      <w:r w:rsidRPr="000A2C74">
        <w:rPr>
          <w:sz w:val="16"/>
          <w:szCs w:val="16"/>
        </w:rPr>
        <w:t>Best Practices Dissemination/Professional Development</w:t>
      </w:r>
      <w:r w:rsidRPr="000A2C74">
        <w:rPr>
          <w:sz w:val="16"/>
          <w:szCs w:val="16"/>
        </w:rPr>
        <w:tab/>
      </w:r>
    </w:p>
    <w:p w:rsidR="00C2562C" w:rsidRPr="000A2C74" w:rsidRDefault="00C2562C" w:rsidP="00C2562C">
      <w:pPr>
        <w:pStyle w:val="ListParagraph"/>
        <w:numPr>
          <w:ilvl w:val="4"/>
          <w:numId w:val="1"/>
        </w:numPr>
        <w:rPr>
          <w:sz w:val="16"/>
          <w:szCs w:val="16"/>
        </w:rPr>
      </w:pPr>
      <w:r w:rsidRPr="000A2C74">
        <w:rPr>
          <w:sz w:val="16"/>
          <w:szCs w:val="16"/>
        </w:rPr>
        <w:t>Systems Alignment/Redesign</w:t>
      </w:r>
    </w:p>
    <w:p w:rsidR="00C2562C" w:rsidRPr="000A2C74" w:rsidRDefault="00C2562C" w:rsidP="00C2562C">
      <w:pPr>
        <w:pStyle w:val="ListParagraph"/>
        <w:numPr>
          <w:ilvl w:val="3"/>
          <w:numId w:val="1"/>
        </w:numPr>
        <w:rPr>
          <w:sz w:val="16"/>
          <w:szCs w:val="16"/>
        </w:rPr>
      </w:pPr>
      <w:r w:rsidRPr="000A2C74">
        <w:rPr>
          <w:sz w:val="16"/>
          <w:szCs w:val="16"/>
        </w:rPr>
        <w:t>SF region gets 2 $1.8 grants over 3 years</w:t>
      </w:r>
    </w:p>
    <w:p w:rsidR="00C2562C" w:rsidRPr="000A2C74" w:rsidRDefault="00C2562C" w:rsidP="00C2562C">
      <w:pPr>
        <w:pStyle w:val="ListParagraph"/>
        <w:numPr>
          <w:ilvl w:val="3"/>
          <w:numId w:val="1"/>
        </w:numPr>
        <w:rPr>
          <w:sz w:val="16"/>
          <w:szCs w:val="16"/>
        </w:rPr>
      </w:pPr>
      <w:r w:rsidRPr="000A2C74">
        <w:rPr>
          <w:sz w:val="16"/>
          <w:szCs w:val="16"/>
        </w:rPr>
        <w:t>Fiscal agents currently “in the running” Foothill and CCC</w:t>
      </w:r>
    </w:p>
    <w:p w:rsidR="00C2562C" w:rsidRPr="000A2C74" w:rsidRDefault="00C2562C" w:rsidP="00C2562C">
      <w:pPr>
        <w:pStyle w:val="ListParagraph"/>
        <w:numPr>
          <w:ilvl w:val="3"/>
          <w:numId w:val="1"/>
        </w:numPr>
        <w:rPr>
          <w:sz w:val="16"/>
          <w:szCs w:val="16"/>
        </w:rPr>
      </w:pPr>
      <w:r w:rsidRPr="000A2C74">
        <w:rPr>
          <w:sz w:val="16"/>
          <w:szCs w:val="16"/>
        </w:rPr>
        <w:t>Director (housed at fiscal agent) gives 80%FTE to region</w:t>
      </w:r>
    </w:p>
    <w:p w:rsidR="00E61939" w:rsidRPr="000A2C74" w:rsidRDefault="00E61939" w:rsidP="00E61939">
      <w:pPr>
        <w:pStyle w:val="ListParagraph"/>
        <w:numPr>
          <w:ilvl w:val="4"/>
          <w:numId w:val="1"/>
        </w:numPr>
        <w:rPr>
          <w:sz w:val="16"/>
          <w:szCs w:val="16"/>
        </w:rPr>
      </w:pPr>
      <w:r w:rsidRPr="000A2C74">
        <w:rPr>
          <w:sz w:val="16"/>
          <w:szCs w:val="16"/>
        </w:rPr>
        <w:t>$200K cap year one</w:t>
      </w:r>
      <w:r w:rsidR="000A2C74">
        <w:rPr>
          <w:sz w:val="16"/>
          <w:szCs w:val="16"/>
        </w:rPr>
        <w:t xml:space="preserve">, JUST planning </w:t>
      </w:r>
    </w:p>
    <w:p w:rsidR="00C2562C" w:rsidRPr="000A2C74" w:rsidRDefault="00E61939" w:rsidP="000A2C74">
      <w:pPr>
        <w:pStyle w:val="ListParagraph"/>
        <w:numPr>
          <w:ilvl w:val="4"/>
          <w:numId w:val="1"/>
        </w:numPr>
        <w:rPr>
          <w:sz w:val="16"/>
          <w:szCs w:val="16"/>
        </w:rPr>
      </w:pPr>
      <w:r w:rsidRPr="000A2C74">
        <w:rPr>
          <w:sz w:val="16"/>
          <w:szCs w:val="16"/>
        </w:rPr>
        <w:t>$150K cap year two and three</w:t>
      </w:r>
      <w:r w:rsidRPr="000A2C74">
        <w:rPr>
          <w:sz w:val="16"/>
          <w:szCs w:val="16"/>
        </w:rPr>
        <w:tab/>
      </w:r>
    </w:p>
    <w:p w:rsidR="00E61939" w:rsidRPr="000A2C74" w:rsidRDefault="00E61939" w:rsidP="00C2562C">
      <w:pPr>
        <w:pStyle w:val="ListParagraph"/>
        <w:numPr>
          <w:ilvl w:val="3"/>
          <w:numId w:val="1"/>
        </w:numPr>
        <w:rPr>
          <w:sz w:val="16"/>
          <w:szCs w:val="16"/>
        </w:rPr>
      </w:pPr>
      <w:r w:rsidRPr="000A2C74">
        <w:rPr>
          <w:sz w:val="16"/>
          <w:szCs w:val="16"/>
        </w:rPr>
        <w:t>Application Due 2 December 2013</w:t>
      </w:r>
    </w:p>
    <w:p w:rsidR="00C2562C" w:rsidRPr="000A2C74" w:rsidRDefault="00AD00C4" w:rsidP="00C2562C">
      <w:pPr>
        <w:pStyle w:val="ListParagraph"/>
        <w:numPr>
          <w:ilvl w:val="2"/>
          <w:numId w:val="1"/>
        </w:numPr>
        <w:rPr>
          <w:sz w:val="16"/>
          <w:szCs w:val="16"/>
        </w:rPr>
      </w:pPr>
      <w:r w:rsidRPr="000A2C74">
        <w:rPr>
          <w:sz w:val="16"/>
          <w:szCs w:val="16"/>
        </w:rPr>
        <w:t>AB 86</w:t>
      </w:r>
      <w:r w:rsidR="00E61939" w:rsidRPr="000A2C74">
        <w:rPr>
          <w:sz w:val="16"/>
          <w:szCs w:val="16"/>
        </w:rPr>
        <w:t xml:space="preserve"> California Career Pathways Trust (CCPT)</w:t>
      </w:r>
    </w:p>
    <w:p w:rsidR="00E61939" w:rsidRPr="000A2C74" w:rsidRDefault="00E61939" w:rsidP="00C2562C">
      <w:pPr>
        <w:pStyle w:val="ListParagraph"/>
        <w:numPr>
          <w:ilvl w:val="3"/>
          <w:numId w:val="1"/>
        </w:numPr>
        <w:rPr>
          <w:sz w:val="16"/>
          <w:szCs w:val="16"/>
        </w:rPr>
      </w:pPr>
      <w:r w:rsidRPr="000A2C74">
        <w:rPr>
          <w:sz w:val="16"/>
          <w:szCs w:val="16"/>
        </w:rPr>
        <w:t>Two Pots</w:t>
      </w:r>
      <w:r w:rsidR="0065564C" w:rsidRPr="000A2C74">
        <w:rPr>
          <w:sz w:val="16"/>
          <w:szCs w:val="16"/>
        </w:rPr>
        <w:t>!</w:t>
      </w:r>
    </w:p>
    <w:p w:rsidR="00C2562C" w:rsidRPr="000A2C74" w:rsidRDefault="00E61939" w:rsidP="0065564C">
      <w:pPr>
        <w:pStyle w:val="ListParagraph"/>
        <w:numPr>
          <w:ilvl w:val="4"/>
          <w:numId w:val="1"/>
        </w:numPr>
        <w:rPr>
          <w:sz w:val="16"/>
          <w:szCs w:val="16"/>
        </w:rPr>
      </w:pPr>
      <w:r w:rsidRPr="000A2C74">
        <w:rPr>
          <w:sz w:val="16"/>
          <w:szCs w:val="16"/>
        </w:rPr>
        <w:t>$250M to be awarded regionally over two years for</w:t>
      </w:r>
      <w:r w:rsidR="0065564C" w:rsidRPr="000A2C74">
        <w:rPr>
          <w:sz w:val="16"/>
          <w:szCs w:val="16"/>
        </w:rPr>
        <w:t xml:space="preserve"> the support of career pathway development via partnerships of business entities and local educational agencies (LEAs), community college districts, or</w:t>
      </w:r>
      <w:r w:rsidR="008151E1" w:rsidRPr="000A2C74">
        <w:rPr>
          <w:sz w:val="16"/>
          <w:szCs w:val="16"/>
        </w:rPr>
        <w:t xml:space="preserve"> consortia</w:t>
      </w:r>
      <w:r w:rsidR="0065564C" w:rsidRPr="000A2C74">
        <w:rPr>
          <w:sz w:val="16"/>
          <w:szCs w:val="16"/>
        </w:rPr>
        <w:t>, including:</w:t>
      </w:r>
    </w:p>
    <w:p w:rsidR="0065564C" w:rsidRPr="000A2C74" w:rsidRDefault="0065564C" w:rsidP="0065564C">
      <w:pPr>
        <w:pStyle w:val="ListParagraph"/>
        <w:numPr>
          <w:ilvl w:val="5"/>
          <w:numId w:val="1"/>
        </w:numPr>
        <w:rPr>
          <w:sz w:val="16"/>
          <w:szCs w:val="16"/>
        </w:rPr>
      </w:pPr>
      <w:r w:rsidRPr="000A2C74">
        <w:rPr>
          <w:sz w:val="16"/>
          <w:szCs w:val="16"/>
        </w:rPr>
        <w:t xml:space="preserve">Specialists in work-based learning to convene, </w:t>
      </w:r>
      <w:proofErr w:type="gramStart"/>
      <w:r w:rsidR="008151E1" w:rsidRPr="000A2C74">
        <w:rPr>
          <w:sz w:val="16"/>
          <w:szCs w:val="16"/>
        </w:rPr>
        <w:t>connect,</w:t>
      </w:r>
      <w:proofErr w:type="gramEnd"/>
      <w:r w:rsidRPr="000A2C74">
        <w:rPr>
          <w:sz w:val="16"/>
          <w:szCs w:val="16"/>
        </w:rPr>
        <w:t xml:space="preserve"> measure or broker efforts to establish/enhance a locally defined career pathways program that connects school districts, COEs, charter schools, and community colleges with business entities. </w:t>
      </w:r>
    </w:p>
    <w:p w:rsidR="0065564C" w:rsidRPr="000A2C74" w:rsidRDefault="0065564C" w:rsidP="0065564C">
      <w:pPr>
        <w:pStyle w:val="ListParagraph"/>
        <w:numPr>
          <w:ilvl w:val="5"/>
          <w:numId w:val="1"/>
        </w:numPr>
        <w:rPr>
          <w:sz w:val="16"/>
          <w:szCs w:val="16"/>
        </w:rPr>
      </w:pPr>
      <w:r w:rsidRPr="000A2C74">
        <w:rPr>
          <w:sz w:val="16"/>
          <w:szCs w:val="16"/>
        </w:rPr>
        <w:t xml:space="preserve">Establish regional collaborative relationships and partnerships with business entities, community organizations, and local institutions of postsecondary education. </w:t>
      </w:r>
    </w:p>
    <w:p w:rsidR="0065564C" w:rsidRPr="000A2C74" w:rsidRDefault="0065564C" w:rsidP="0065564C">
      <w:pPr>
        <w:pStyle w:val="ListParagraph"/>
        <w:numPr>
          <w:ilvl w:val="5"/>
          <w:numId w:val="1"/>
        </w:numPr>
        <w:rPr>
          <w:sz w:val="16"/>
          <w:szCs w:val="16"/>
        </w:rPr>
      </w:pPr>
      <w:r w:rsidRPr="000A2C74">
        <w:rPr>
          <w:sz w:val="16"/>
          <w:szCs w:val="16"/>
        </w:rPr>
        <w:t xml:space="preserve">Develop standards based academics with career-relevant, sequenced curriculum following industry themed pathways that are aligned to high need, high growth, or emerging regional economic sectors. </w:t>
      </w:r>
    </w:p>
    <w:p w:rsidR="00E61939" w:rsidRPr="000A2C74" w:rsidRDefault="0065564C" w:rsidP="0065564C">
      <w:pPr>
        <w:pStyle w:val="ListParagraph"/>
        <w:numPr>
          <w:ilvl w:val="5"/>
          <w:numId w:val="1"/>
        </w:numPr>
        <w:rPr>
          <w:sz w:val="16"/>
          <w:szCs w:val="16"/>
        </w:rPr>
      </w:pPr>
      <w:r w:rsidRPr="000A2C74">
        <w:rPr>
          <w:sz w:val="16"/>
          <w:szCs w:val="16"/>
        </w:rPr>
        <w:t>Provide articulated pathways to postsecondary education.</w:t>
      </w:r>
    </w:p>
    <w:p w:rsidR="00E61939" w:rsidRPr="000A2C74" w:rsidRDefault="00E61939" w:rsidP="00E61939">
      <w:pPr>
        <w:pStyle w:val="ListParagraph"/>
        <w:numPr>
          <w:ilvl w:val="4"/>
          <w:numId w:val="1"/>
        </w:numPr>
        <w:rPr>
          <w:sz w:val="16"/>
          <w:szCs w:val="16"/>
        </w:rPr>
      </w:pPr>
      <w:r w:rsidRPr="000A2C74">
        <w:rPr>
          <w:sz w:val="16"/>
          <w:szCs w:val="16"/>
        </w:rPr>
        <w:t>$25M to be awarded over two years for:</w:t>
      </w:r>
    </w:p>
    <w:p w:rsidR="00E61939" w:rsidRPr="000A2C74" w:rsidRDefault="00E61939" w:rsidP="0065564C">
      <w:pPr>
        <w:pStyle w:val="ListParagraph"/>
        <w:numPr>
          <w:ilvl w:val="5"/>
          <w:numId w:val="1"/>
        </w:numPr>
        <w:rPr>
          <w:sz w:val="16"/>
          <w:szCs w:val="16"/>
        </w:rPr>
      </w:pPr>
      <w:r w:rsidRPr="000A2C74">
        <w:rPr>
          <w:sz w:val="16"/>
          <w:szCs w:val="16"/>
        </w:rPr>
        <w:t>planning and implementation grants to regional consortia of community college districts and school districts for the purposes of developing reg</w:t>
      </w:r>
      <w:r w:rsidR="0065564C" w:rsidRPr="000A2C74">
        <w:rPr>
          <w:sz w:val="16"/>
          <w:szCs w:val="16"/>
        </w:rPr>
        <w:t>ional plans for adult education, including:</w:t>
      </w:r>
    </w:p>
    <w:p w:rsidR="0065564C" w:rsidRPr="000A2C74" w:rsidRDefault="0065564C" w:rsidP="0065564C">
      <w:pPr>
        <w:pStyle w:val="ListParagraph"/>
        <w:numPr>
          <w:ilvl w:val="6"/>
          <w:numId w:val="1"/>
        </w:numPr>
        <w:rPr>
          <w:sz w:val="16"/>
          <w:szCs w:val="16"/>
        </w:rPr>
      </w:pPr>
      <w:r w:rsidRPr="000A2C74">
        <w:rPr>
          <w:sz w:val="16"/>
          <w:szCs w:val="16"/>
        </w:rPr>
        <w:t>Elementary/secondary basic skills, including classes required for a HS diploma or GED.</w:t>
      </w:r>
    </w:p>
    <w:p w:rsidR="0065564C" w:rsidRPr="000A2C74" w:rsidRDefault="0065564C" w:rsidP="0065564C">
      <w:pPr>
        <w:pStyle w:val="ListParagraph"/>
        <w:numPr>
          <w:ilvl w:val="6"/>
          <w:numId w:val="1"/>
        </w:numPr>
        <w:rPr>
          <w:sz w:val="16"/>
          <w:szCs w:val="16"/>
        </w:rPr>
      </w:pPr>
      <w:r w:rsidRPr="000A2C74">
        <w:rPr>
          <w:sz w:val="16"/>
          <w:szCs w:val="16"/>
        </w:rPr>
        <w:t xml:space="preserve">Classes and courses for immigrants eligible for educational services in citizenship and ESL, and workforce preparation classes in basic skills. </w:t>
      </w:r>
    </w:p>
    <w:p w:rsidR="0065564C" w:rsidRPr="000A2C74" w:rsidRDefault="0065564C" w:rsidP="0065564C">
      <w:pPr>
        <w:pStyle w:val="ListParagraph"/>
        <w:numPr>
          <w:ilvl w:val="6"/>
          <w:numId w:val="1"/>
        </w:numPr>
        <w:rPr>
          <w:sz w:val="16"/>
          <w:szCs w:val="16"/>
        </w:rPr>
      </w:pPr>
      <w:r w:rsidRPr="000A2C74">
        <w:rPr>
          <w:sz w:val="16"/>
          <w:szCs w:val="16"/>
        </w:rPr>
        <w:t xml:space="preserve">Education programs for adults with disabilities. </w:t>
      </w:r>
    </w:p>
    <w:p w:rsidR="0065564C" w:rsidRPr="000A2C74" w:rsidRDefault="0065564C" w:rsidP="0065564C">
      <w:pPr>
        <w:pStyle w:val="ListParagraph"/>
        <w:numPr>
          <w:ilvl w:val="6"/>
          <w:numId w:val="1"/>
        </w:numPr>
        <w:rPr>
          <w:sz w:val="16"/>
          <w:szCs w:val="16"/>
        </w:rPr>
      </w:pPr>
      <w:r w:rsidRPr="000A2C74">
        <w:rPr>
          <w:sz w:val="16"/>
          <w:szCs w:val="16"/>
        </w:rPr>
        <w:t xml:space="preserve">Short-term career technical education programs with high employment potential. </w:t>
      </w:r>
    </w:p>
    <w:p w:rsidR="0065564C" w:rsidRPr="000A2C74" w:rsidRDefault="0065564C" w:rsidP="0065564C">
      <w:pPr>
        <w:pStyle w:val="ListParagraph"/>
        <w:numPr>
          <w:ilvl w:val="6"/>
          <w:numId w:val="1"/>
        </w:numPr>
        <w:rPr>
          <w:sz w:val="16"/>
          <w:szCs w:val="16"/>
        </w:rPr>
      </w:pPr>
      <w:r w:rsidRPr="000A2C74">
        <w:rPr>
          <w:sz w:val="16"/>
          <w:szCs w:val="16"/>
        </w:rPr>
        <w:t>Programs for apprentices.</w:t>
      </w:r>
    </w:p>
    <w:p w:rsidR="0065564C" w:rsidRPr="000A2C74" w:rsidRDefault="0065564C" w:rsidP="0065564C">
      <w:pPr>
        <w:pStyle w:val="ListParagraph"/>
        <w:numPr>
          <w:ilvl w:val="5"/>
          <w:numId w:val="1"/>
        </w:numPr>
        <w:rPr>
          <w:sz w:val="16"/>
          <w:szCs w:val="16"/>
        </w:rPr>
      </w:pPr>
      <w:r w:rsidRPr="000A2C74">
        <w:rPr>
          <w:sz w:val="16"/>
          <w:szCs w:val="16"/>
        </w:rPr>
        <w:t>Fiscal Agent can be CC OR K-12</w:t>
      </w:r>
    </w:p>
    <w:p w:rsidR="0065564C" w:rsidRPr="000A2C74" w:rsidRDefault="0065564C" w:rsidP="0065564C">
      <w:pPr>
        <w:pStyle w:val="ListParagraph"/>
        <w:numPr>
          <w:ilvl w:val="5"/>
          <w:numId w:val="1"/>
        </w:numPr>
        <w:rPr>
          <w:sz w:val="16"/>
          <w:szCs w:val="16"/>
        </w:rPr>
      </w:pPr>
      <w:r w:rsidRPr="000A2C74">
        <w:rPr>
          <w:sz w:val="16"/>
          <w:szCs w:val="16"/>
        </w:rPr>
        <w:t>Consortia can include CBOs, local pub</w:t>
      </w:r>
      <w:r w:rsidR="008151E1" w:rsidRPr="000A2C74">
        <w:rPr>
          <w:sz w:val="16"/>
          <w:szCs w:val="16"/>
        </w:rPr>
        <w:t>l</w:t>
      </w:r>
      <w:r w:rsidRPr="000A2C74">
        <w:rPr>
          <w:sz w:val="16"/>
          <w:szCs w:val="16"/>
        </w:rPr>
        <w:t>ic entities, etc.</w:t>
      </w:r>
    </w:p>
    <w:p w:rsidR="0065564C" w:rsidRPr="000A2C74" w:rsidRDefault="0065564C" w:rsidP="0065564C">
      <w:pPr>
        <w:pStyle w:val="ListParagraph"/>
        <w:numPr>
          <w:ilvl w:val="6"/>
          <w:numId w:val="1"/>
        </w:numPr>
        <w:rPr>
          <w:sz w:val="16"/>
          <w:szCs w:val="16"/>
        </w:rPr>
      </w:pPr>
      <w:r w:rsidRPr="000A2C74">
        <w:rPr>
          <w:sz w:val="16"/>
          <w:szCs w:val="16"/>
        </w:rPr>
        <w:t>BUSD and City of Berkeley?</w:t>
      </w:r>
    </w:p>
    <w:p w:rsidR="00E61939" w:rsidRPr="000A2C74" w:rsidRDefault="00E61939" w:rsidP="00C2562C">
      <w:pPr>
        <w:pStyle w:val="ListParagraph"/>
        <w:numPr>
          <w:ilvl w:val="3"/>
          <w:numId w:val="1"/>
        </w:numPr>
        <w:rPr>
          <w:sz w:val="16"/>
          <w:szCs w:val="16"/>
        </w:rPr>
      </w:pPr>
      <w:r w:rsidRPr="000A2C74">
        <w:rPr>
          <w:sz w:val="16"/>
          <w:szCs w:val="16"/>
        </w:rPr>
        <w:t>RFP Jan/Feb, 2014 awarded April 2014</w:t>
      </w:r>
    </w:p>
    <w:p w:rsidR="00AD00C4" w:rsidRPr="000A2C74" w:rsidRDefault="0065564C" w:rsidP="00F44C30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0A2C74">
        <w:rPr>
          <w:sz w:val="16"/>
          <w:szCs w:val="16"/>
        </w:rPr>
        <w:t>Post Title III at BCC:</w:t>
      </w:r>
    </w:p>
    <w:p w:rsidR="0065564C" w:rsidRPr="000A2C74" w:rsidRDefault="0065564C" w:rsidP="0065564C">
      <w:pPr>
        <w:pStyle w:val="ListParagraph"/>
        <w:numPr>
          <w:ilvl w:val="2"/>
          <w:numId w:val="1"/>
        </w:numPr>
        <w:rPr>
          <w:sz w:val="16"/>
          <w:szCs w:val="16"/>
        </w:rPr>
      </w:pPr>
      <w:r w:rsidRPr="000A2C74">
        <w:rPr>
          <w:sz w:val="16"/>
          <w:szCs w:val="16"/>
        </w:rPr>
        <w:t>Federal Opportunities to Continue Student Services and Instruction Collaboration</w:t>
      </w:r>
    </w:p>
    <w:p w:rsidR="00F44C30" w:rsidRPr="000A2C74" w:rsidRDefault="00F44C30" w:rsidP="00F44C30">
      <w:pPr>
        <w:pStyle w:val="ListParagraph"/>
        <w:numPr>
          <w:ilvl w:val="3"/>
          <w:numId w:val="1"/>
        </w:numPr>
        <w:rPr>
          <w:sz w:val="16"/>
          <w:szCs w:val="16"/>
        </w:rPr>
      </w:pPr>
      <w:r w:rsidRPr="000A2C74">
        <w:rPr>
          <w:sz w:val="16"/>
          <w:szCs w:val="16"/>
        </w:rPr>
        <w:t xml:space="preserve">BCC is </w:t>
      </w:r>
      <w:r w:rsidR="000A2C74">
        <w:rPr>
          <w:sz w:val="16"/>
          <w:szCs w:val="16"/>
        </w:rPr>
        <w:t>50</w:t>
      </w:r>
      <w:r w:rsidRPr="000A2C74">
        <w:rPr>
          <w:sz w:val="16"/>
          <w:szCs w:val="16"/>
        </w:rPr>
        <w:t>%+ Students of Color</w:t>
      </w:r>
      <w:r w:rsidR="00916F79" w:rsidRPr="000A2C74">
        <w:rPr>
          <w:sz w:val="16"/>
          <w:szCs w:val="16"/>
        </w:rPr>
        <w:t xml:space="preserve">, 66% Basic Skills </w:t>
      </w:r>
    </w:p>
    <w:p w:rsidR="00916F79" w:rsidRPr="000A2C74" w:rsidRDefault="000A2C74" w:rsidP="00916F79">
      <w:pPr>
        <w:pStyle w:val="ListParagraph"/>
        <w:numPr>
          <w:ilvl w:val="5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Meet Minority Serving Institution requirements, must apply for certification </w:t>
      </w:r>
    </w:p>
    <w:p w:rsidR="00F44C30" w:rsidRPr="000A2C74" w:rsidRDefault="008151E1" w:rsidP="000A2C74">
      <w:pPr>
        <w:pStyle w:val="ListParagraph"/>
        <w:numPr>
          <w:ilvl w:val="5"/>
          <w:numId w:val="1"/>
        </w:numPr>
        <w:rPr>
          <w:sz w:val="16"/>
          <w:szCs w:val="16"/>
        </w:rPr>
      </w:pPr>
      <w:r w:rsidRPr="000A2C74">
        <w:rPr>
          <w:sz w:val="16"/>
          <w:szCs w:val="16"/>
        </w:rPr>
        <w:t>Meet ANAPISI</w:t>
      </w:r>
      <w:r w:rsidR="000A2C74">
        <w:rPr>
          <w:sz w:val="16"/>
          <w:szCs w:val="16"/>
        </w:rPr>
        <w:t xml:space="preserve"> (Asian, Native American, Pacific Islander) </w:t>
      </w:r>
    </w:p>
    <w:sectPr w:rsidR="00F44C30" w:rsidRPr="000A2C74" w:rsidSect="00423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D33F2"/>
    <w:multiLevelType w:val="hybridMultilevel"/>
    <w:tmpl w:val="0D18BE4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53A222B8"/>
    <w:multiLevelType w:val="hybridMultilevel"/>
    <w:tmpl w:val="E97A70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AD00C4"/>
    <w:rsid w:val="000A2C74"/>
    <w:rsid w:val="0027697B"/>
    <w:rsid w:val="00423081"/>
    <w:rsid w:val="005E0408"/>
    <w:rsid w:val="0065564C"/>
    <w:rsid w:val="008151E1"/>
    <w:rsid w:val="00916F79"/>
    <w:rsid w:val="009C4A05"/>
    <w:rsid w:val="00AD00C4"/>
    <w:rsid w:val="00C2562C"/>
    <w:rsid w:val="00CB2FCA"/>
    <w:rsid w:val="00E33A69"/>
    <w:rsid w:val="00E61939"/>
    <w:rsid w:val="00F4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0C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44C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mkbllm</dc:creator>
  <cp:lastModifiedBy>mbergman</cp:lastModifiedBy>
  <cp:revision>2</cp:revision>
  <cp:lastPrinted>2013-11-18T20:00:00Z</cp:lastPrinted>
  <dcterms:created xsi:type="dcterms:W3CDTF">2013-11-18T21:58:00Z</dcterms:created>
  <dcterms:modified xsi:type="dcterms:W3CDTF">2013-11-18T21:58:00Z</dcterms:modified>
</cp:coreProperties>
</file>