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00B2E" w14:textId="3BECDD92" w:rsidR="00D33023" w:rsidRDefault="0077144E" w:rsidP="00D3302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drawing>
          <wp:inline distT="0" distB="0" distL="0" distR="0" wp14:anchorId="08FD071B" wp14:editId="65182D41">
            <wp:extent cx="1097280" cy="10972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keley_Logo_v11_PM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302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</w:r>
      <w:r w:rsidR="00D3302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</w:r>
      <w:r w:rsidR="00D3302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</w:r>
      <w:r w:rsidR="00D3302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</w:r>
      <w:r w:rsidR="00D3302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</w:r>
      <w:r w:rsidR="00D3302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</w:r>
      <w:r w:rsidR="00D33023" w:rsidRPr="007B3CD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B</w:t>
      </w:r>
      <w:bookmarkStart w:id="0" w:name="_GoBack"/>
      <w:bookmarkEnd w:id="0"/>
      <w:r w:rsidR="00D33023" w:rsidRPr="007B3CD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erkeley City College</w:t>
      </w:r>
      <w:r w:rsidR="00D3302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14:paraId="55895B95" w14:textId="5BC448CF" w:rsidR="007D5022" w:rsidRDefault="006B150E" w:rsidP="00D3302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B3CD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Institutional </w:t>
      </w:r>
      <w:r w:rsidR="00E72F1D" w:rsidRPr="007B3CD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Goals</w:t>
      </w:r>
      <w:r w:rsidR="0033372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, Strategic Activities, and</w:t>
      </w:r>
    </w:p>
    <w:p w14:paraId="098C8A43" w14:textId="22FA8898" w:rsidR="00DE289A" w:rsidRDefault="003C6C2C" w:rsidP="005613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B3CD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A3037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Measur</w:t>
      </w:r>
      <w:r w:rsidR="006B150E" w:rsidRPr="007B3CD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able Outcome</w:t>
      </w:r>
      <w:r w:rsidR="0033372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Indicators</w:t>
      </w:r>
    </w:p>
    <w:p w14:paraId="097AC951" w14:textId="77777777" w:rsidR="00DE289A" w:rsidRDefault="00DE289A" w:rsidP="005613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554D2BBA" w14:textId="57888BFF" w:rsidR="003C6C2C" w:rsidRPr="00333722" w:rsidRDefault="00DE289A" w:rsidP="005613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333722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2015</w:t>
      </w:r>
      <w:r w:rsidR="00D33023" w:rsidRPr="00333722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-2016</w:t>
      </w:r>
    </w:p>
    <w:p w14:paraId="783B2A9C" w14:textId="77777777" w:rsidR="007B3CDE" w:rsidRPr="007B3CDE" w:rsidRDefault="007B3CDE" w:rsidP="005613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756A04F9" w14:textId="6BAAE1EC" w:rsidR="00D33EB6" w:rsidRPr="003C6C2C" w:rsidRDefault="00D33EB6" w:rsidP="003C6C2C">
      <w:pPr>
        <w:spacing w:after="0" w:line="240" w:lineRule="auto"/>
        <w:rPr>
          <w:rFonts w:ascii="Times New Roman" w:hAnsi="Times New Roman" w:cs="Times New Roman"/>
          <w:color w:val="565656"/>
          <w:sz w:val="24"/>
          <w:szCs w:val="24"/>
        </w:rPr>
      </w:pPr>
      <w:r w:rsidRPr="003C6C2C">
        <w:rPr>
          <w:rFonts w:ascii="Times New Roman" w:hAnsi="Times New Roman" w:cs="Times New Roman"/>
          <w:color w:val="565656"/>
          <w:sz w:val="24"/>
          <w:szCs w:val="24"/>
        </w:rPr>
        <w:t>Berkeley City College’s Roundtable for Planning and Budgeting approved a</w:t>
      </w:r>
      <w:r w:rsidR="00DE289A">
        <w:rPr>
          <w:rFonts w:ascii="Times New Roman" w:hAnsi="Times New Roman" w:cs="Times New Roman"/>
          <w:color w:val="565656"/>
          <w:sz w:val="24"/>
          <w:szCs w:val="24"/>
        </w:rPr>
        <w:t xml:space="preserve"> set of college goals for FY 20</w:t>
      </w:r>
      <w:r w:rsidRPr="003C6C2C">
        <w:rPr>
          <w:rFonts w:ascii="Times New Roman" w:hAnsi="Times New Roman" w:cs="Times New Roman"/>
          <w:color w:val="565656"/>
          <w:sz w:val="24"/>
          <w:szCs w:val="24"/>
        </w:rPr>
        <w:t>1</w:t>
      </w:r>
      <w:r w:rsidR="00DE289A">
        <w:rPr>
          <w:rFonts w:ascii="Times New Roman" w:hAnsi="Times New Roman" w:cs="Times New Roman"/>
          <w:color w:val="565656"/>
          <w:sz w:val="24"/>
          <w:szCs w:val="24"/>
        </w:rPr>
        <w:t>5</w:t>
      </w:r>
      <w:r w:rsidR="00D33023">
        <w:rPr>
          <w:rFonts w:ascii="Times New Roman" w:hAnsi="Times New Roman" w:cs="Times New Roman"/>
          <w:color w:val="565656"/>
          <w:sz w:val="24"/>
          <w:szCs w:val="24"/>
        </w:rPr>
        <w:t>-16</w:t>
      </w:r>
      <w:r w:rsidRPr="003C6C2C">
        <w:rPr>
          <w:rFonts w:ascii="Times New Roman" w:hAnsi="Times New Roman" w:cs="Times New Roman"/>
          <w:color w:val="565656"/>
          <w:sz w:val="24"/>
          <w:szCs w:val="24"/>
        </w:rPr>
        <w:t xml:space="preserve">. </w:t>
      </w:r>
    </w:p>
    <w:p w14:paraId="66B6F86B" w14:textId="77777777" w:rsidR="003C6C2C" w:rsidRDefault="003C6C2C" w:rsidP="003C6C2C">
      <w:pPr>
        <w:spacing w:after="0" w:line="240" w:lineRule="auto"/>
        <w:rPr>
          <w:rFonts w:ascii="Times New Roman" w:hAnsi="Times New Roman" w:cs="Times New Roman"/>
          <w:color w:val="565656"/>
          <w:sz w:val="24"/>
          <w:szCs w:val="24"/>
        </w:rPr>
      </w:pPr>
      <w:r>
        <w:rPr>
          <w:rFonts w:ascii="Times New Roman" w:hAnsi="Times New Roman" w:cs="Times New Roman"/>
          <w:color w:val="565656"/>
          <w:sz w:val="24"/>
          <w:szCs w:val="24"/>
        </w:rPr>
        <w:t xml:space="preserve">               </w:t>
      </w:r>
    </w:p>
    <w:p w14:paraId="62455E2E" w14:textId="3A11B029" w:rsidR="00D33EB6" w:rsidRDefault="00D33EB6" w:rsidP="003C6C2C">
      <w:pPr>
        <w:spacing w:after="0" w:line="240" w:lineRule="auto"/>
        <w:rPr>
          <w:rFonts w:ascii="Times New Roman" w:hAnsi="Times New Roman" w:cs="Times New Roman"/>
          <w:color w:val="565656"/>
          <w:sz w:val="24"/>
          <w:szCs w:val="24"/>
        </w:rPr>
      </w:pPr>
      <w:r w:rsidRPr="003C6C2C">
        <w:rPr>
          <w:rFonts w:ascii="Times New Roman" w:hAnsi="Times New Roman" w:cs="Times New Roman"/>
          <w:color w:val="565656"/>
          <w:sz w:val="24"/>
          <w:szCs w:val="24"/>
        </w:rPr>
        <w:t xml:space="preserve">The goals, which integrate directly with the college’s mission, vision and values, </w:t>
      </w:r>
      <w:r w:rsidR="00305D05">
        <w:rPr>
          <w:rFonts w:ascii="Times New Roman" w:hAnsi="Times New Roman" w:cs="Times New Roman"/>
          <w:color w:val="565656"/>
          <w:sz w:val="24"/>
          <w:szCs w:val="24"/>
        </w:rPr>
        <w:t>T</w:t>
      </w:r>
      <w:r w:rsidR="00383CFB">
        <w:rPr>
          <w:rFonts w:ascii="Times New Roman" w:hAnsi="Times New Roman" w:cs="Times New Roman"/>
          <w:color w:val="565656"/>
          <w:sz w:val="24"/>
          <w:szCs w:val="24"/>
        </w:rPr>
        <w:t xml:space="preserve">he </w:t>
      </w:r>
      <w:r w:rsidR="006F732D">
        <w:rPr>
          <w:rFonts w:ascii="Times New Roman" w:hAnsi="Times New Roman" w:cs="Times New Roman"/>
          <w:color w:val="565656"/>
          <w:sz w:val="24"/>
          <w:szCs w:val="24"/>
        </w:rPr>
        <w:t>2024 Vision:  BCC Education Master Plan</w:t>
      </w:r>
      <w:r w:rsidR="006F732D">
        <w:rPr>
          <w:rStyle w:val="EndnoteReference"/>
          <w:rFonts w:ascii="Times New Roman" w:hAnsi="Times New Roman" w:cs="Times New Roman"/>
          <w:color w:val="565656"/>
          <w:sz w:val="24"/>
          <w:szCs w:val="24"/>
        </w:rPr>
        <w:endnoteReference w:id="1"/>
      </w:r>
      <w:r w:rsidR="006F732D">
        <w:rPr>
          <w:rFonts w:ascii="Times New Roman" w:hAnsi="Times New Roman" w:cs="Times New Roman"/>
          <w:color w:val="565656"/>
          <w:sz w:val="24"/>
          <w:szCs w:val="24"/>
        </w:rPr>
        <w:t xml:space="preserve"> </w:t>
      </w:r>
      <w:r w:rsidR="00333722">
        <w:rPr>
          <w:rFonts w:ascii="Times New Roman" w:hAnsi="Times New Roman" w:cs="Times New Roman"/>
          <w:color w:val="565656"/>
          <w:sz w:val="24"/>
          <w:szCs w:val="24"/>
        </w:rPr>
        <w:t xml:space="preserve">, </w:t>
      </w:r>
      <w:r w:rsidR="002A5376">
        <w:rPr>
          <w:rFonts w:ascii="Times New Roman" w:hAnsi="Times New Roman" w:cs="Times New Roman"/>
          <w:color w:val="565656"/>
          <w:sz w:val="24"/>
          <w:szCs w:val="24"/>
        </w:rPr>
        <w:t>state</w:t>
      </w:r>
      <w:r w:rsidR="003C6C2C">
        <w:rPr>
          <w:rFonts w:ascii="Times New Roman" w:hAnsi="Times New Roman" w:cs="Times New Roman"/>
          <w:color w:val="565656"/>
          <w:sz w:val="24"/>
          <w:szCs w:val="24"/>
        </w:rPr>
        <w:t>wide Student Success Initiatives</w:t>
      </w:r>
      <w:r w:rsidR="00DE289A">
        <w:rPr>
          <w:rFonts w:ascii="Times New Roman" w:hAnsi="Times New Roman" w:cs="Times New Roman"/>
          <w:color w:val="565656"/>
          <w:sz w:val="24"/>
          <w:szCs w:val="24"/>
        </w:rPr>
        <w:t xml:space="preserve"> </w:t>
      </w:r>
      <w:r w:rsidR="00305D05">
        <w:rPr>
          <w:rFonts w:ascii="Times New Roman" w:hAnsi="Times New Roman" w:cs="Times New Roman"/>
          <w:color w:val="565656"/>
          <w:sz w:val="24"/>
          <w:szCs w:val="24"/>
        </w:rPr>
        <w:t xml:space="preserve">(SSSP) </w:t>
      </w:r>
      <w:r w:rsidR="00DE289A">
        <w:rPr>
          <w:rFonts w:ascii="Times New Roman" w:hAnsi="Times New Roman" w:cs="Times New Roman"/>
          <w:color w:val="565656"/>
          <w:sz w:val="24"/>
          <w:szCs w:val="24"/>
        </w:rPr>
        <w:t>and Equity Plan</w:t>
      </w:r>
      <w:r w:rsidR="003C6C2C">
        <w:rPr>
          <w:rFonts w:ascii="Times New Roman" w:hAnsi="Times New Roman" w:cs="Times New Roman"/>
          <w:color w:val="565656"/>
          <w:sz w:val="24"/>
          <w:szCs w:val="24"/>
        </w:rPr>
        <w:t xml:space="preserve">, </w:t>
      </w:r>
      <w:r w:rsidRPr="003C6C2C">
        <w:rPr>
          <w:rFonts w:ascii="Times New Roman" w:hAnsi="Times New Roman" w:cs="Times New Roman"/>
          <w:color w:val="565656"/>
          <w:sz w:val="24"/>
          <w:szCs w:val="24"/>
        </w:rPr>
        <w:t xml:space="preserve">guide BCC as faculty, staff, administrators and students work together to develop annual priorities and </w:t>
      </w:r>
      <w:r w:rsidR="00305D05">
        <w:rPr>
          <w:rFonts w:ascii="Times New Roman" w:hAnsi="Times New Roman" w:cs="Times New Roman"/>
          <w:color w:val="565656"/>
          <w:sz w:val="24"/>
          <w:szCs w:val="24"/>
        </w:rPr>
        <w:t xml:space="preserve">strategic activities </w:t>
      </w:r>
      <w:r w:rsidRPr="003C6C2C">
        <w:rPr>
          <w:rFonts w:ascii="Times New Roman" w:hAnsi="Times New Roman" w:cs="Times New Roman"/>
          <w:color w:val="565656"/>
          <w:sz w:val="24"/>
          <w:szCs w:val="24"/>
        </w:rPr>
        <w:t xml:space="preserve">to ensure </w:t>
      </w:r>
      <w:r w:rsidR="00305D05">
        <w:rPr>
          <w:rFonts w:ascii="Times New Roman" w:hAnsi="Times New Roman" w:cs="Times New Roman"/>
          <w:color w:val="565656"/>
          <w:sz w:val="24"/>
          <w:szCs w:val="24"/>
        </w:rPr>
        <w:t xml:space="preserve">equitable college access and </w:t>
      </w:r>
      <w:r w:rsidRPr="003C6C2C">
        <w:rPr>
          <w:rFonts w:ascii="Times New Roman" w:hAnsi="Times New Roman" w:cs="Times New Roman"/>
          <w:color w:val="565656"/>
          <w:sz w:val="24"/>
          <w:szCs w:val="24"/>
        </w:rPr>
        <w:t>student success</w:t>
      </w:r>
      <w:r w:rsidR="00305D05">
        <w:rPr>
          <w:rFonts w:ascii="Times New Roman" w:hAnsi="Times New Roman" w:cs="Times New Roman"/>
          <w:color w:val="565656"/>
          <w:sz w:val="24"/>
          <w:szCs w:val="24"/>
        </w:rPr>
        <w:t xml:space="preserve"> to be measured by Outcome Indicators</w:t>
      </w:r>
      <w:r w:rsidR="0016093F">
        <w:rPr>
          <w:rFonts w:ascii="Times New Roman" w:hAnsi="Times New Roman" w:cs="Times New Roman"/>
          <w:color w:val="565656"/>
          <w:sz w:val="24"/>
          <w:szCs w:val="24"/>
        </w:rPr>
        <w:t>.</w:t>
      </w:r>
    </w:p>
    <w:p w14:paraId="4B18503F" w14:textId="77777777" w:rsidR="00D33023" w:rsidRDefault="00D33023" w:rsidP="003C6C2C">
      <w:pPr>
        <w:spacing w:after="0" w:line="240" w:lineRule="auto"/>
        <w:rPr>
          <w:rFonts w:ascii="Times New Roman" w:hAnsi="Times New Roman" w:cs="Times New Roman"/>
          <w:color w:val="565656"/>
          <w:sz w:val="24"/>
          <w:szCs w:val="24"/>
        </w:rPr>
      </w:pPr>
    </w:p>
    <w:p w14:paraId="7ECB4F55" w14:textId="77777777" w:rsidR="00D33023" w:rsidRDefault="00D33023" w:rsidP="003C6C2C">
      <w:pPr>
        <w:spacing w:after="0" w:line="240" w:lineRule="auto"/>
        <w:rPr>
          <w:rFonts w:ascii="Times New Roman" w:hAnsi="Times New Roman" w:cs="Times New Roman"/>
          <w:color w:val="565656"/>
          <w:sz w:val="24"/>
          <w:szCs w:val="24"/>
        </w:rPr>
      </w:pPr>
    </w:p>
    <w:p w14:paraId="63206F6A" w14:textId="77777777" w:rsidR="00026B76" w:rsidRPr="001E7650" w:rsidRDefault="00026B76" w:rsidP="0056136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14090" w:type="dxa"/>
        <w:jc w:val="center"/>
        <w:tblLayout w:type="fixed"/>
        <w:tblLook w:val="04A0" w:firstRow="1" w:lastRow="0" w:firstColumn="1" w:lastColumn="0" w:noHBand="0" w:noVBand="1"/>
      </w:tblPr>
      <w:tblGrid>
        <w:gridCol w:w="4255"/>
        <w:gridCol w:w="5130"/>
        <w:gridCol w:w="4705"/>
      </w:tblGrid>
      <w:tr w:rsidR="00BC504E" w:rsidRPr="00D21251" w14:paraId="7A4835C6" w14:textId="032C9740" w:rsidTr="001677DA">
        <w:trPr>
          <w:jc w:val="center"/>
        </w:trPr>
        <w:tc>
          <w:tcPr>
            <w:tcW w:w="4255" w:type="dxa"/>
          </w:tcPr>
          <w:p w14:paraId="55F45C84" w14:textId="1CAD4D27" w:rsidR="00BC504E" w:rsidRPr="00B54D1A" w:rsidRDefault="00BC504E" w:rsidP="0090584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PCCD/</w:t>
            </w: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t xml:space="preserve">BCC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Strategic </w:t>
            </w:r>
            <w:r w:rsidRPr="00B54D1A">
              <w:rPr>
                <w:rFonts w:ascii="Times New Roman" w:hAnsi="Times New Roman" w:cs="Times New Roman"/>
                <w:b/>
                <w:color w:val="000000" w:themeColor="text1"/>
              </w:rPr>
              <w:t>Goal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s</w:t>
            </w:r>
          </w:p>
        </w:tc>
        <w:tc>
          <w:tcPr>
            <w:tcW w:w="5130" w:type="dxa"/>
          </w:tcPr>
          <w:p w14:paraId="5729D11D" w14:textId="53ECE4FC" w:rsidR="00BC504E" w:rsidRPr="00B54D1A" w:rsidRDefault="001677DA" w:rsidP="00BA27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BCC</w:t>
            </w:r>
            <w:r w:rsidR="00847DF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D33023">
              <w:rPr>
                <w:rFonts w:ascii="Times New Roman" w:hAnsi="Times New Roman" w:cs="Times New Roman"/>
                <w:b/>
                <w:color w:val="000000" w:themeColor="text1"/>
              </w:rPr>
              <w:t>Strategi</w:t>
            </w:r>
            <w:r w:rsidR="00BA2739">
              <w:rPr>
                <w:rFonts w:ascii="Times New Roman" w:hAnsi="Times New Roman" w:cs="Times New Roman"/>
                <w:b/>
                <w:color w:val="000000" w:themeColor="text1"/>
              </w:rPr>
              <w:t xml:space="preserve">c </w:t>
            </w:r>
            <w:r w:rsidR="00D33023">
              <w:rPr>
                <w:rFonts w:ascii="Times New Roman" w:hAnsi="Times New Roman" w:cs="Times New Roman"/>
                <w:b/>
                <w:color w:val="000000" w:themeColor="text1"/>
              </w:rPr>
              <w:t>Activities</w:t>
            </w:r>
          </w:p>
        </w:tc>
        <w:tc>
          <w:tcPr>
            <w:tcW w:w="4705" w:type="dxa"/>
          </w:tcPr>
          <w:p w14:paraId="60B332C3" w14:textId="00570325" w:rsidR="00BC504E" w:rsidRDefault="00D33023" w:rsidP="003C6C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Measurable</w:t>
            </w:r>
            <w:r w:rsidR="001677DA">
              <w:rPr>
                <w:rFonts w:ascii="Times New Roman" w:hAnsi="Times New Roman" w:cs="Times New Roman"/>
                <w:b/>
                <w:color w:val="000000" w:themeColor="text1"/>
              </w:rPr>
              <w:t xml:space="preserve"> Outcome</w:t>
            </w:r>
            <w:r w:rsidR="00333722">
              <w:rPr>
                <w:rFonts w:ascii="Times New Roman" w:hAnsi="Times New Roman" w:cs="Times New Roman"/>
                <w:b/>
                <w:color w:val="000000" w:themeColor="text1"/>
              </w:rPr>
              <w:t xml:space="preserve"> Indicator</w:t>
            </w:r>
            <w:r w:rsidR="001677DA">
              <w:rPr>
                <w:rFonts w:ascii="Times New Roman" w:hAnsi="Times New Roman" w:cs="Times New Roman"/>
                <w:b/>
                <w:color w:val="000000" w:themeColor="text1"/>
              </w:rPr>
              <w:t>s</w:t>
            </w:r>
          </w:p>
        </w:tc>
      </w:tr>
      <w:tr w:rsidR="00BC504E" w:rsidRPr="00D21251" w14:paraId="0A31AD08" w14:textId="55AF4BBE" w:rsidTr="001677DA">
        <w:trPr>
          <w:trHeight w:val="2357"/>
          <w:jc w:val="center"/>
        </w:trPr>
        <w:tc>
          <w:tcPr>
            <w:tcW w:w="4255" w:type="dxa"/>
          </w:tcPr>
          <w:p w14:paraId="0812E3EE" w14:textId="09C7F967" w:rsidR="00D33023" w:rsidRDefault="00BC504E" w:rsidP="005236D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42FF5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PCCD Goal A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</w:p>
          <w:p w14:paraId="39E557D6" w14:textId="57BEE50C" w:rsidR="00BC504E" w:rsidRDefault="00542FF5" w:rsidP="005236D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  <w:r w:rsidR="00BC504E">
              <w:rPr>
                <w:rFonts w:ascii="Times New Roman" w:hAnsi="Times New Roman" w:cs="Times New Roman"/>
                <w:b/>
                <w:color w:val="000000" w:themeColor="text1"/>
              </w:rPr>
              <w:t xml:space="preserve">Advance Student Access, Equity, and Success </w:t>
            </w:r>
          </w:p>
          <w:p w14:paraId="70F7B7C3" w14:textId="77777777" w:rsidR="00183131" w:rsidRDefault="00183131" w:rsidP="005236D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6A51AF52" w14:textId="30D76F77" w:rsidR="00183131" w:rsidRDefault="00183131" w:rsidP="0018313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BCC Goal 1. Increase Equitable Access</w:t>
            </w:r>
          </w:p>
          <w:p w14:paraId="5ABFC3D0" w14:textId="77777777" w:rsidR="00183131" w:rsidRDefault="00183131" w:rsidP="001831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57BA6788" w14:textId="4F926472" w:rsidR="00AA4EFD" w:rsidRDefault="00BA2739" w:rsidP="005236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1.a </w:t>
            </w:r>
            <w:r w:rsidR="00BC504E" w:rsidRPr="00DE289A">
              <w:rPr>
                <w:rFonts w:ascii="Times New Roman" w:hAnsi="Times New Roman" w:cs="Times New Roman"/>
                <w:color w:val="000000" w:themeColor="text1"/>
              </w:rPr>
              <w:t xml:space="preserve">Meet BCC </w:t>
            </w:r>
            <w:r w:rsidR="00847DFA">
              <w:rPr>
                <w:rFonts w:ascii="Times New Roman" w:hAnsi="Times New Roman" w:cs="Times New Roman"/>
                <w:color w:val="000000" w:themeColor="text1"/>
              </w:rPr>
              <w:t>FTES target</w:t>
            </w:r>
            <w:r w:rsidR="00AA4EFD">
              <w:rPr>
                <w:rFonts w:ascii="Times New Roman" w:hAnsi="Times New Roman" w:cs="Times New Roman"/>
                <w:color w:val="000000" w:themeColor="text1"/>
              </w:rPr>
              <w:t xml:space="preserve">s: </w:t>
            </w:r>
          </w:p>
          <w:p w14:paraId="551599F7" w14:textId="77777777" w:rsidR="00AA4EFD" w:rsidRDefault="00AA4EFD" w:rsidP="005236D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8C078B7" w14:textId="4E4F9226" w:rsidR="00AA4EFD" w:rsidRDefault="00AA4EFD" w:rsidP="005236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Resident:  4,212</w:t>
            </w:r>
          </w:p>
          <w:p w14:paraId="5DA6AC7F" w14:textId="43756139" w:rsidR="00AA4EFD" w:rsidRDefault="00AA4EFD" w:rsidP="005236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Total:        4,732</w:t>
            </w:r>
          </w:p>
          <w:p w14:paraId="3200AF0B" w14:textId="1DF572E0" w:rsidR="00847DFA" w:rsidRDefault="00AA4EFD" w:rsidP="005236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4941C51B" w14:textId="0A2044F0" w:rsidR="00BC504E" w:rsidRPr="00DE289A" w:rsidRDefault="00BC504E" w:rsidP="005236D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289A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</w:t>
            </w:r>
            <w:proofErr w:type="gramStart"/>
            <w:r w:rsidR="00BA2739">
              <w:rPr>
                <w:rFonts w:ascii="Times New Roman" w:hAnsi="Times New Roman" w:cs="Times New Roman"/>
                <w:color w:val="000000" w:themeColor="text1"/>
              </w:rPr>
              <w:t>1.b</w:t>
            </w:r>
            <w:proofErr w:type="gramEnd"/>
            <w:r w:rsidR="00BA2739">
              <w:rPr>
                <w:rFonts w:ascii="Times New Roman" w:hAnsi="Times New Roman" w:cs="Times New Roman"/>
                <w:color w:val="000000" w:themeColor="text1"/>
              </w:rPr>
              <w:t xml:space="preserve"> A</w:t>
            </w:r>
            <w:r w:rsidRPr="00DE289A">
              <w:rPr>
                <w:rFonts w:ascii="Times New Roman" w:hAnsi="Times New Roman" w:cs="Times New Roman"/>
                <w:color w:val="000000" w:themeColor="text1"/>
              </w:rPr>
              <w:t xml:space="preserve">chieve and surpass productivity target of 17.5. </w:t>
            </w:r>
          </w:p>
          <w:p w14:paraId="2C7CBCA2" w14:textId="77777777" w:rsidR="00BC504E" w:rsidRPr="00B54D1A" w:rsidRDefault="00BC504E" w:rsidP="005236D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4383C5D6" w14:textId="6B5430C4" w:rsidR="00AA4EFD" w:rsidRDefault="00BC504E" w:rsidP="002C0D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E289A">
              <w:rPr>
                <w:rFonts w:ascii="Times New Roman" w:hAnsi="Times New Roman" w:cs="Times New Roman"/>
                <w:color w:val="000000" w:themeColor="text1"/>
              </w:rPr>
              <w:t xml:space="preserve">(PCCD </w:t>
            </w:r>
            <w:r w:rsidR="00AA4EFD">
              <w:rPr>
                <w:rFonts w:ascii="Times New Roman" w:hAnsi="Times New Roman" w:cs="Times New Roman"/>
                <w:color w:val="000000" w:themeColor="text1"/>
              </w:rPr>
              <w:t xml:space="preserve">FTES Goal: </w:t>
            </w:r>
          </w:p>
          <w:p w14:paraId="17DFADFD" w14:textId="789C9229" w:rsidR="00AA4EFD" w:rsidRDefault="00AA4EFD" w:rsidP="002C0D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Resident:  20,609</w:t>
            </w:r>
          </w:p>
          <w:p w14:paraId="15466B36" w14:textId="067235A5" w:rsidR="00BC504E" w:rsidRPr="00DE289A" w:rsidRDefault="00AA4EFD" w:rsidP="002C0D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Total:        22,126</w:t>
            </w:r>
            <w:r w:rsidR="00BC504E" w:rsidRPr="00DE289A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498BB422" w14:textId="77777777" w:rsidR="00BC504E" w:rsidRDefault="00BC504E" w:rsidP="002C0D0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5D311597" w14:textId="77777777" w:rsidR="00542FF5" w:rsidRDefault="00542FF5" w:rsidP="00DE289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24874016" w14:textId="6DF2B576" w:rsidR="00183131" w:rsidRDefault="00BC504E" w:rsidP="00183131">
            <w:pPr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BCC Goal 2. </w:t>
            </w:r>
            <w:r w:rsidR="00183131">
              <w:rPr>
                <w:rFonts w:ascii="Times New Roman" w:hAnsi="Times New Roman" w:cs="Times New Roman"/>
                <w:b/>
                <w:color w:val="000000" w:themeColor="text1"/>
              </w:rPr>
              <w:t xml:space="preserve">Improve </w:t>
            </w:r>
            <w:r w:rsidR="00EE3489">
              <w:rPr>
                <w:rFonts w:ascii="Times New Roman" w:hAnsi="Times New Roman" w:cs="Times New Roman"/>
                <w:b/>
                <w:color w:val="000000" w:themeColor="text1"/>
              </w:rPr>
              <w:t xml:space="preserve">Equitable </w:t>
            </w:r>
            <w:r w:rsidR="00183131">
              <w:rPr>
                <w:rFonts w:ascii="Times New Roman" w:hAnsi="Times New Roman" w:cs="Times New Roman"/>
                <w:b/>
                <w:color w:val="000000" w:themeColor="text1"/>
              </w:rPr>
              <w:t>Success</w:t>
            </w:r>
          </w:p>
          <w:p w14:paraId="4B965F7F" w14:textId="77777777" w:rsidR="00BC504E" w:rsidRDefault="00BC504E" w:rsidP="00DE289A">
            <w:pPr>
              <w:rPr>
                <w:rFonts w:ascii="Times New Roman" w:hAnsi="Times New Roman" w:cs="Times New Roman"/>
                <w:spacing w:val="-1"/>
              </w:rPr>
            </w:pPr>
          </w:p>
          <w:p w14:paraId="07206FF3" w14:textId="1E1A3107" w:rsidR="00EE3489" w:rsidRDefault="00183131" w:rsidP="00994212">
            <w:pPr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b/>
                <w:spacing w:val="-1"/>
              </w:rPr>
              <w:t>a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="00EE3489">
              <w:rPr>
                <w:rFonts w:ascii="Times New Roman" w:hAnsi="Times New Roman" w:cs="Times New Roman"/>
                <w:spacing w:val="-1"/>
              </w:rPr>
              <w:t>Equitable course completion</w:t>
            </w:r>
          </w:p>
          <w:p w14:paraId="232E1E38" w14:textId="77777777" w:rsidR="00EE3489" w:rsidRDefault="00EE3489" w:rsidP="00994212">
            <w:pPr>
              <w:rPr>
                <w:rFonts w:ascii="Times New Roman" w:hAnsi="Times New Roman" w:cs="Times New Roman"/>
                <w:spacing w:val="-1"/>
              </w:rPr>
            </w:pPr>
          </w:p>
          <w:p w14:paraId="3B4A0D1B" w14:textId="6670AEF0" w:rsidR="00EE3489" w:rsidRDefault="00183131" w:rsidP="00994212">
            <w:pPr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 xml:space="preserve">2.b </w:t>
            </w:r>
            <w:r w:rsidR="00EE3489">
              <w:rPr>
                <w:rFonts w:ascii="Times New Roman" w:hAnsi="Times New Roman" w:cs="Times New Roman"/>
                <w:spacing w:val="-1"/>
              </w:rPr>
              <w:t>Equitable degree/certificate completion</w:t>
            </w:r>
          </w:p>
          <w:p w14:paraId="6732BC6A" w14:textId="77777777" w:rsidR="00EE3489" w:rsidRDefault="00EE3489" w:rsidP="00994212">
            <w:pPr>
              <w:rPr>
                <w:rFonts w:ascii="Times New Roman" w:hAnsi="Times New Roman" w:cs="Times New Roman"/>
                <w:spacing w:val="-1"/>
              </w:rPr>
            </w:pPr>
          </w:p>
          <w:p w14:paraId="20732160" w14:textId="71D9C728" w:rsidR="00EE3489" w:rsidRDefault="00183131" w:rsidP="00994212">
            <w:pPr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 xml:space="preserve">2.c </w:t>
            </w:r>
            <w:r w:rsidR="00EE3489">
              <w:rPr>
                <w:rFonts w:ascii="Times New Roman" w:hAnsi="Times New Roman" w:cs="Times New Roman"/>
                <w:spacing w:val="-1"/>
              </w:rPr>
              <w:t xml:space="preserve"> Equitable transfer</w:t>
            </w:r>
          </w:p>
          <w:p w14:paraId="23AAB76A" w14:textId="77777777" w:rsidR="00EE3489" w:rsidRDefault="00EE3489" w:rsidP="00994212">
            <w:pPr>
              <w:rPr>
                <w:rFonts w:ascii="Times New Roman" w:hAnsi="Times New Roman" w:cs="Times New Roman"/>
                <w:spacing w:val="-1"/>
              </w:rPr>
            </w:pPr>
          </w:p>
          <w:p w14:paraId="0E934E23" w14:textId="77777777" w:rsidR="00BC504E" w:rsidRDefault="00BC504E" w:rsidP="00994212">
            <w:pPr>
              <w:rPr>
                <w:rFonts w:ascii="Times New Roman" w:hAnsi="Times New Roman" w:cs="Times New Roman"/>
                <w:spacing w:val="-1"/>
              </w:rPr>
            </w:pPr>
          </w:p>
          <w:p w14:paraId="485D64F9" w14:textId="0BBC34DE" w:rsidR="00BC504E" w:rsidRPr="00B54D1A" w:rsidRDefault="00BC504E" w:rsidP="0099421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130" w:type="dxa"/>
          </w:tcPr>
          <w:p w14:paraId="492E2441" w14:textId="0F5466AA" w:rsidR="00BC504E" w:rsidRPr="00B54D1A" w:rsidRDefault="00BC504E" w:rsidP="00371885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05" w:type="dxa"/>
          </w:tcPr>
          <w:p w14:paraId="562909FA" w14:textId="77777777" w:rsidR="001A6089" w:rsidRDefault="00EE3489" w:rsidP="00D33023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BCC Goal 1. </w:t>
            </w:r>
          </w:p>
          <w:p w14:paraId="1FA2A99E" w14:textId="77777777" w:rsidR="001A6089" w:rsidRDefault="001A6089" w:rsidP="00D33023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E51D383" w14:textId="25204057" w:rsidR="001A6089" w:rsidRDefault="001A6089" w:rsidP="00D33023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Outcome Measure</w:t>
            </w:r>
            <w:r w:rsidR="00333722">
              <w:rPr>
                <w:rFonts w:ascii="Times New Roman" w:hAnsi="Times New Roman" w:cs="Times New Roman"/>
                <w:b/>
                <w:color w:val="000000" w:themeColor="text1"/>
              </w:rPr>
              <w:t xml:space="preserve"> Indicator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s:</w:t>
            </w:r>
          </w:p>
          <w:p w14:paraId="0B4E91DA" w14:textId="77777777" w:rsidR="001A6089" w:rsidRDefault="001A6089" w:rsidP="00D33023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57FDAF3F" w14:textId="1FDC9B35" w:rsidR="00BC504E" w:rsidRPr="001A6089" w:rsidRDefault="00F64828" w:rsidP="00D33023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1.a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E3489" w:rsidRPr="001A6089">
              <w:rPr>
                <w:rFonts w:ascii="Times New Roman" w:hAnsi="Times New Roman" w:cs="Times New Roman"/>
                <w:color w:val="000000" w:themeColor="text1"/>
              </w:rPr>
              <w:t>Meet BCC’s 2015-16 FTES</w:t>
            </w:r>
            <w:r w:rsidR="00FD0A54" w:rsidRPr="001A6089">
              <w:rPr>
                <w:rFonts w:ascii="Times New Roman" w:hAnsi="Times New Roman" w:cs="Times New Roman"/>
                <w:color w:val="000000" w:themeColor="text1"/>
              </w:rPr>
              <w:t xml:space="preserve"> targets</w:t>
            </w:r>
            <w:r w:rsidR="001A6089" w:rsidRPr="001A6089">
              <w:rPr>
                <w:rFonts w:ascii="Times New Roman" w:hAnsi="Times New Roman" w:cs="Times New Roman"/>
                <w:color w:val="000000" w:themeColor="text1"/>
              </w:rPr>
              <w:t xml:space="preserve"> for both Residents and Total </w:t>
            </w:r>
            <w:r w:rsidR="00305D05">
              <w:rPr>
                <w:rFonts w:ascii="Times New Roman" w:hAnsi="Times New Roman" w:cs="Times New Roman"/>
                <w:color w:val="000000" w:themeColor="text1"/>
              </w:rPr>
              <w:t>FTES</w:t>
            </w:r>
            <w:r w:rsidR="00EE3489" w:rsidRPr="001A608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00B5F73C" w14:textId="77777777" w:rsidR="001A6089" w:rsidRPr="001A6089" w:rsidRDefault="001A6089" w:rsidP="00D33023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43D4C7D" w14:textId="398C8665" w:rsidR="001A6089" w:rsidRPr="001A6089" w:rsidRDefault="001A6089" w:rsidP="00D33023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1A6089">
              <w:rPr>
                <w:rFonts w:ascii="Times New Roman" w:hAnsi="Times New Roman" w:cs="Times New Roman"/>
                <w:color w:val="000000" w:themeColor="text1"/>
              </w:rPr>
              <w:t>Increase the number of new students through high school to BCC pathways by ____   .</w:t>
            </w:r>
          </w:p>
          <w:p w14:paraId="2C77921E" w14:textId="77777777" w:rsidR="001A6089" w:rsidRPr="001A6089" w:rsidRDefault="001A6089" w:rsidP="00D33023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FDA78DC" w14:textId="5F0CA4C3" w:rsidR="001A6089" w:rsidRDefault="001A6089" w:rsidP="00D33023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1A6089">
              <w:rPr>
                <w:rFonts w:ascii="Times New Roman" w:hAnsi="Times New Roman" w:cs="Times New Roman"/>
                <w:color w:val="000000" w:themeColor="text1"/>
              </w:rPr>
              <w:t>Increase the number of CTE pathways and Adult Learner Pathways by _____.</w:t>
            </w:r>
          </w:p>
          <w:p w14:paraId="0B1EE73F" w14:textId="77777777" w:rsidR="001A6089" w:rsidRDefault="001A6089" w:rsidP="00D33023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B9A1BA7" w14:textId="642E3FB6" w:rsidR="001A6089" w:rsidRDefault="00F64828" w:rsidP="00D33023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1.b </w:t>
            </w:r>
            <w:r w:rsidR="001A6089">
              <w:rPr>
                <w:rFonts w:ascii="Times New Roman" w:hAnsi="Times New Roman" w:cs="Times New Roman"/>
                <w:color w:val="000000" w:themeColor="text1"/>
              </w:rPr>
              <w:t>Achieve the minimum productivity target of 17.5</w:t>
            </w:r>
          </w:p>
          <w:p w14:paraId="684943DD" w14:textId="77777777" w:rsidR="005C5003" w:rsidRPr="001A6089" w:rsidRDefault="005C5003" w:rsidP="00D33023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BC05F82" w14:textId="03FE7153" w:rsidR="00EE3489" w:rsidRDefault="00EE3489" w:rsidP="00D33023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BCC Goal 2. </w:t>
            </w:r>
          </w:p>
          <w:p w14:paraId="3A38EC90" w14:textId="77777777" w:rsidR="00EE3489" w:rsidRDefault="00EE3489" w:rsidP="00D33023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4F13383F" w14:textId="73ED2DF6" w:rsidR="001A6089" w:rsidRDefault="001A6089" w:rsidP="00D33023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Outcome Measure</w:t>
            </w:r>
            <w:r w:rsidR="00333722">
              <w:rPr>
                <w:rFonts w:ascii="Times New Roman" w:hAnsi="Times New Roman" w:cs="Times New Roman"/>
                <w:b/>
                <w:color w:val="000000" w:themeColor="text1"/>
              </w:rPr>
              <w:t xml:space="preserve"> Indicator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s:</w:t>
            </w:r>
          </w:p>
          <w:p w14:paraId="2F61ACEB" w14:textId="77777777" w:rsidR="001A6089" w:rsidRDefault="001A6089" w:rsidP="00D33023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ECEE40B" w14:textId="42197D73" w:rsidR="001A6089" w:rsidRDefault="001A6089" w:rsidP="00D33023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1A6089">
              <w:rPr>
                <w:rFonts w:ascii="Times New Roman" w:hAnsi="Times New Roman" w:cs="Times New Roman"/>
                <w:color w:val="000000" w:themeColor="text1"/>
              </w:rPr>
              <w:t>2.a</w:t>
            </w:r>
            <w:r w:rsidR="00AC1C58">
              <w:rPr>
                <w:rFonts w:ascii="Times New Roman" w:hAnsi="Times New Roman" w:cs="Times New Roman"/>
                <w:color w:val="000000" w:themeColor="text1"/>
              </w:rPr>
              <w:t xml:space="preserve"> To reach the Education Master Plan 10-year goal of 70%</w:t>
            </w:r>
            <w:r w:rsidR="00BA2739">
              <w:rPr>
                <w:rFonts w:ascii="Times New Roman" w:hAnsi="Times New Roman" w:cs="Times New Roman"/>
                <w:color w:val="000000" w:themeColor="text1"/>
              </w:rPr>
              <w:t xml:space="preserve"> for course success</w:t>
            </w:r>
            <w:r w:rsidR="00AC1C58">
              <w:rPr>
                <w:rFonts w:ascii="Times New Roman" w:hAnsi="Times New Roman" w:cs="Times New Roman"/>
                <w:color w:val="000000" w:themeColor="text1"/>
              </w:rPr>
              <w:t>, BCC will in</w:t>
            </w:r>
            <w:r w:rsidRPr="001A6089">
              <w:rPr>
                <w:rFonts w:ascii="Times New Roman" w:hAnsi="Times New Roman" w:cs="Times New Roman"/>
                <w:color w:val="000000" w:themeColor="text1"/>
              </w:rPr>
              <w:t xml:space="preserve">crease </w:t>
            </w:r>
            <w:r w:rsidR="00AC1C58">
              <w:rPr>
                <w:rFonts w:ascii="Times New Roman" w:hAnsi="Times New Roman" w:cs="Times New Roman"/>
                <w:color w:val="000000" w:themeColor="text1"/>
              </w:rPr>
              <w:t xml:space="preserve">its </w:t>
            </w:r>
            <w:r w:rsidRPr="001A6089">
              <w:rPr>
                <w:rFonts w:ascii="Times New Roman" w:hAnsi="Times New Roman" w:cs="Times New Roman"/>
                <w:color w:val="000000" w:themeColor="text1"/>
              </w:rPr>
              <w:t xml:space="preserve">annual course success rate by at least 0.53% </w:t>
            </w:r>
            <w:r w:rsidR="00AC1C58">
              <w:rPr>
                <w:rFonts w:ascii="Times New Roman" w:hAnsi="Times New Roman" w:cs="Times New Roman"/>
                <w:color w:val="000000" w:themeColor="text1"/>
              </w:rPr>
              <w:t xml:space="preserve">based upon </w:t>
            </w:r>
            <w:r w:rsidRPr="001A6089">
              <w:rPr>
                <w:rFonts w:ascii="Times New Roman" w:hAnsi="Times New Roman" w:cs="Times New Roman"/>
                <w:color w:val="000000" w:themeColor="text1"/>
              </w:rPr>
              <w:t>Fall 2014 baseline of 64.7%.</w:t>
            </w:r>
            <w:r>
              <w:rPr>
                <w:rStyle w:val="EndnoteReference"/>
                <w:rFonts w:ascii="Times New Roman" w:hAnsi="Times New Roman" w:cs="Times New Roman"/>
                <w:color w:val="000000" w:themeColor="text1"/>
              </w:rPr>
              <w:endnoteReference w:id="2"/>
            </w:r>
          </w:p>
          <w:p w14:paraId="76E885E9" w14:textId="77777777" w:rsidR="00335619" w:rsidRDefault="00335619" w:rsidP="00D33023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F06DE0B" w14:textId="77777777" w:rsidR="00335619" w:rsidRDefault="00335619" w:rsidP="00D33023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2.b. Increase the </w:t>
            </w:r>
          </w:p>
          <w:p w14:paraId="4758CB9F" w14:textId="62D39EC7" w:rsidR="00335619" w:rsidRDefault="00335619" w:rsidP="00D33023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total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number of degree/certificate award numbers</w:t>
            </w:r>
            <w:r w:rsidR="006F732D">
              <w:rPr>
                <w:rStyle w:val="EndnoteReference"/>
                <w:rFonts w:ascii="Times New Roman" w:hAnsi="Times New Roman" w:cs="Times New Roman"/>
                <w:color w:val="000000" w:themeColor="text1"/>
              </w:rPr>
              <w:endnoteReference w:id="3"/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by</w:t>
            </w:r>
            <w:r w:rsidR="00AC1C58">
              <w:rPr>
                <w:rFonts w:ascii="Times New Roman" w:hAnsi="Times New Roman" w:cs="Times New Roman"/>
                <w:color w:val="000000" w:themeColor="text1"/>
              </w:rPr>
              <w:t xml:space="preserve"> at least 5%.</w:t>
            </w:r>
          </w:p>
          <w:p w14:paraId="6EE97691" w14:textId="607E8BA4" w:rsidR="00335619" w:rsidRDefault="00335619" w:rsidP="00D33023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(ii) number of graduates with honors</w:t>
            </w:r>
            <w:r w:rsidR="006F732D">
              <w:rPr>
                <w:rFonts w:ascii="Times New Roman" w:hAnsi="Times New Roman" w:cs="Times New Roman"/>
                <w:color w:val="000000" w:themeColor="text1"/>
              </w:rPr>
              <w:t xml:space="preserve"> by _________ 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BA2739">
              <w:rPr>
                <w:rFonts w:ascii="Times New Roman" w:hAnsi="Times New Roman" w:cs="Times New Roman"/>
                <w:color w:val="000000" w:themeColor="text1"/>
              </w:rPr>
              <w:t>and</w:t>
            </w:r>
          </w:p>
          <w:p w14:paraId="48AF2ED1" w14:textId="6FBFFE49" w:rsidR="00335619" w:rsidRDefault="00BA2739" w:rsidP="00D33023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(iii) </w:t>
            </w:r>
            <w:r w:rsidR="00335619">
              <w:rPr>
                <w:rFonts w:ascii="Times New Roman" w:hAnsi="Times New Roman" w:cs="Times New Roman"/>
                <w:color w:val="000000" w:themeColor="text1"/>
              </w:rPr>
              <w:t xml:space="preserve">the representations of male, African-American, American Indian/Alaskan, Hispanic, and white using </w:t>
            </w:r>
            <w:r w:rsidR="006F732D">
              <w:rPr>
                <w:rFonts w:ascii="Times New Roman" w:hAnsi="Times New Roman" w:cs="Times New Roman"/>
                <w:color w:val="000000" w:themeColor="text1"/>
              </w:rPr>
              <w:t>2015-16 Equity Plan baseline data by _______</w:t>
            </w:r>
            <w:r>
              <w:rPr>
                <w:rFonts w:ascii="Times New Roman" w:hAnsi="Times New Roman" w:cs="Times New Roman"/>
                <w:color w:val="000000" w:themeColor="text1"/>
              </w:rPr>
              <w:t>#/%</w:t>
            </w:r>
            <w:r w:rsidR="006F732D">
              <w:rPr>
                <w:rFonts w:ascii="Times New Roman" w:hAnsi="Times New Roman" w:cs="Times New Roman"/>
                <w:color w:val="000000" w:themeColor="text1"/>
              </w:rPr>
              <w:t>__________.</w:t>
            </w:r>
          </w:p>
          <w:p w14:paraId="2B25B516" w14:textId="77777777" w:rsidR="006F732D" w:rsidRDefault="006F732D" w:rsidP="00D33023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0A0D79E" w14:textId="6EAA134E" w:rsidR="006F732D" w:rsidRDefault="006F732D" w:rsidP="00D33023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2.c. Increase the </w:t>
            </w:r>
          </w:p>
          <w:p w14:paraId="0DB38C9A" w14:textId="43837AC6" w:rsidR="006F732D" w:rsidRDefault="006F732D" w:rsidP="00D33023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) total number of transfers to USs and CSUs, and </w:t>
            </w:r>
          </w:p>
          <w:p w14:paraId="2609CBC8" w14:textId="338B1A66" w:rsidR="006F732D" w:rsidRDefault="006F732D" w:rsidP="00D33023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(ii) the representations of male, African-American, American Indian/Alaskan, Filipino, Hispanic, and Pacific Islander using 2015-16 Equity Plan baseline data by ___</w:t>
            </w:r>
            <w:r w:rsidR="00BA2739">
              <w:rPr>
                <w:rFonts w:ascii="Times New Roman" w:hAnsi="Times New Roman" w:cs="Times New Roman"/>
                <w:color w:val="000000" w:themeColor="text1"/>
              </w:rPr>
              <w:t>#/%</w:t>
            </w:r>
            <w:r>
              <w:rPr>
                <w:rFonts w:ascii="Times New Roman" w:hAnsi="Times New Roman" w:cs="Times New Roman"/>
                <w:color w:val="000000" w:themeColor="text1"/>
              </w:rPr>
              <w:t>__________________.</w:t>
            </w:r>
          </w:p>
          <w:p w14:paraId="36BFA127" w14:textId="77777777" w:rsidR="006F732D" w:rsidRPr="001A6089" w:rsidRDefault="006F732D" w:rsidP="00D33023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0F98DE4" w14:textId="77777777" w:rsidR="00EE3489" w:rsidRDefault="00EE3489" w:rsidP="00D33023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BC504E" w:rsidRPr="00D21251" w14:paraId="2DDC840B" w14:textId="40C543D0" w:rsidTr="001677DA">
        <w:trPr>
          <w:jc w:val="center"/>
        </w:trPr>
        <w:tc>
          <w:tcPr>
            <w:tcW w:w="4255" w:type="dxa"/>
          </w:tcPr>
          <w:p w14:paraId="19D343E8" w14:textId="709632FA" w:rsidR="00BC504E" w:rsidRDefault="00BC504E" w:rsidP="00770AE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PCCD Goal B.  Engage and Leverage Partners.</w:t>
            </w:r>
          </w:p>
          <w:p w14:paraId="58E0D486" w14:textId="77777777" w:rsidR="00BC504E" w:rsidRDefault="00BC504E" w:rsidP="00770AE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23FFF712" w14:textId="59BDCE78" w:rsidR="00BC504E" w:rsidRDefault="00BC504E" w:rsidP="00B911D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BCC Goal </w:t>
            </w:r>
            <w:r w:rsidR="00183131">
              <w:rPr>
                <w:rFonts w:ascii="Times New Roman" w:hAnsi="Times New Roman" w:cs="Times New Roman"/>
                <w:b/>
                <w:color w:val="000000" w:themeColor="text1"/>
              </w:rPr>
              <w:t>3.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  <w:r w:rsidR="00183131">
              <w:rPr>
                <w:rFonts w:ascii="Times New Roman" w:hAnsi="Times New Roman" w:cs="Times New Roman"/>
                <w:b/>
                <w:color w:val="000000" w:themeColor="text1"/>
              </w:rPr>
              <w:t>Increase the n</w:t>
            </w:r>
            <w:r w:rsidR="005C5003">
              <w:rPr>
                <w:rFonts w:ascii="Times New Roman" w:hAnsi="Times New Roman" w:cs="Times New Roman"/>
                <w:b/>
                <w:color w:val="000000" w:themeColor="text1"/>
              </w:rPr>
              <w:t>umber</w:t>
            </w:r>
            <w:r w:rsidR="00183131">
              <w:rPr>
                <w:rFonts w:ascii="Times New Roman" w:hAnsi="Times New Roman" w:cs="Times New Roman"/>
                <w:b/>
                <w:color w:val="000000" w:themeColor="text1"/>
              </w:rPr>
              <w:t xml:space="preserve"> of new partners and enhance and leverage </w:t>
            </w:r>
            <w:r w:rsidR="0018313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resources with existing partners.</w:t>
            </w:r>
          </w:p>
          <w:p w14:paraId="2DB63BB1" w14:textId="77777777" w:rsidR="00BC504E" w:rsidRDefault="00BC504E" w:rsidP="00B911D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2EC7B019" w14:textId="3A445D24" w:rsidR="00BC504E" w:rsidRPr="00B54D1A" w:rsidRDefault="00BC504E" w:rsidP="00B911D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130" w:type="dxa"/>
          </w:tcPr>
          <w:p w14:paraId="3E8921A5" w14:textId="78301B39" w:rsidR="00BC504E" w:rsidRPr="00B24F20" w:rsidRDefault="00BC504E" w:rsidP="00B24F2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05" w:type="dxa"/>
          </w:tcPr>
          <w:p w14:paraId="5DBD5F3B" w14:textId="78E53B7D" w:rsidR="005C5003" w:rsidRDefault="005C5003" w:rsidP="009378E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BCC Goal 3. </w:t>
            </w:r>
          </w:p>
          <w:p w14:paraId="44FB547E" w14:textId="77777777" w:rsidR="005C5003" w:rsidRDefault="005C5003" w:rsidP="009378E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0D2822D3" w14:textId="6D09214A" w:rsidR="00BC504E" w:rsidRDefault="005C5003" w:rsidP="009378E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Outcome Measure</w:t>
            </w:r>
            <w:r w:rsidR="00333722">
              <w:rPr>
                <w:rFonts w:ascii="Times New Roman" w:hAnsi="Times New Roman" w:cs="Times New Roman"/>
                <w:b/>
                <w:color w:val="000000" w:themeColor="text1"/>
              </w:rPr>
              <w:t xml:space="preserve"> Indicator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s:</w:t>
            </w:r>
          </w:p>
          <w:p w14:paraId="57CCA83B" w14:textId="77777777" w:rsidR="005C5003" w:rsidRDefault="005C5003" w:rsidP="009378E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615EC662" w14:textId="7A8099D6" w:rsidR="005C5003" w:rsidRPr="00333722" w:rsidRDefault="005C5003" w:rsidP="009378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3722">
              <w:rPr>
                <w:rFonts w:ascii="Times New Roman" w:hAnsi="Times New Roman" w:cs="Times New Roman"/>
                <w:color w:val="000000" w:themeColor="text1"/>
              </w:rPr>
              <w:t>Increase the number of new partners by __</w:t>
            </w:r>
            <w:r w:rsidR="00BA2739">
              <w:rPr>
                <w:rFonts w:ascii="Times New Roman" w:hAnsi="Times New Roman" w:cs="Times New Roman"/>
                <w:color w:val="000000" w:themeColor="text1"/>
              </w:rPr>
              <w:t>#</w:t>
            </w:r>
            <w:r w:rsidRPr="00333722">
              <w:rPr>
                <w:rFonts w:ascii="Times New Roman" w:hAnsi="Times New Roman" w:cs="Times New Roman"/>
                <w:color w:val="000000" w:themeColor="text1"/>
              </w:rPr>
              <w:t>____.</w:t>
            </w:r>
          </w:p>
          <w:p w14:paraId="335915B4" w14:textId="77777777" w:rsidR="005C5003" w:rsidRDefault="005C5003" w:rsidP="009378E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4AAD54E9" w14:textId="6D3B1299" w:rsidR="005C5003" w:rsidRDefault="00365BE2" w:rsidP="00BA27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3722">
              <w:rPr>
                <w:rFonts w:ascii="Times New Roman" w:hAnsi="Times New Roman" w:cs="Times New Roman"/>
                <w:color w:val="000000" w:themeColor="text1"/>
              </w:rPr>
              <w:t>Leverage resources with new and/or existing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333722">
              <w:rPr>
                <w:rFonts w:ascii="Times New Roman" w:hAnsi="Times New Roman" w:cs="Times New Roman"/>
                <w:color w:val="000000" w:themeColor="text1"/>
              </w:rPr>
              <w:t xml:space="preserve">partners through grant applications </w:t>
            </w:r>
            <w:proofErr w:type="gramStart"/>
            <w:r w:rsidRPr="00333722">
              <w:rPr>
                <w:rFonts w:ascii="Times New Roman" w:hAnsi="Times New Roman" w:cs="Times New Roman"/>
                <w:color w:val="000000" w:themeColor="text1"/>
              </w:rPr>
              <w:t>of</w:t>
            </w:r>
            <w:r w:rsidR="00305D0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3372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A2739">
              <w:rPr>
                <w:rFonts w:ascii="Times New Roman" w:hAnsi="Times New Roman" w:cs="Times New Roman"/>
                <w:color w:val="000000" w:themeColor="text1"/>
                <w:u w:val="single"/>
              </w:rPr>
              <w:t>X</w:t>
            </w:r>
            <w:proofErr w:type="gramEnd"/>
            <w:r w:rsidR="00BA2739">
              <w:rPr>
                <w:rFonts w:ascii="Times New Roman" w:hAnsi="Times New Roman" w:cs="Times New Roman"/>
                <w:color w:val="000000" w:themeColor="text1"/>
              </w:rPr>
              <w:t>__</w:t>
            </w:r>
            <w:r w:rsidRPr="00BA27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33722">
              <w:rPr>
                <w:rFonts w:ascii="Times New Roman" w:hAnsi="Times New Roman" w:cs="Times New Roman"/>
                <w:color w:val="000000" w:themeColor="text1"/>
              </w:rPr>
              <w:t>numbers or other resources generating $_______.</w:t>
            </w:r>
          </w:p>
          <w:p w14:paraId="6AC75030" w14:textId="7100E710" w:rsidR="00BA2739" w:rsidRDefault="00BA2739" w:rsidP="00BA273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BC504E" w:rsidRPr="00D21251" w14:paraId="756B85E6" w14:textId="7B5C222B" w:rsidTr="001677DA">
        <w:trPr>
          <w:trHeight w:val="440"/>
          <w:jc w:val="center"/>
        </w:trPr>
        <w:tc>
          <w:tcPr>
            <w:tcW w:w="4255" w:type="dxa"/>
          </w:tcPr>
          <w:p w14:paraId="44892FD8" w14:textId="0BED8D79" w:rsidR="00BC504E" w:rsidRDefault="00BC504E" w:rsidP="00770AE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PCCD Goal C.  Build Program of Distinction</w:t>
            </w:r>
          </w:p>
          <w:p w14:paraId="5DFD422A" w14:textId="77777777" w:rsidR="00BC504E" w:rsidRDefault="00BC504E" w:rsidP="00770AE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7FC2704F" w14:textId="12A1B3FF" w:rsidR="00BC504E" w:rsidRPr="00B54D1A" w:rsidRDefault="00BC504E" w:rsidP="00FD0A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BCC Goal </w:t>
            </w:r>
            <w:r w:rsidR="00183131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.  </w:t>
            </w:r>
            <w:r w:rsidR="00FD0A54">
              <w:rPr>
                <w:rFonts w:ascii="Times New Roman" w:hAnsi="Times New Roman" w:cs="Times New Roman"/>
                <w:b/>
                <w:color w:val="000000" w:themeColor="text1"/>
              </w:rPr>
              <w:t>Reduce education and achievement gap through building and implementing programs of distinction</w:t>
            </w:r>
            <w:r w:rsidR="00365BE2">
              <w:rPr>
                <w:rFonts w:ascii="Times New Roman" w:hAnsi="Times New Roman" w:cs="Times New Roman"/>
                <w:b/>
                <w:color w:val="000000" w:themeColor="text1"/>
              </w:rPr>
              <w:t xml:space="preserve"> through SSSP, Equity, BSI and other college-wide plans. </w:t>
            </w:r>
          </w:p>
        </w:tc>
        <w:tc>
          <w:tcPr>
            <w:tcW w:w="5130" w:type="dxa"/>
          </w:tcPr>
          <w:p w14:paraId="552E89DB" w14:textId="450F5225" w:rsidR="00BC504E" w:rsidRPr="00D92048" w:rsidRDefault="00BC504E" w:rsidP="00365BE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99" w:right="29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05" w:type="dxa"/>
          </w:tcPr>
          <w:p w14:paraId="6082E978" w14:textId="77777777" w:rsidR="00BC504E" w:rsidRDefault="00365BE2" w:rsidP="00D33023">
            <w:pPr>
              <w:pStyle w:val="ListParagraph"/>
              <w:ind w:left="0"/>
              <w:rPr>
                <w:rFonts w:ascii="Times New Roman" w:hAnsi="Times New Roman" w:cs="Times New Roman"/>
                <w:b/>
                <w:spacing w:val="-1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BCC Goal 4.</w:t>
            </w:r>
          </w:p>
          <w:p w14:paraId="4E3B14CC" w14:textId="77777777" w:rsidR="00365BE2" w:rsidRDefault="00365BE2" w:rsidP="00D33023">
            <w:pPr>
              <w:pStyle w:val="ListParagraph"/>
              <w:ind w:left="0"/>
              <w:rPr>
                <w:rFonts w:ascii="Times New Roman" w:hAnsi="Times New Roman" w:cs="Times New Roman"/>
                <w:b/>
                <w:spacing w:val="-1"/>
              </w:rPr>
            </w:pPr>
          </w:p>
          <w:p w14:paraId="604802BC" w14:textId="256B6CB9" w:rsidR="00365BE2" w:rsidRPr="00333722" w:rsidRDefault="00365BE2" w:rsidP="00D33023">
            <w:pPr>
              <w:pStyle w:val="ListParagraph"/>
              <w:ind w:left="0"/>
              <w:rPr>
                <w:rFonts w:ascii="Times New Roman" w:hAnsi="Times New Roman" w:cs="Times New Roman"/>
                <w:b/>
                <w:spacing w:val="-1"/>
              </w:rPr>
            </w:pPr>
            <w:r w:rsidRPr="00333722">
              <w:rPr>
                <w:rFonts w:ascii="Times New Roman" w:hAnsi="Times New Roman" w:cs="Times New Roman"/>
                <w:b/>
                <w:spacing w:val="-1"/>
              </w:rPr>
              <w:t>Outcome Measure</w:t>
            </w:r>
            <w:r w:rsidR="00333722" w:rsidRPr="00333722">
              <w:rPr>
                <w:rFonts w:ascii="Times New Roman" w:hAnsi="Times New Roman" w:cs="Times New Roman"/>
                <w:b/>
                <w:spacing w:val="-1"/>
              </w:rPr>
              <w:t xml:space="preserve"> Indicator</w:t>
            </w:r>
            <w:r w:rsidR="00BA2739">
              <w:rPr>
                <w:rFonts w:ascii="Times New Roman" w:hAnsi="Times New Roman" w:cs="Times New Roman"/>
                <w:b/>
                <w:spacing w:val="-1"/>
              </w:rPr>
              <w:t>s</w:t>
            </w:r>
            <w:r w:rsidRPr="00333722">
              <w:rPr>
                <w:rFonts w:ascii="Times New Roman" w:hAnsi="Times New Roman" w:cs="Times New Roman"/>
                <w:b/>
                <w:spacing w:val="-1"/>
              </w:rPr>
              <w:t>:</w:t>
            </w:r>
          </w:p>
          <w:p w14:paraId="52509452" w14:textId="77777777" w:rsidR="00365BE2" w:rsidRPr="00333722" w:rsidRDefault="00365BE2" w:rsidP="00D33023">
            <w:pPr>
              <w:pStyle w:val="ListParagraph"/>
              <w:ind w:left="0"/>
              <w:rPr>
                <w:rFonts w:ascii="Times New Roman" w:hAnsi="Times New Roman" w:cs="Times New Roman"/>
                <w:spacing w:val="-1"/>
              </w:rPr>
            </w:pPr>
          </w:p>
          <w:p w14:paraId="566BEEE4" w14:textId="77777777" w:rsidR="00365BE2" w:rsidRDefault="00365BE2" w:rsidP="00D33023">
            <w:pPr>
              <w:pStyle w:val="ListParagraph"/>
              <w:ind w:left="0"/>
              <w:rPr>
                <w:rFonts w:ascii="Times New Roman" w:hAnsi="Times New Roman" w:cs="Times New Roman"/>
                <w:spacing w:val="-1"/>
              </w:rPr>
            </w:pPr>
            <w:r w:rsidRPr="00333722">
              <w:rPr>
                <w:rFonts w:ascii="Times New Roman" w:hAnsi="Times New Roman" w:cs="Times New Roman"/>
                <w:spacing w:val="-1"/>
              </w:rPr>
              <w:t>Summarize a l</w:t>
            </w:r>
            <w:r w:rsidR="00BA2739">
              <w:rPr>
                <w:rFonts w:ascii="Times New Roman" w:hAnsi="Times New Roman" w:cs="Times New Roman"/>
                <w:spacing w:val="-1"/>
              </w:rPr>
              <w:t>ist of programs of distinctions,</w:t>
            </w:r>
          </w:p>
          <w:p w14:paraId="1007B227" w14:textId="77777777" w:rsidR="00BA2739" w:rsidRDefault="00BA2739" w:rsidP="00D33023">
            <w:pPr>
              <w:pStyle w:val="ListParagraph"/>
              <w:ind w:left="0"/>
              <w:rPr>
                <w:rFonts w:ascii="Times New Roman" w:hAnsi="Times New Roman" w:cs="Times New Roman"/>
                <w:spacing w:val="-1"/>
              </w:rPr>
            </w:pPr>
          </w:p>
          <w:p w14:paraId="3F59A1CD" w14:textId="77777777" w:rsidR="00BA2739" w:rsidRDefault="00BA2739" w:rsidP="00BA2739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Same as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BCC Goal 2. </w:t>
            </w:r>
          </w:p>
          <w:p w14:paraId="6CA107F7" w14:textId="77777777" w:rsidR="00BA2739" w:rsidRDefault="00BA2739" w:rsidP="00BA2739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78BB8E68" w14:textId="6502545D" w:rsidR="00BA2739" w:rsidRDefault="00BA2739" w:rsidP="00BA2739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Outcome Measure Indicators above</w:t>
            </w:r>
          </w:p>
          <w:p w14:paraId="1897B8A5" w14:textId="0A1E16B4" w:rsidR="00BA2739" w:rsidRDefault="00BA2739" w:rsidP="00D33023">
            <w:pPr>
              <w:pStyle w:val="ListParagraph"/>
              <w:ind w:left="0"/>
              <w:rPr>
                <w:rFonts w:ascii="Times New Roman" w:hAnsi="Times New Roman" w:cs="Times New Roman"/>
                <w:b/>
                <w:spacing w:val="-1"/>
              </w:rPr>
            </w:pPr>
          </w:p>
        </w:tc>
      </w:tr>
      <w:tr w:rsidR="00BC504E" w:rsidRPr="00D21251" w14:paraId="4881E1FA" w14:textId="0F935083" w:rsidTr="001677DA">
        <w:trPr>
          <w:trHeight w:val="260"/>
          <w:jc w:val="center"/>
        </w:trPr>
        <w:tc>
          <w:tcPr>
            <w:tcW w:w="4255" w:type="dxa"/>
          </w:tcPr>
          <w:p w14:paraId="43205270" w14:textId="05B8725B" w:rsidR="00BC504E" w:rsidRDefault="00BC504E" w:rsidP="00A80F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PCCD Goal D.  </w:t>
            </w:r>
          </w:p>
          <w:p w14:paraId="7B9AF977" w14:textId="3278B095" w:rsidR="00BC504E" w:rsidRDefault="005004E2" w:rsidP="00A80F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Strengthe</w:t>
            </w:r>
            <w:r w:rsidR="00BC504E">
              <w:rPr>
                <w:rFonts w:ascii="Times New Roman" w:hAnsi="Times New Roman" w:cs="Times New Roman"/>
                <w:b/>
                <w:color w:val="000000" w:themeColor="text1"/>
              </w:rPr>
              <w:t>n Accountability Innovation and Collaboration</w:t>
            </w:r>
          </w:p>
          <w:p w14:paraId="4A076BC7" w14:textId="77777777" w:rsidR="00BC504E" w:rsidRDefault="00BC504E" w:rsidP="00A80F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9BE8A03" w14:textId="77777777" w:rsidR="00BC504E" w:rsidRDefault="00BC504E" w:rsidP="00A80FC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8FCC59C" w14:textId="0781F612" w:rsidR="00BC504E" w:rsidRPr="00C31EA3" w:rsidRDefault="00BC504E" w:rsidP="00A80F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BCC Goal </w:t>
            </w:r>
            <w:r w:rsidR="00FD0A54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. </w:t>
            </w:r>
            <w:r w:rsidR="00FD0A54">
              <w:rPr>
                <w:rFonts w:ascii="Times New Roman" w:hAnsi="Times New Roman" w:cs="Times New Roman"/>
                <w:b/>
                <w:color w:val="000000" w:themeColor="text1"/>
              </w:rPr>
              <w:t xml:space="preserve"> Resolve the 2 ACCJC Recommendations and</w:t>
            </w:r>
            <w:r w:rsidR="00BA2739">
              <w:rPr>
                <w:rFonts w:ascii="Times New Roman" w:hAnsi="Times New Roman" w:cs="Times New Roman"/>
                <w:b/>
                <w:color w:val="000000" w:themeColor="text1"/>
              </w:rPr>
              <w:t xml:space="preserve"> BCC’s self-identified</w:t>
            </w:r>
            <w:r w:rsidR="00FD0A54">
              <w:rPr>
                <w:rFonts w:ascii="Times New Roman" w:hAnsi="Times New Roman" w:cs="Times New Roman"/>
                <w:b/>
                <w:color w:val="000000" w:themeColor="text1"/>
              </w:rPr>
              <w:t xml:space="preserve"> Action</w:t>
            </w:r>
            <w:r w:rsidR="00474FE7">
              <w:rPr>
                <w:rFonts w:ascii="Times New Roman" w:hAnsi="Times New Roman" w:cs="Times New Roman"/>
                <w:b/>
                <w:color w:val="000000" w:themeColor="text1"/>
              </w:rPr>
              <w:t>able Improvement</w:t>
            </w:r>
            <w:r w:rsidR="00FD0A54">
              <w:rPr>
                <w:rFonts w:ascii="Times New Roman" w:hAnsi="Times New Roman" w:cs="Times New Roman"/>
                <w:b/>
                <w:color w:val="000000" w:themeColor="text1"/>
              </w:rPr>
              <w:t xml:space="preserve"> Plans</w:t>
            </w:r>
            <w:r w:rsidRPr="00C31EA3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14:paraId="5435D1A7" w14:textId="63E9107E" w:rsidR="00BC504E" w:rsidRPr="00B54D1A" w:rsidRDefault="00BC504E" w:rsidP="00E050F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130" w:type="dxa"/>
          </w:tcPr>
          <w:p w14:paraId="4C21D1FE" w14:textId="2E487D8A" w:rsidR="00BC504E" w:rsidRPr="00B54D1A" w:rsidRDefault="00BC504E" w:rsidP="005004E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05" w:type="dxa"/>
          </w:tcPr>
          <w:p w14:paraId="6C21097A" w14:textId="77777777" w:rsidR="00BC504E" w:rsidRDefault="00365BE2" w:rsidP="00847D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BCC Goal 5. </w:t>
            </w:r>
          </w:p>
          <w:p w14:paraId="4A7590F8" w14:textId="77777777" w:rsidR="00365BE2" w:rsidRDefault="00365BE2" w:rsidP="00847D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B47597B" w14:textId="61510F4A" w:rsidR="00365BE2" w:rsidRDefault="00365BE2" w:rsidP="00847D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Outcome Measure</w:t>
            </w:r>
            <w:r w:rsidR="00333722">
              <w:rPr>
                <w:rFonts w:ascii="Times New Roman" w:hAnsi="Times New Roman" w:cs="Times New Roman"/>
                <w:b/>
                <w:color w:val="000000" w:themeColor="text1"/>
              </w:rPr>
              <w:t xml:space="preserve"> Indicator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s:</w:t>
            </w:r>
          </w:p>
          <w:p w14:paraId="14788270" w14:textId="77777777" w:rsidR="00365BE2" w:rsidRDefault="00365BE2" w:rsidP="00847D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78FF3735" w14:textId="429EDF2A" w:rsidR="00365BE2" w:rsidRDefault="00333722" w:rsidP="00847D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By June 30, 2016, c</w:t>
            </w:r>
            <w:r w:rsidR="00365BE2" w:rsidRPr="00333722">
              <w:rPr>
                <w:rFonts w:ascii="Times New Roman" w:hAnsi="Times New Roman" w:cs="Times New Roman"/>
                <w:color w:val="000000" w:themeColor="text1"/>
              </w:rPr>
              <w:t>omplete the draft of ACCJC Follow-up Report by: (</w:t>
            </w:r>
            <w:proofErr w:type="spellStart"/>
            <w:r w:rsidR="00365BE2" w:rsidRPr="00333722">
              <w:rPr>
                <w:rFonts w:ascii="Times New Roman" w:hAnsi="Times New Roman" w:cs="Times New Roman"/>
                <w:color w:val="000000" w:themeColor="text1"/>
              </w:rPr>
              <w:t>i</w:t>
            </w:r>
            <w:proofErr w:type="spellEnd"/>
            <w:r w:rsidR="00365BE2" w:rsidRPr="00333722">
              <w:rPr>
                <w:rFonts w:ascii="Times New Roman" w:hAnsi="Times New Roman" w:cs="Times New Roman"/>
                <w:color w:val="000000" w:themeColor="text1"/>
              </w:rPr>
              <w:t>) fully addressing and resolving the 2 ACCJC Recommendations, and (ii) mak</w:t>
            </w:r>
            <w:r w:rsidR="00474FE7" w:rsidRPr="00333722">
              <w:rPr>
                <w:rFonts w:ascii="Times New Roman" w:hAnsi="Times New Roman" w:cs="Times New Roman"/>
                <w:color w:val="000000" w:themeColor="text1"/>
              </w:rPr>
              <w:t>ing measurable and significant progress addressing BCC’s Actionable Improvement Plans</w:t>
            </w:r>
            <w:r w:rsidR="00365BE2" w:rsidRPr="0033372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74FE7" w:rsidRPr="00333722">
              <w:rPr>
                <w:rFonts w:ascii="Times New Roman" w:hAnsi="Times New Roman" w:cs="Times New Roman"/>
                <w:color w:val="000000" w:themeColor="text1"/>
              </w:rPr>
              <w:t xml:space="preserve">with evidence documented and published online. </w:t>
            </w:r>
          </w:p>
          <w:p w14:paraId="63E42ADE" w14:textId="77777777" w:rsidR="00333722" w:rsidRDefault="00333722" w:rsidP="00847D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34D73F8" w14:textId="3F8B5551" w:rsidR="00333722" w:rsidRPr="00333722" w:rsidRDefault="00333722" w:rsidP="00847D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BCC will go through shared governance, complete and submit the final Follow-Up Report by October 1, 2016.</w:t>
            </w:r>
          </w:p>
          <w:p w14:paraId="037A0AE0" w14:textId="77777777" w:rsidR="00365BE2" w:rsidRPr="00333722" w:rsidRDefault="00365BE2" w:rsidP="00847D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1845868" w14:textId="6D29D5E2" w:rsidR="00365BE2" w:rsidRDefault="00365BE2" w:rsidP="00847D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BC504E" w14:paraId="6C2B4C49" w14:textId="6D4044B4" w:rsidTr="001677DA">
        <w:trPr>
          <w:trHeight w:val="260"/>
          <w:jc w:val="center"/>
        </w:trPr>
        <w:tc>
          <w:tcPr>
            <w:tcW w:w="4255" w:type="dxa"/>
          </w:tcPr>
          <w:p w14:paraId="5F54EAB4" w14:textId="77777777" w:rsidR="00333722" w:rsidRDefault="00BC504E" w:rsidP="00B07DB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PCCD Goal E.  </w:t>
            </w:r>
          </w:p>
          <w:p w14:paraId="069A1411" w14:textId="57BCD2E8" w:rsidR="00BC504E" w:rsidRDefault="00BC504E" w:rsidP="00B07DB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14:paraId="71F8586E" w14:textId="2B0CD4F4" w:rsidR="00BC504E" w:rsidRDefault="00BC504E" w:rsidP="00B07DB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Develop resources to advance and sustain our Mission.</w:t>
            </w:r>
          </w:p>
          <w:p w14:paraId="5F6557FD" w14:textId="77777777" w:rsidR="00BC504E" w:rsidRDefault="00BC504E" w:rsidP="00B07DB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60008A8B" w14:textId="60743E44" w:rsidR="00BC504E" w:rsidRDefault="00BC504E" w:rsidP="00B07DB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BCC Goal </w:t>
            </w:r>
            <w:r w:rsidR="00365BE2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. </w:t>
            </w:r>
            <w:r w:rsidR="00FD0A54">
              <w:rPr>
                <w:rFonts w:ascii="Times New Roman" w:hAnsi="Times New Roman" w:cs="Times New Roman"/>
                <w:b/>
                <w:color w:val="000000" w:themeColor="text1"/>
              </w:rPr>
              <w:t>Increase BCC additional and alternative funding sources through mater</w:t>
            </w:r>
            <w:r w:rsidR="00333722">
              <w:rPr>
                <w:rFonts w:ascii="Times New Roman" w:hAnsi="Times New Roman" w:cs="Times New Roman"/>
                <w:b/>
                <w:color w:val="000000" w:themeColor="text1"/>
              </w:rPr>
              <w:t xml:space="preserve">ializing BAM, funding </w:t>
            </w:r>
            <w:proofErr w:type="gramStart"/>
            <w:r w:rsidR="00333722">
              <w:rPr>
                <w:rFonts w:ascii="Times New Roman" w:hAnsi="Times New Roman" w:cs="Times New Roman"/>
                <w:b/>
                <w:color w:val="000000" w:themeColor="text1"/>
              </w:rPr>
              <w:t>raising</w:t>
            </w:r>
            <w:proofErr w:type="gramEnd"/>
            <w:r w:rsidR="00333722">
              <w:rPr>
                <w:rFonts w:ascii="Times New Roman" w:hAnsi="Times New Roman" w:cs="Times New Roman"/>
                <w:b/>
                <w:color w:val="000000" w:themeColor="text1"/>
              </w:rPr>
              <w:t xml:space="preserve">, </w:t>
            </w:r>
            <w:r w:rsidR="00FD0A54">
              <w:rPr>
                <w:rFonts w:ascii="Times New Roman" w:hAnsi="Times New Roman" w:cs="Times New Roman"/>
                <w:b/>
                <w:color w:val="000000" w:themeColor="text1"/>
              </w:rPr>
              <w:t xml:space="preserve">non-RES tuition, grants, etc.  </w:t>
            </w:r>
          </w:p>
          <w:p w14:paraId="39C71275" w14:textId="59E4E03B" w:rsidR="00BC504E" w:rsidRPr="00B54D1A" w:rsidRDefault="00BC504E" w:rsidP="00C07F2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130" w:type="dxa"/>
          </w:tcPr>
          <w:p w14:paraId="7B1B94E0" w14:textId="01A90F20" w:rsidR="00BC504E" w:rsidRPr="009A4179" w:rsidRDefault="00BC504E" w:rsidP="005004E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05" w:type="dxa"/>
          </w:tcPr>
          <w:p w14:paraId="01F3EE1E" w14:textId="77777777" w:rsidR="00BC504E" w:rsidRDefault="00333722" w:rsidP="00333722">
            <w:pPr>
              <w:pStyle w:val="List"/>
              <w:spacing w:before="0"/>
              <w:ind w:left="0" w:firstLine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BCC Goal 6.</w:t>
            </w:r>
          </w:p>
          <w:p w14:paraId="30D6C778" w14:textId="77777777" w:rsidR="00333722" w:rsidRDefault="00333722" w:rsidP="00333722">
            <w:pPr>
              <w:pStyle w:val="List"/>
              <w:spacing w:before="0"/>
              <w:ind w:left="0"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AAF236D" w14:textId="77777777" w:rsidR="00333722" w:rsidRDefault="00333722" w:rsidP="00333722">
            <w:pPr>
              <w:pStyle w:val="List"/>
              <w:spacing w:before="0"/>
              <w:ind w:left="0" w:firstLine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Outcome Measure Indicators:</w:t>
            </w:r>
          </w:p>
          <w:p w14:paraId="4633920F" w14:textId="77777777" w:rsidR="00333722" w:rsidRDefault="00333722" w:rsidP="00333722">
            <w:pPr>
              <w:pStyle w:val="List"/>
              <w:spacing w:before="0"/>
              <w:ind w:left="0"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3772516" w14:textId="77777777" w:rsidR="00333722" w:rsidRPr="00333722" w:rsidRDefault="00333722" w:rsidP="00333722">
            <w:pPr>
              <w:pStyle w:val="List"/>
              <w:spacing w:before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33722">
              <w:rPr>
                <w:rFonts w:ascii="Times New Roman" w:hAnsi="Times New Roman"/>
                <w:sz w:val="22"/>
                <w:szCs w:val="22"/>
              </w:rPr>
              <w:t>Fully implement BAM.</w:t>
            </w:r>
          </w:p>
          <w:p w14:paraId="603CD15A" w14:textId="77777777" w:rsidR="00333722" w:rsidRPr="00333722" w:rsidRDefault="00333722" w:rsidP="00333722">
            <w:pPr>
              <w:pStyle w:val="List"/>
              <w:spacing w:before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</w:p>
          <w:p w14:paraId="66859E2D" w14:textId="1C406A4E" w:rsidR="00333722" w:rsidRPr="00333722" w:rsidRDefault="00333722" w:rsidP="00333722">
            <w:pPr>
              <w:pStyle w:val="List"/>
              <w:spacing w:before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333722">
              <w:rPr>
                <w:rFonts w:ascii="Times New Roman" w:hAnsi="Times New Roman"/>
                <w:sz w:val="22"/>
                <w:szCs w:val="22"/>
              </w:rPr>
              <w:t>Increase additional funds from grants, fund raising, non-RES tuition, and other sources by __</w:t>
            </w:r>
            <w:r w:rsidR="00BA2739">
              <w:rPr>
                <w:rFonts w:ascii="Times New Roman" w:hAnsi="Times New Roman"/>
                <w:sz w:val="22"/>
                <w:szCs w:val="22"/>
              </w:rPr>
              <w:t>$/%</w:t>
            </w:r>
            <w:r w:rsidRPr="00333722">
              <w:rPr>
                <w:rFonts w:ascii="Times New Roman" w:hAnsi="Times New Roman"/>
                <w:sz w:val="22"/>
                <w:szCs w:val="22"/>
              </w:rPr>
              <w:t>____ using 2014-15 Budget as baseline.</w:t>
            </w:r>
          </w:p>
          <w:p w14:paraId="55988CB3" w14:textId="183840EA" w:rsidR="00333722" w:rsidRDefault="00333722" w:rsidP="00333722">
            <w:pPr>
              <w:pStyle w:val="List"/>
              <w:spacing w:before="0"/>
              <w:ind w:left="0" w:firstLine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7D8C8BFE" w14:textId="2F121EA2" w:rsidR="00026B76" w:rsidRPr="00905843" w:rsidRDefault="00371885" w:rsidP="00026B76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</w:t>
      </w:r>
    </w:p>
    <w:sectPr w:rsidR="00026B76" w:rsidRPr="00905843" w:rsidSect="003C1A7E">
      <w:headerReference w:type="default" r:id="rId11"/>
      <w:footerReference w:type="default" r:id="rId12"/>
      <w:pgSz w:w="15840" w:h="12240" w:orient="landscape" w:code="1"/>
      <w:pgMar w:top="1440" w:right="720" w:bottom="144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3F53D" w14:textId="77777777" w:rsidR="00A56A03" w:rsidRDefault="00A56A03" w:rsidP="00797FCC">
      <w:pPr>
        <w:spacing w:after="0" w:line="240" w:lineRule="auto"/>
      </w:pPr>
      <w:r>
        <w:separator/>
      </w:r>
    </w:p>
  </w:endnote>
  <w:endnote w:type="continuationSeparator" w:id="0">
    <w:p w14:paraId="174C3AAE" w14:textId="77777777" w:rsidR="00A56A03" w:rsidRDefault="00A56A03" w:rsidP="00797FCC">
      <w:pPr>
        <w:spacing w:after="0" w:line="240" w:lineRule="auto"/>
      </w:pPr>
      <w:r>
        <w:continuationSeparator/>
      </w:r>
    </w:p>
  </w:endnote>
  <w:endnote w:id="1">
    <w:p w14:paraId="4ECAB953" w14:textId="4409BBA9" w:rsidR="00365BE2" w:rsidRDefault="00365BE2">
      <w:pPr>
        <w:pStyle w:val="EndnoteText"/>
      </w:pPr>
      <w:r>
        <w:rPr>
          <w:rStyle w:val="EndnoteReference"/>
        </w:rPr>
        <w:endnoteRef/>
      </w:r>
      <w:r>
        <w:t xml:space="preserve"> </w:t>
      </w:r>
    </w:p>
    <w:p w14:paraId="53403170" w14:textId="77777777" w:rsidR="00365BE2" w:rsidRPr="006F732D" w:rsidRDefault="00365BE2" w:rsidP="006F73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732D">
        <w:rPr>
          <w:rFonts w:ascii="Times New Roman" w:eastAsia="Times New Roman" w:hAnsi="Times New Roman" w:cs="Times New Roman"/>
          <w:b/>
          <w:sz w:val="24"/>
          <w:szCs w:val="24"/>
        </w:rPr>
        <w:t>VISION 2024: EDUCATION MASTER PLAN GOAL</w:t>
      </w:r>
    </w:p>
    <w:p w14:paraId="60B57525" w14:textId="77777777" w:rsidR="00365BE2" w:rsidRPr="006F732D" w:rsidRDefault="00365BE2" w:rsidP="006F73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5BF604" w14:textId="77777777" w:rsidR="00365BE2" w:rsidRPr="006F732D" w:rsidRDefault="00365BE2" w:rsidP="006F732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F732D">
        <w:rPr>
          <w:rFonts w:ascii="Times New Roman" w:eastAsia="Times New Roman" w:hAnsi="Times New Roman" w:cs="Times New Roman"/>
          <w:sz w:val="24"/>
          <w:szCs w:val="24"/>
        </w:rPr>
        <w:t>Eliminate the education gap and advance student access, equity and success with exemplary programs.</w:t>
      </w:r>
    </w:p>
    <w:p w14:paraId="5EF9CEAB" w14:textId="77777777" w:rsidR="00365BE2" w:rsidRPr="006F732D" w:rsidRDefault="00365BE2" w:rsidP="006F73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7A6072" w14:textId="77777777" w:rsidR="00365BE2" w:rsidRPr="006F732D" w:rsidRDefault="00365BE2" w:rsidP="006F73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D2C596" w14:textId="77777777" w:rsidR="00365BE2" w:rsidRPr="006F732D" w:rsidRDefault="00365BE2" w:rsidP="006F73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732D">
        <w:rPr>
          <w:rFonts w:ascii="Times New Roman" w:eastAsia="Times New Roman" w:hAnsi="Times New Roman" w:cs="Times New Roman"/>
          <w:b/>
          <w:sz w:val="24"/>
          <w:szCs w:val="24"/>
        </w:rPr>
        <w:t>VISION 2024: EDUCATION MASTER PLAN INITIAL INDICATORS</w:t>
      </w:r>
    </w:p>
    <w:p w14:paraId="6DF2F2F7" w14:textId="77777777" w:rsidR="00365BE2" w:rsidRPr="006F732D" w:rsidRDefault="00365BE2" w:rsidP="006F73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5FE804" w14:textId="77777777" w:rsidR="00365BE2" w:rsidRPr="006F732D" w:rsidRDefault="00365BE2" w:rsidP="006F7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732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Student Success Indicators</w:t>
      </w:r>
      <w:r w:rsidRPr="006F73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654A5B7" w14:textId="77777777" w:rsidR="00365BE2" w:rsidRPr="006F732D" w:rsidRDefault="00365BE2" w:rsidP="006F73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66232B" w14:textId="77777777" w:rsidR="00365BE2" w:rsidRPr="006F732D" w:rsidRDefault="00365BE2" w:rsidP="006F732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732D">
        <w:rPr>
          <w:rFonts w:ascii="Times New Roman" w:eastAsia="Times New Roman" w:hAnsi="Times New Roman" w:cs="Times New Roman"/>
          <w:b/>
          <w:sz w:val="24"/>
          <w:szCs w:val="24"/>
        </w:rPr>
        <w:t>Core Indicators</w:t>
      </w:r>
    </w:p>
    <w:p w14:paraId="215FD940" w14:textId="77777777" w:rsidR="00365BE2" w:rsidRPr="006F732D" w:rsidRDefault="00365BE2" w:rsidP="006F732D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732D">
        <w:rPr>
          <w:rFonts w:ascii="Times New Roman" w:eastAsia="Times New Roman" w:hAnsi="Times New Roman" w:cs="Times New Roman"/>
          <w:sz w:val="24"/>
          <w:szCs w:val="24"/>
        </w:rPr>
        <w:t>Increase successful course completion to 70% for all students</w:t>
      </w:r>
    </w:p>
    <w:p w14:paraId="751E41AA" w14:textId="77777777" w:rsidR="00365BE2" w:rsidRPr="006F732D" w:rsidRDefault="00365BE2" w:rsidP="006F732D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732D">
        <w:rPr>
          <w:rFonts w:ascii="Times New Roman" w:eastAsia="Times New Roman" w:hAnsi="Times New Roman" w:cs="Times New Roman"/>
          <w:sz w:val="24"/>
          <w:szCs w:val="24"/>
        </w:rPr>
        <w:t>Increase the number of students who receive a certificate, degree and/or transfer by 5%</w:t>
      </w:r>
    </w:p>
    <w:p w14:paraId="24CA19A9" w14:textId="77777777" w:rsidR="00365BE2" w:rsidRPr="006F732D" w:rsidRDefault="00365BE2" w:rsidP="006F732D">
      <w:pPr>
        <w:widowControl w:val="0"/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F732D">
        <w:rPr>
          <w:rFonts w:ascii="Times New Roman" w:eastAsia="Times New Roman" w:hAnsi="Times New Roman" w:cs="Times New Roman"/>
          <w:b/>
          <w:sz w:val="24"/>
          <w:szCs w:val="24"/>
        </w:rPr>
        <w:t>Milestone Indicators for certificate, degree and transfer seeking students.</w:t>
      </w:r>
      <w:proofErr w:type="gramEnd"/>
      <w:r w:rsidRPr="006F732D">
        <w:rPr>
          <w:rFonts w:ascii="Times New Roman" w:eastAsia="Times New Roman" w:hAnsi="Times New Roman" w:cs="Times New Roman"/>
          <w:b/>
          <w:sz w:val="24"/>
          <w:szCs w:val="24"/>
        </w:rPr>
        <w:t xml:space="preserve">  Increase the number of students who:</w:t>
      </w:r>
    </w:p>
    <w:p w14:paraId="78472875" w14:textId="77777777" w:rsidR="00365BE2" w:rsidRPr="006F732D" w:rsidRDefault="00365BE2" w:rsidP="006F732D">
      <w:pPr>
        <w:widowControl w:val="0"/>
        <w:numPr>
          <w:ilvl w:val="2"/>
          <w:numId w:val="45"/>
        </w:numPr>
        <w:autoSpaceDE w:val="0"/>
        <w:autoSpaceDN w:val="0"/>
        <w:adjustRightInd w:val="0"/>
        <w:spacing w:after="0" w:line="240" w:lineRule="auto"/>
        <w:ind w:left="70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F732D">
        <w:rPr>
          <w:rFonts w:ascii="Times New Roman" w:eastAsia="Times New Roman" w:hAnsi="Times New Roman" w:cs="Times New Roman"/>
          <w:sz w:val="24"/>
          <w:szCs w:val="24"/>
        </w:rPr>
        <w:t>Enter a program of study &amp; complete a comprehensive Student Ed. Plan (SEP) by end of the 2</w:t>
      </w:r>
      <w:r w:rsidRPr="006F732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6F732D">
        <w:rPr>
          <w:rFonts w:ascii="Times New Roman" w:eastAsia="Times New Roman" w:hAnsi="Times New Roman" w:cs="Times New Roman"/>
          <w:sz w:val="24"/>
          <w:szCs w:val="24"/>
        </w:rPr>
        <w:t xml:space="preserve"> semester.</w:t>
      </w:r>
    </w:p>
    <w:p w14:paraId="5CE7F5F5" w14:textId="77777777" w:rsidR="00365BE2" w:rsidRPr="006F732D" w:rsidRDefault="00365BE2" w:rsidP="006F732D">
      <w:pPr>
        <w:widowControl w:val="0"/>
        <w:numPr>
          <w:ilvl w:val="2"/>
          <w:numId w:val="45"/>
        </w:numPr>
        <w:autoSpaceDE w:val="0"/>
        <w:autoSpaceDN w:val="0"/>
        <w:adjustRightInd w:val="0"/>
        <w:spacing w:after="0" w:line="240" w:lineRule="auto"/>
        <w:ind w:left="70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F732D">
        <w:rPr>
          <w:rFonts w:ascii="Times New Roman" w:eastAsia="Times New Roman" w:hAnsi="Times New Roman" w:cs="Times New Roman"/>
          <w:sz w:val="24"/>
          <w:szCs w:val="24"/>
        </w:rPr>
        <w:t>Complete a stackable certificate or 20 transferable units by end of the 1</w:t>
      </w:r>
      <w:r w:rsidRPr="006F732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6F732D">
        <w:rPr>
          <w:rFonts w:ascii="Times New Roman" w:eastAsia="Times New Roman" w:hAnsi="Times New Roman" w:cs="Times New Roman"/>
          <w:sz w:val="24"/>
          <w:szCs w:val="24"/>
        </w:rPr>
        <w:t xml:space="preserve"> year, including summer</w:t>
      </w:r>
    </w:p>
    <w:p w14:paraId="49D38F98" w14:textId="77777777" w:rsidR="00365BE2" w:rsidRPr="006F732D" w:rsidRDefault="00365BE2" w:rsidP="006F732D">
      <w:pPr>
        <w:widowControl w:val="0"/>
        <w:numPr>
          <w:ilvl w:val="2"/>
          <w:numId w:val="45"/>
        </w:numPr>
        <w:autoSpaceDE w:val="0"/>
        <w:autoSpaceDN w:val="0"/>
        <w:adjustRightInd w:val="0"/>
        <w:spacing w:after="0" w:line="240" w:lineRule="auto"/>
        <w:ind w:left="70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F732D">
        <w:rPr>
          <w:rFonts w:ascii="Times New Roman" w:eastAsia="Times New Roman" w:hAnsi="Times New Roman" w:cs="Times New Roman"/>
          <w:sz w:val="24"/>
          <w:szCs w:val="24"/>
        </w:rPr>
        <w:t>Complete college-level math by end of 3</w:t>
      </w:r>
      <w:r w:rsidRPr="006F732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6F732D">
        <w:rPr>
          <w:rFonts w:ascii="Times New Roman" w:eastAsia="Times New Roman" w:hAnsi="Times New Roman" w:cs="Times New Roman"/>
          <w:sz w:val="24"/>
          <w:szCs w:val="24"/>
        </w:rPr>
        <w:t xml:space="preserve"> semester</w:t>
      </w:r>
    </w:p>
    <w:p w14:paraId="5438A105" w14:textId="77777777" w:rsidR="00365BE2" w:rsidRPr="006F732D" w:rsidRDefault="00365BE2" w:rsidP="006F732D">
      <w:pPr>
        <w:widowControl w:val="0"/>
        <w:numPr>
          <w:ilvl w:val="2"/>
          <w:numId w:val="45"/>
        </w:numPr>
        <w:autoSpaceDE w:val="0"/>
        <w:autoSpaceDN w:val="0"/>
        <w:adjustRightInd w:val="0"/>
        <w:spacing w:after="0" w:line="240" w:lineRule="auto"/>
        <w:ind w:left="70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F732D">
        <w:rPr>
          <w:rFonts w:ascii="Times New Roman" w:eastAsia="Times New Roman" w:hAnsi="Times New Roman" w:cs="Times New Roman"/>
          <w:sz w:val="24"/>
          <w:szCs w:val="24"/>
        </w:rPr>
        <w:t>Participate in work-based learning opportunities on and off-campus</w:t>
      </w:r>
    </w:p>
    <w:p w14:paraId="1B861EC0" w14:textId="77777777" w:rsidR="00365BE2" w:rsidRPr="006F732D" w:rsidRDefault="00365BE2" w:rsidP="006F73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F732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Exemplary Program Indicators</w:t>
      </w:r>
    </w:p>
    <w:p w14:paraId="03566EBD" w14:textId="77777777" w:rsidR="00365BE2" w:rsidRPr="006F732D" w:rsidRDefault="00365BE2" w:rsidP="006F732D">
      <w:pPr>
        <w:numPr>
          <w:ilvl w:val="0"/>
          <w:numId w:val="4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F732D">
        <w:rPr>
          <w:rFonts w:ascii="Times New Roman" w:eastAsia="Times New Roman" w:hAnsi="Times New Roman" w:cs="Times New Roman"/>
          <w:sz w:val="24"/>
          <w:szCs w:val="24"/>
        </w:rPr>
        <w:t>Program and Course Learning Outcomes</w:t>
      </w:r>
    </w:p>
    <w:p w14:paraId="25E30AF9" w14:textId="77777777" w:rsidR="00365BE2" w:rsidRPr="006F732D" w:rsidRDefault="00365BE2" w:rsidP="006F732D">
      <w:pPr>
        <w:numPr>
          <w:ilvl w:val="0"/>
          <w:numId w:val="4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F732D">
        <w:rPr>
          <w:rFonts w:ascii="Times New Roman" w:eastAsia="Times New Roman" w:hAnsi="Times New Roman" w:cs="Times New Roman"/>
          <w:sz w:val="24"/>
          <w:szCs w:val="24"/>
        </w:rPr>
        <w:t>Program and Course Success</w:t>
      </w:r>
    </w:p>
    <w:p w14:paraId="1228C2C9" w14:textId="77777777" w:rsidR="00365BE2" w:rsidRPr="006F732D" w:rsidRDefault="00365BE2" w:rsidP="006F732D">
      <w:pPr>
        <w:numPr>
          <w:ilvl w:val="0"/>
          <w:numId w:val="4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F732D">
        <w:rPr>
          <w:rFonts w:ascii="Times New Roman" w:eastAsia="Times New Roman" w:hAnsi="Times New Roman" w:cs="Times New Roman"/>
          <w:sz w:val="24"/>
          <w:szCs w:val="24"/>
        </w:rPr>
        <w:t>Demand vs. capacity</w:t>
      </w:r>
    </w:p>
    <w:p w14:paraId="40C541B5" w14:textId="77777777" w:rsidR="00365BE2" w:rsidRPr="006F732D" w:rsidRDefault="00365BE2" w:rsidP="006F732D">
      <w:pPr>
        <w:numPr>
          <w:ilvl w:val="0"/>
          <w:numId w:val="4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F732D">
        <w:rPr>
          <w:rFonts w:ascii="Times New Roman" w:eastAsia="Times New Roman" w:hAnsi="Times New Roman" w:cs="Times New Roman"/>
          <w:sz w:val="24"/>
          <w:szCs w:val="24"/>
        </w:rPr>
        <w:t>Student program progression</w:t>
      </w:r>
    </w:p>
    <w:p w14:paraId="6A76886E" w14:textId="77777777" w:rsidR="00365BE2" w:rsidRPr="006F732D" w:rsidRDefault="00365BE2" w:rsidP="006F732D">
      <w:pPr>
        <w:numPr>
          <w:ilvl w:val="0"/>
          <w:numId w:val="4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F732D">
        <w:rPr>
          <w:rFonts w:ascii="Times New Roman" w:eastAsia="Times New Roman" w:hAnsi="Times New Roman" w:cs="Times New Roman"/>
          <w:sz w:val="24"/>
          <w:szCs w:val="24"/>
        </w:rPr>
        <w:t>Certificate/Degree Awards</w:t>
      </w:r>
    </w:p>
    <w:p w14:paraId="605CCF55" w14:textId="77777777" w:rsidR="00365BE2" w:rsidRPr="006F732D" w:rsidRDefault="00365BE2" w:rsidP="006F732D">
      <w:pPr>
        <w:numPr>
          <w:ilvl w:val="0"/>
          <w:numId w:val="4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F732D">
        <w:rPr>
          <w:rFonts w:ascii="Times New Roman" w:eastAsia="Times New Roman" w:hAnsi="Times New Roman" w:cs="Times New Roman"/>
          <w:sz w:val="24"/>
          <w:szCs w:val="24"/>
        </w:rPr>
        <w:t>Out of the classroom learning opportunities</w:t>
      </w:r>
    </w:p>
    <w:p w14:paraId="638AD4E1" w14:textId="77777777" w:rsidR="00365BE2" w:rsidRPr="006F732D" w:rsidRDefault="00365BE2" w:rsidP="006F732D">
      <w:pPr>
        <w:numPr>
          <w:ilvl w:val="0"/>
          <w:numId w:val="43"/>
        </w:num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015B63F" w14:textId="77777777" w:rsidR="00365BE2" w:rsidRPr="006F732D" w:rsidRDefault="00365BE2" w:rsidP="006F73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BFD680D" w14:textId="77777777" w:rsidR="00365BE2" w:rsidRPr="006F732D" w:rsidRDefault="00365BE2" w:rsidP="006F73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38D9A69" w14:textId="77777777" w:rsidR="00365BE2" w:rsidRPr="006F732D" w:rsidRDefault="00365BE2" w:rsidP="006F73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732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Institutional Performance Indicators</w:t>
      </w:r>
      <w:r w:rsidRPr="006F73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A695FE5" w14:textId="77777777" w:rsidR="00365BE2" w:rsidRPr="006F732D" w:rsidRDefault="00365BE2" w:rsidP="006F73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90C568" w14:textId="77777777" w:rsidR="00365BE2" w:rsidRPr="006F732D" w:rsidRDefault="00365BE2" w:rsidP="006F732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732D">
        <w:rPr>
          <w:rFonts w:ascii="Times New Roman" w:eastAsia="Times New Roman" w:hAnsi="Times New Roman" w:cs="Times New Roman"/>
          <w:b/>
          <w:sz w:val="24"/>
          <w:szCs w:val="24"/>
        </w:rPr>
        <w:t>Accreditation Status</w:t>
      </w:r>
    </w:p>
    <w:p w14:paraId="37F2123B" w14:textId="77777777" w:rsidR="00365BE2" w:rsidRPr="006F732D" w:rsidRDefault="00365BE2" w:rsidP="006F732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B2270A" w14:textId="77777777" w:rsidR="00365BE2" w:rsidRPr="006F732D" w:rsidRDefault="00365BE2" w:rsidP="006F732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732D">
        <w:rPr>
          <w:rFonts w:ascii="Times New Roman" w:eastAsia="Times New Roman" w:hAnsi="Times New Roman" w:cs="Times New Roman"/>
          <w:b/>
          <w:sz w:val="24"/>
          <w:szCs w:val="24"/>
        </w:rPr>
        <w:t>Fiscal Indicators</w:t>
      </w:r>
    </w:p>
    <w:p w14:paraId="3990A105" w14:textId="77777777" w:rsidR="00365BE2" w:rsidRPr="006F732D" w:rsidRDefault="00365BE2" w:rsidP="006F732D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F732D">
        <w:rPr>
          <w:rFonts w:ascii="Times New Roman" w:eastAsia="Times New Roman" w:hAnsi="Times New Roman" w:cs="Times New Roman"/>
          <w:sz w:val="24"/>
          <w:szCs w:val="24"/>
        </w:rPr>
        <w:t>FTES</w:t>
      </w:r>
    </w:p>
    <w:p w14:paraId="7C7E165A" w14:textId="77777777" w:rsidR="00365BE2" w:rsidRPr="006F732D" w:rsidRDefault="00365BE2" w:rsidP="006F732D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F732D">
        <w:rPr>
          <w:rFonts w:ascii="Times New Roman" w:eastAsia="Times New Roman" w:hAnsi="Times New Roman" w:cs="Times New Roman"/>
          <w:sz w:val="24"/>
          <w:szCs w:val="24"/>
        </w:rPr>
        <w:t>Fund Balance</w:t>
      </w:r>
    </w:p>
    <w:p w14:paraId="0C2C7D39" w14:textId="77777777" w:rsidR="00365BE2" w:rsidRPr="006F732D" w:rsidRDefault="00365BE2" w:rsidP="006F732D">
      <w:pPr>
        <w:numPr>
          <w:ilvl w:val="0"/>
          <w:numId w:val="4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F732D">
        <w:rPr>
          <w:rFonts w:ascii="Times New Roman" w:eastAsia="Times New Roman" w:hAnsi="Times New Roman" w:cs="Times New Roman"/>
          <w:sz w:val="24"/>
          <w:szCs w:val="24"/>
        </w:rPr>
        <w:t>Audit Findings</w:t>
      </w:r>
    </w:p>
    <w:p w14:paraId="447113EB" w14:textId="77777777" w:rsidR="00365BE2" w:rsidRDefault="00365BE2">
      <w:pPr>
        <w:pStyle w:val="EndnoteText"/>
      </w:pPr>
    </w:p>
    <w:p w14:paraId="4115E9D3" w14:textId="77777777" w:rsidR="00365BE2" w:rsidRDefault="00365BE2">
      <w:pPr>
        <w:pStyle w:val="EndnoteText"/>
      </w:pPr>
    </w:p>
  </w:endnote>
  <w:endnote w:id="2">
    <w:p w14:paraId="6F39C29E" w14:textId="77777777" w:rsidR="00365BE2" w:rsidRDefault="00365BE2">
      <w:pPr>
        <w:pStyle w:val="EndnoteText"/>
      </w:pPr>
      <w:r>
        <w:rPr>
          <w:rStyle w:val="EndnoteReference"/>
        </w:rPr>
        <w:endnoteRef/>
      </w:r>
      <w:r>
        <w:t xml:space="preserve"> </w:t>
      </w:r>
    </w:p>
    <w:tbl>
      <w:tblPr>
        <w:tblW w:w="13734" w:type="dxa"/>
        <w:tblInd w:w="93" w:type="dxa"/>
        <w:tblLook w:val="04A0" w:firstRow="1" w:lastRow="0" w:firstColumn="1" w:lastColumn="0" w:noHBand="0" w:noVBand="1"/>
      </w:tblPr>
      <w:tblGrid>
        <w:gridCol w:w="1120"/>
        <w:gridCol w:w="700"/>
        <w:gridCol w:w="700"/>
        <w:gridCol w:w="700"/>
        <w:gridCol w:w="700"/>
        <w:gridCol w:w="700"/>
        <w:gridCol w:w="700"/>
        <w:gridCol w:w="775"/>
        <w:gridCol w:w="774"/>
        <w:gridCol w:w="660"/>
        <w:gridCol w:w="660"/>
        <w:gridCol w:w="1940"/>
        <w:gridCol w:w="660"/>
        <w:gridCol w:w="660"/>
        <w:gridCol w:w="660"/>
        <w:gridCol w:w="660"/>
        <w:gridCol w:w="660"/>
        <w:gridCol w:w="660"/>
      </w:tblGrid>
      <w:tr w:rsidR="00365BE2" w:rsidRPr="001A6089" w14:paraId="6D59EE8C" w14:textId="77777777" w:rsidTr="001A6089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12C6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F4A6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390E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FA320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090D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E5F5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9E41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EA92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D468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6CE0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B812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7D8F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8389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D52B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A784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4512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C6BD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1C99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5BE2" w:rsidRPr="001A6089" w14:paraId="6524D9FE" w14:textId="77777777" w:rsidTr="001A6089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7050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85DA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DF67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60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38C7" w14:textId="7F1912DA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Actua</w:t>
            </w:r>
            <w:r w:rsidRPr="001A60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F346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9B1F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D42B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62A5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126F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F287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2CD0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0680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Goals for Annual Increment*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154B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D24F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087A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F9C0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14E4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3603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65BE2" w:rsidRPr="001A6089" w14:paraId="2080321D" w14:textId="77777777" w:rsidTr="001A608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DB5C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3C74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F46D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FBB9C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D2A7C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B695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3C4E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75CC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Baseline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D772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FD10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480C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CA26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132E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C3D2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2FB8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9D48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9B29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6316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65BE2" w:rsidRPr="001A6089" w14:paraId="18C3EFFD" w14:textId="77777777" w:rsidTr="001A608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F4465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1BFC9EE" w14:textId="77777777" w:rsidR="00365BE2" w:rsidRPr="001A6089" w:rsidRDefault="00365BE2" w:rsidP="001A6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2008 Fall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5B2973C" w14:textId="77777777" w:rsidR="00365BE2" w:rsidRPr="001A6089" w:rsidRDefault="00365BE2" w:rsidP="001A6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2009 Fall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F60C8AB" w14:textId="77777777" w:rsidR="00365BE2" w:rsidRPr="001A6089" w:rsidRDefault="00365BE2" w:rsidP="001A6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2010 Fall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EFF02DE" w14:textId="77777777" w:rsidR="00365BE2" w:rsidRPr="001A6089" w:rsidRDefault="00365BE2" w:rsidP="001A6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2011 Fall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81DC1B5" w14:textId="77777777" w:rsidR="00365BE2" w:rsidRPr="001A6089" w:rsidRDefault="00365BE2" w:rsidP="001A6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2012 Fall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89D2C65" w14:textId="77777777" w:rsidR="00365BE2" w:rsidRPr="001A6089" w:rsidRDefault="00365BE2" w:rsidP="001A6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2013 Fall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0BD1142" w14:textId="77777777" w:rsidR="00365BE2" w:rsidRPr="001A6089" w:rsidRDefault="00365BE2" w:rsidP="001A6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2014 Fall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BE067" w14:textId="77777777" w:rsidR="00365BE2" w:rsidRPr="001A6089" w:rsidRDefault="00365BE2" w:rsidP="001A6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Fall 2015**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C9793" w14:textId="77777777" w:rsidR="00365BE2" w:rsidRPr="001A6089" w:rsidRDefault="00365BE2" w:rsidP="001A6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Fall 2016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B92C" w14:textId="77777777" w:rsidR="00365BE2" w:rsidRPr="001A6089" w:rsidRDefault="00365BE2" w:rsidP="001A6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Fall 2017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8D80" w14:textId="77777777" w:rsidR="00365BE2" w:rsidRPr="001A6089" w:rsidRDefault="00365BE2" w:rsidP="001A6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Fall 2018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2A09" w14:textId="77777777" w:rsidR="00365BE2" w:rsidRPr="001A6089" w:rsidRDefault="00365BE2" w:rsidP="001A6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Fall 2019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8081" w14:textId="77777777" w:rsidR="00365BE2" w:rsidRPr="001A6089" w:rsidRDefault="00365BE2" w:rsidP="001A6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Fall 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8831" w14:textId="77777777" w:rsidR="00365BE2" w:rsidRPr="001A6089" w:rsidRDefault="00365BE2" w:rsidP="001A6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Fall 2021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8389" w14:textId="77777777" w:rsidR="00365BE2" w:rsidRPr="001A6089" w:rsidRDefault="00365BE2" w:rsidP="001A6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Fall 2012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30067" w14:textId="77777777" w:rsidR="00365BE2" w:rsidRPr="001A6089" w:rsidRDefault="00365BE2" w:rsidP="001A6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Fall 2013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33CE4" w14:textId="77777777" w:rsidR="00365BE2" w:rsidRPr="001A6089" w:rsidRDefault="00365BE2" w:rsidP="001A6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4"/>
                <w:szCs w:val="14"/>
              </w:rPr>
            </w:pPr>
            <w:r w:rsidRPr="001A6089">
              <w:rPr>
                <w:rFonts w:ascii="Calibri" w:eastAsia="Times New Roman" w:hAnsi="Calibri" w:cs="Times New Roman"/>
                <w:color w:val="FF0000"/>
                <w:sz w:val="14"/>
                <w:szCs w:val="14"/>
              </w:rPr>
              <w:t>Fall 2014</w:t>
            </w:r>
          </w:p>
        </w:tc>
      </w:tr>
      <w:tr w:rsidR="00365BE2" w:rsidRPr="001A6089" w14:paraId="16F30EE6" w14:textId="77777777" w:rsidTr="001A608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A8BD0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E32684D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ED84597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9F26FD2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4B8AD73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BE2C64F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5DE7AA7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31403C1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C79A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132C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A499E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6F994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19209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3312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FFE2D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6C683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A68FA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3368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365BE2" w:rsidRPr="001A6089" w14:paraId="23B26BA5" w14:textId="77777777" w:rsidTr="001A608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14:paraId="058F5989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Grand Total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EBF1DE"/>
            <w:noWrap/>
            <w:vAlign w:val="bottom"/>
            <w:hideMark/>
          </w:tcPr>
          <w:p w14:paraId="676A9749" w14:textId="77777777" w:rsidR="00365BE2" w:rsidRPr="001A6089" w:rsidRDefault="00365BE2" w:rsidP="001A6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13,382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EBF1DE"/>
            <w:noWrap/>
            <w:vAlign w:val="bottom"/>
            <w:hideMark/>
          </w:tcPr>
          <w:p w14:paraId="7F3AC666" w14:textId="77777777" w:rsidR="00365BE2" w:rsidRPr="001A6089" w:rsidRDefault="00365BE2" w:rsidP="001A6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15,116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EBF1DE"/>
            <w:noWrap/>
            <w:vAlign w:val="bottom"/>
            <w:hideMark/>
          </w:tcPr>
          <w:p w14:paraId="0CDA3311" w14:textId="77777777" w:rsidR="00365BE2" w:rsidRPr="001A6089" w:rsidRDefault="00365BE2" w:rsidP="001A6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14,479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EBF1DE"/>
            <w:noWrap/>
            <w:vAlign w:val="bottom"/>
            <w:hideMark/>
          </w:tcPr>
          <w:p w14:paraId="29E5B7F8" w14:textId="77777777" w:rsidR="00365BE2" w:rsidRPr="001A6089" w:rsidRDefault="00365BE2" w:rsidP="001A6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14,123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EBF1DE"/>
            <w:noWrap/>
            <w:vAlign w:val="bottom"/>
            <w:hideMark/>
          </w:tcPr>
          <w:p w14:paraId="6CCF5FAF" w14:textId="77777777" w:rsidR="00365BE2" w:rsidRPr="001A6089" w:rsidRDefault="00365BE2" w:rsidP="001A6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13,313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EBF1DE"/>
            <w:noWrap/>
            <w:vAlign w:val="bottom"/>
            <w:hideMark/>
          </w:tcPr>
          <w:p w14:paraId="6A96BE6C" w14:textId="77777777" w:rsidR="00365BE2" w:rsidRPr="001A6089" w:rsidRDefault="00365BE2" w:rsidP="001A6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14,791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EBF1DE"/>
            <w:noWrap/>
            <w:vAlign w:val="bottom"/>
            <w:hideMark/>
          </w:tcPr>
          <w:p w14:paraId="34142D32" w14:textId="77777777" w:rsidR="00365BE2" w:rsidRPr="001A6089" w:rsidRDefault="00365BE2" w:rsidP="001A6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16,339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6A997" w14:textId="77777777" w:rsidR="00365BE2" w:rsidRPr="001A6089" w:rsidRDefault="00365BE2" w:rsidP="001A6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16,585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4B1D6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507D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7748C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EDFD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CAF31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D20D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C2219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1012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4719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365BE2" w:rsidRPr="001A6089" w14:paraId="495A3E48" w14:textId="77777777" w:rsidTr="001A608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5018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B855035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462D087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DE6ABA0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552F822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B06167A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3993643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7C3906B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17CF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5038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3D1A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D03C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53B4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0C49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3BF1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43EB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977E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7FB0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 </w:t>
            </w:r>
          </w:p>
        </w:tc>
      </w:tr>
      <w:tr w:rsidR="00365BE2" w:rsidRPr="001A6089" w14:paraId="752422DA" w14:textId="77777777" w:rsidTr="001A6089">
        <w:trPr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249A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Course  Success Rate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DCCF69E" w14:textId="77777777" w:rsidR="00365BE2" w:rsidRPr="001A6089" w:rsidRDefault="00365BE2" w:rsidP="001A6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63.30%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B1E00F5" w14:textId="77777777" w:rsidR="00365BE2" w:rsidRPr="001A6089" w:rsidRDefault="00365BE2" w:rsidP="001A6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65.10%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917B70E" w14:textId="77777777" w:rsidR="00365BE2" w:rsidRPr="001A6089" w:rsidRDefault="00365BE2" w:rsidP="001A6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68.00%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DD67E43" w14:textId="77777777" w:rsidR="00365BE2" w:rsidRPr="001A6089" w:rsidRDefault="00365BE2" w:rsidP="001A6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65.90%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8B692A7" w14:textId="77777777" w:rsidR="00365BE2" w:rsidRPr="001A6089" w:rsidRDefault="00365BE2" w:rsidP="001A6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65.80%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F24E0FE" w14:textId="77777777" w:rsidR="00365BE2" w:rsidRPr="001A6089" w:rsidRDefault="00365BE2" w:rsidP="001A6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64.90%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64D83F52" w14:textId="77777777" w:rsidR="00365BE2" w:rsidRPr="001A6089" w:rsidRDefault="00365BE2" w:rsidP="001A6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64.70%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1ED4" w14:textId="77777777" w:rsidR="00365BE2" w:rsidRPr="001A6089" w:rsidRDefault="00365BE2" w:rsidP="001A6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65.2%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9664" w14:textId="77777777" w:rsidR="00365BE2" w:rsidRPr="001A6089" w:rsidRDefault="00365BE2" w:rsidP="001A6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65.8%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38F7" w14:textId="77777777" w:rsidR="00365BE2" w:rsidRPr="001A6089" w:rsidRDefault="00365BE2" w:rsidP="001A6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66.3%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563D" w14:textId="77777777" w:rsidR="00365BE2" w:rsidRPr="001A6089" w:rsidRDefault="00365BE2" w:rsidP="001A6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66.8%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3B54" w14:textId="77777777" w:rsidR="00365BE2" w:rsidRPr="001A6089" w:rsidRDefault="00365BE2" w:rsidP="001A6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67.4%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BED7" w14:textId="77777777" w:rsidR="00365BE2" w:rsidRPr="001A6089" w:rsidRDefault="00365BE2" w:rsidP="001A6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67.9%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EFDB" w14:textId="77777777" w:rsidR="00365BE2" w:rsidRPr="001A6089" w:rsidRDefault="00365BE2" w:rsidP="001A6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68.4%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95C6" w14:textId="77777777" w:rsidR="00365BE2" w:rsidRPr="001A6089" w:rsidRDefault="00365BE2" w:rsidP="001A6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68.9%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B860" w14:textId="77777777" w:rsidR="00365BE2" w:rsidRPr="001A6089" w:rsidRDefault="00365BE2" w:rsidP="001A6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69.5%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26D9" w14:textId="77777777" w:rsidR="00365BE2" w:rsidRPr="001A6089" w:rsidRDefault="00365BE2" w:rsidP="001A6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FF0000"/>
                <w:sz w:val="16"/>
                <w:szCs w:val="16"/>
              </w:rPr>
              <w:t>70%</w:t>
            </w:r>
          </w:p>
        </w:tc>
      </w:tr>
      <w:tr w:rsidR="00365BE2" w:rsidRPr="001A6089" w14:paraId="6379AF43" w14:textId="77777777" w:rsidTr="001A608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051A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6C52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5045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2FAB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B3B2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A82D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B17E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253B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4F4F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3B60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BC20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E0D5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109E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2A95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5DE9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9966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AB28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F3D9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65BE2" w:rsidRPr="001A6089" w14:paraId="210DAAA3" w14:textId="77777777" w:rsidTr="001A6089">
        <w:trPr>
          <w:trHeight w:val="300"/>
        </w:trPr>
        <w:tc>
          <w:tcPr>
            <w:tcW w:w="783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578AD" w14:textId="1CB21551" w:rsidR="00365BE2" w:rsidRPr="001A6089" w:rsidRDefault="00365BE2" w:rsidP="00335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10-year incre</w:t>
            </w:r>
            <w:r w:rsidRPr="001A60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ment based upon 6-year average increment, BCC will only reach to 67.03% in Fall 2024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6ECC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5BCF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C38E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F0A2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63B9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871F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A513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65BE2" w:rsidRPr="001A6089" w14:paraId="13E08DB1" w14:textId="77777777" w:rsidTr="001A608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F5CD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70FE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B0F8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D4C4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1F4D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7403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62EC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A451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942F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CA54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F113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49C8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5C5E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4C66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E57C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8642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855E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3680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65BE2" w:rsidRPr="001A6089" w14:paraId="05A7B18F" w14:textId="77777777" w:rsidTr="001A6089">
        <w:trPr>
          <w:trHeight w:val="300"/>
        </w:trPr>
        <w:tc>
          <w:tcPr>
            <w:tcW w:w="574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73D4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*Use Fall 2014 rate as the baseline reaching 70% in fall 2024 of 70%, the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4C27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6097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5453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DB54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03ED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6FD7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75A8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6CBE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B680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218A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65BE2" w:rsidRPr="001A6089" w14:paraId="3F896D9A" w14:textId="77777777" w:rsidTr="001A6089">
        <w:trPr>
          <w:trHeight w:val="300"/>
        </w:trPr>
        <w:tc>
          <w:tcPr>
            <w:tcW w:w="24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692F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average annual increment is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E652" w14:textId="77777777" w:rsidR="00365BE2" w:rsidRPr="001A6089" w:rsidRDefault="00365BE2" w:rsidP="001A60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0.530%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EC51C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9D8A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6CDA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F077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E3B7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BF31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A13B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1387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D344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E4DF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FA94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E91E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E635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75F2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65BE2" w:rsidRPr="001A6089" w14:paraId="2605153A" w14:textId="77777777" w:rsidTr="001A6089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78A0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60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5722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985C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AF34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370F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F3C6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A4AE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986E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791E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66D6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1203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B0A4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5C39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A59D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46A2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A372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2A26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D690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60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65BE2" w:rsidRPr="001A6089" w14:paraId="3B80DEE6" w14:textId="77777777" w:rsidTr="001A6089">
        <w:trPr>
          <w:trHeight w:val="300"/>
        </w:trPr>
        <w:tc>
          <w:tcPr>
            <w:tcW w:w="57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C0D6A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A608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**Fall 2015 enrollment is projected using 9.2.15 Fall 2015 Enrollment Report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B6FF3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60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2B250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60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F9CA1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60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87FBD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60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958C9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60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02323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60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0C2D1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60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EA23F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60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307F5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60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F6E7" w14:textId="77777777" w:rsidR="00365BE2" w:rsidRPr="001A6089" w:rsidRDefault="00365BE2" w:rsidP="001A60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60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18744079" w14:textId="0D0761A6" w:rsidR="00365BE2" w:rsidRDefault="00365BE2">
      <w:pPr>
        <w:pStyle w:val="EndnoteText"/>
      </w:pPr>
    </w:p>
  </w:endnote>
  <w:endnote w:id="3">
    <w:p w14:paraId="6CC4E0AE" w14:textId="2406476A" w:rsidR="00365BE2" w:rsidRDefault="00365BE2">
      <w:pPr>
        <w:pStyle w:val="EndnoteText"/>
      </w:pPr>
      <w:r>
        <w:rPr>
          <w:rStyle w:val="EndnoteReference"/>
        </w:rPr>
        <w:endnoteRef/>
      </w:r>
      <w:r>
        <w:t xml:space="preserve"> </w:t>
      </w:r>
    </w:p>
    <w:tbl>
      <w:tblPr>
        <w:tblW w:w="8240" w:type="dxa"/>
        <w:jc w:val="center"/>
        <w:tblLayout w:type="fixed"/>
        <w:tblLook w:val="04A0" w:firstRow="1" w:lastRow="0" w:firstColumn="1" w:lastColumn="0" w:noHBand="0" w:noVBand="1"/>
      </w:tblPr>
      <w:tblGrid>
        <w:gridCol w:w="1161"/>
        <w:gridCol w:w="872"/>
        <w:gridCol w:w="845"/>
        <w:gridCol w:w="833"/>
        <w:gridCol w:w="833"/>
        <w:gridCol w:w="833"/>
        <w:gridCol w:w="833"/>
        <w:gridCol w:w="920"/>
        <w:gridCol w:w="1110"/>
      </w:tblGrid>
      <w:tr w:rsidR="00365BE2" w:rsidRPr="00E7094B" w14:paraId="1A0BD7C3" w14:textId="77777777" w:rsidTr="00AC1C58">
        <w:trPr>
          <w:trHeight w:val="750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2B15F9E5" w14:textId="77777777" w:rsidR="00365BE2" w:rsidRPr="00E7094B" w:rsidRDefault="00365BE2" w:rsidP="003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9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Year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052080CA" w14:textId="77777777" w:rsidR="00365BE2" w:rsidRPr="00E7094B" w:rsidRDefault="00365BE2" w:rsidP="003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9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Total </w:t>
            </w:r>
            <w:r w:rsidRPr="00E709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Graduates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bottom"/>
            <w:hideMark/>
          </w:tcPr>
          <w:p w14:paraId="4AF97A82" w14:textId="77777777" w:rsidR="00365BE2" w:rsidRPr="00E7094B" w:rsidRDefault="00365BE2" w:rsidP="003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9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Honor Students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5FDD9EBF" w14:textId="77777777" w:rsidR="00365BE2" w:rsidRPr="00E7094B" w:rsidRDefault="00365BE2" w:rsidP="003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9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AA </w:t>
            </w:r>
            <w:r w:rsidRPr="00E709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Degrees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541FF734" w14:textId="77777777" w:rsidR="00365BE2" w:rsidRPr="00E7094B" w:rsidRDefault="00365BE2" w:rsidP="003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9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AS </w:t>
            </w:r>
            <w:r w:rsidRPr="00E709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Degrees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695B5C5B" w14:textId="77777777" w:rsidR="00365BE2" w:rsidRPr="00E7094B" w:rsidRDefault="00365BE2" w:rsidP="003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9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AA-T </w:t>
            </w:r>
            <w:r w:rsidRPr="00E709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Degrees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70F3006C" w14:textId="77777777" w:rsidR="00365BE2" w:rsidRPr="00E7094B" w:rsidRDefault="00365BE2" w:rsidP="003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9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AS-T </w:t>
            </w:r>
            <w:r w:rsidRPr="00E709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Degrees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14:paraId="3564289F" w14:textId="77777777" w:rsidR="00365BE2" w:rsidRPr="00E7094B" w:rsidRDefault="00365BE2" w:rsidP="003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9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Certificates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14:paraId="5E771920" w14:textId="77777777" w:rsidR="00365BE2" w:rsidRPr="00E7094B" w:rsidRDefault="00365BE2" w:rsidP="003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9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TOTAL</w:t>
            </w:r>
            <w:r w:rsidRPr="00E709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Degrees/Certs</w:t>
            </w:r>
          </w:p>
        </w:tc>
      </w:tr>
      <w:tr w:rsidR="00365BE2" w:rsidRPr="00E7094B" w14:paraId="5B27836A" w14:textId="77777777" w:rsidTr="00AC1C58">
        <w:trPr>
          <w:trHeight w:val="300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12656" w14:textId="77777777" w:rsidR="00365BE2" w:rsidRPr="00E7094B" w:rsidRDefault="00365BE2" w:rsidP="003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9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2013/14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88A8E" w14:textId="77777777" w:rsidR="00365BE2" w:rsidRPr="00E7094B" w:rsidRDefault="00365BE2" w:rsidP="003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9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FB85735" w14:textId="77777777" w:rsidR="00365BE2" w:rsidRPr="00E7094B" w:rsidRDefault="00365BE2" w:rsidP="003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9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65C20" w14:textId="77777777" w:rsidR="00365BE2" w:rsidRPr="00E7094B" w:rsidRDefault="00365BE2" w:rsidP="003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9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92998" w14:textId="77777777" w:rsidR="00365BE2" w:rsidRPr="00E7094B" w:rsidRDefault="00365BE2" w:rsidP="003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9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D6A55" w14:textId="77777777" w:rsidR="00365BE2" w:rsidRPr="00E7094B" w:rsidRDefault="00365BE2" w:rsidP="003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9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52EFA" w14:textId="77777777" w:rsidR="00365BE2" w:rsidRPr="00E7094B" w:rsidRDefault="00365BE2" w:rsidP="003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9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7D61C" w14:textId="77777777" w:rsidR="00365BE2" w:rsidRPr="00E7094B" w:rsidRDefault="00365BE2" w:rsidP="003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9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EDA6DE" w14:textId="77777777" w:rsidR="00365BE2" w:rsidRPr="00E7094B" w:rsidRDefault="00365BE2" w:rsidP="00365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9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477</w:t>
            </w:r>
          </w:p>
        </w:tc>
      </w:tr>
      <w:tr w:rsidR="00365BE2" w:rsidRPr="00E7094B" w14:paraId="5E86EB38" w14:textId="77777777" w:rsidTr="00AC1C58">
        <w:trPr>
          <w:trHeight w:val="315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96196" w14:textId="77777777" w:rsidR="00365BE2" w:rsidRPr="00E7094B" w:rsidRDefault="00365BE2" w:rsidP="003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9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2014/15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1766F" w14:textId="77777777" w:rsidR="00365BE2" w:rsidRPr="00E7094B" w:rsidRDefault="00365BE2" w:rsidP="003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9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3949FB" w14:textId="77777777" w:rsidR="00365BE2" w:rsidRPr="00E7094B" w:rsidRDefault="00365BE2" w:rsidP="003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9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7EADD" w14:textId="77777777" w:rsidR="00365BE2" w:rsidRPr="00E7094B" w:rsidRDefault="00365BE2" w:rsidP="003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9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A0178" w14:textId="77777777" w:rsidR="00365BE2" w:rsidRPr="00E7094B" w:rsidRDefault="00365BE2" w:rsidP="003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9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7229F" w14:textId="77777777" w:rsidR="00365BE2" w:rsidRPr="00E7094B" w:rsidRDefault="00365BE2" w:rsidP="003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9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81948" w14:textId="77777777" w:rsidR="00365BE2" w:rsidRPr="00E7094B" w:rsidRDefault="00365BE2" w:rsidP="003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9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ED22C" w14:textId="77777777" w:rsidR="00365BE2" w:rsidRPr="00E7094B" w:rsidRDefault="00365BE2" w:rsidP="0036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9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01B4EE" w14:textId="77777777" w:rsidR="00365BE2" w:rsidRPr="00E7094B" w:rsidRDefault="00365BE2" w:rsidP="00365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9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</w:tr>
      <w:tr w:rsidR="00365BE2" w:rsidRPr="00E7094B" w14:paraId="2BF1604E" w14:textId="77777777" w:rsidTr="00AC1C58">
        <w:trPr>
          <w:trHeight w:val="600"/>
          <w:jc w:val="center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ABE99" w14:textId="77777777" w:rsidR="00365BE2" w:rsidRPr="00E7094B" w:rsidRDefault="00365BE2" w:rsidP="00365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709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1-Yr</w:t>
            </w:r>
            <w:r w:rsidRPr="00E709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Increase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EEC11" w14:textId="77777777" w:rsidR="00365BE2" w:rsidRPr="00E7094B" w:rsidRDefault="00365BE2" w:rsidP="00365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9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25.7%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32504" w14:textId="77777777" w:rsidR="00365BE2" w:rsidRPr="00E7094B" w:rsidRDefault="00365BE2" w:rsidP="00365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9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42.3%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FBFF3" w14:textId="77777777" w:rsidR="00365BE2" w:rsidRPr="00E7094B" w:rsidRDefault="00365BE2" w:rsidP="00365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9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-29.5%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3C1A3" w14:textId="77777777" w:rsidR="00365BE2" w:rsidRPr="00E7094B" w:rsidRDefault="00365BE2" w:rsidP="00365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9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88DDD" w14:textId="77777777" w:rsidR="00365BE2" w:rsidRPr="00E7094B" w:rsidRDefault="00365BE2" w:rsidP="00365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9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135.3%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736AC" w14:textId="77777777" w:rsidR="00365BE2" w:rsidRPr="00E7094B" w:rsidRDefault="00365BE2" w:rsidP="00365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9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133.3%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920B9" w14:textId="77777777" w:rsidR="00365BE2" w:rsidRPr="00E7094B" w:rsidRDefault="00365BE2" w:rsidP="00365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9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48.0%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95AE9" w14:textId="77777777" w:rsidR="00365BE2" w:rsidRPr="00E7094B" w:rsidRDefault="00365BE2" w:rsidP="00365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709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27.9%</w:t>
            </w:r>
          </w:p>
        </w:tc>
      </w:tr>
    </w:tbl>
    <w:p w14:paraId="213FE3E1" w14:textId="77777777" w:rsidR="00365BE2" w:rsidRDefault="00365BE2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27260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987605" w14:textId="3FB078ED" w:rsidR="00365BE2" w:rsidRDefault="00365B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14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D51DFB" w14:textId="77777777" w:rsidR="00365BE2" w:rsidRDefault="00365B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20AA0" w14:textId="77777777" w:rsidR="00A56A03" w:rsidRDefault="00A56A03" w:rsidP="00797FCC">
      <w:pPr>
        <w:spacing w:after="0" w:line="240" w:lineRule="auto"/>
      </w:pPr>
      <w:r>
        <w:separator/>
      </w:r>
    </w:p>
  </w:footnote>
  <w:footnote w:type="continuationSeparator" w:id="0">
    <w:p w14:paraId="67D0C860" w14:textId="77777777" w:rsidR="00A56A03" w:rsidRDefault="00A56A03" w:rsidP="00797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41"/>
      <w:gridCol w:w="4389"/>
    </w:tblGrid>
    <w:tr w:rsidR="00333722" w14:paraId="3038392A" w14:textId="77777777">
      <w:tc>
        <w:tcPr>
          <w:tcW w:w="3500" w:type="pct"/>
          <w:tcBorders>
            <w:bottom w:val="single" w:sz="4" w:space="0" w:color="auto"/>
          </w:tcBorders>
          <w:vAlign w:val="bottom"/>
        </w:tcPr>
        <w:p w14:paraId="0D4AB085" w14:textId="12D52080" w:rsidR="00333722" w:rsidRDefault="00333722" w:rsidP="00333722">
          <w:pPr>
            <w:pStyle w:val="Header"/>
            <w:jc w:val="right"/>
            <w:rPr>
              <w:noProof/>
              <w:color w:val="76923C" w:themeColor="accent3" w:themeShade="BF"/>
              <w:sz w:val="24"/>
              <w:szCs w:val="24"/>
            </w:rPr>
          </w:pPr>
        </w:p>
      </w:tc>
      <w:sdt>
        <w:sdtPr>
          <w:rPr>
            <w:color w:val="FFFFFF" w:themeColor="background1"/>
          </w:rPr>
          <w:alias w:val="Date"/>
          <w:id w:val="77677290"/>
          <w:placeholder>
            <w:docPart w:val="42F4A4131CCF41A7B6C6C6C01004ED97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9-24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14:paraId="05628941" w14:textId="11B362E6" w:rsidR="00333722" w:rsidRDefault="00333722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September 24, 2015</w:t>
              </w:r>
            </w:p>
          </w:tc>
        </w:sdtContent>
      </w:sdt>
    </w:tr>
  </w:tbl>
  <w:sdt>
    <w:sdtPr>
      <w:id w:val="181482819"/>
      <w:docPartObj>
        <w:docPartGallery w:val="Watermarks"/>
        <w:docPartUnique/>
      </w:docPartObj>
    </w:sdtPr>
    <w:sdtEndPr/>
    <w:sdtContent>
      <w:p w14:paraId="1F354EDA" w14:textId="4C598AEF" w:rsidR="00365BE2" w:rsidRDefault="00A56A03">
        <w:pPr>
          <w:pStyle w:val="Header"/>
        </w:pPr>
        <w:r>
          <w:rPr>
            <w:noProof/>
            <w:lang w:eastAsia="zh-TW"/>
          </w:rPr>
          <w:pict w14:anchorId="15D5DE0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50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C1ED09C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402"/>
    <w:multiLevelType w:val="multilevel"/>
    <w:tmpl w:val="48CADD22"/>
    <w:lvl w:ilvl="0">
      <w:start w:val="1"/>
      <w:numFmt w:val="decimal"/>
      <w:lvlText w:val="%1."/>
      <w:lvlJc w:val="left"/>
      <w:pPr>
        <w:ind w:left="99" w:hanging="240"/>
      </w:pPr>
      <w:rPr>
        <w:rFonts w:asciiTheme="minorHAnsi" w:hAnsiTheme="minorHAnsi" w:cs="Times New Roman" w:hint="default"/>
        <w:b w:val="0"/>
        <w:bCs w:val="0"/>
        <w:sz w:val="14"/>
        <w:szCs w:val="14"/>
      </w:rPr>
    </w:lvl>
    <w:lvl w:ilvl="1">
      <w:numFmt w:val="bullet"/>
      <w:lvlText w:val="•"/>
      <w:lvlJc w:val="left"/>
      <w:pPr>
        <w:ind w:left="412" w:hanging="240"/>
      </w:pPr>
    </w:lvl>
    <w:lvl w:ilvl="2">
      <w:numFmt w:val="bullet"/>
      <w:lvlText w:val="•"/>
      <w:lvlJc w:val="left"/>
      <w:pPr>
        <w:ind w:left="725" w:hanging="240"/>
      </w:pPr>
    </w:lvl>
    <w:lvl w:ilvl="3">
      <w:numFmt w:val="bullet"/>
      <w:lvlText w:val="•"/>
      <w:lvlJc w:val="left"/>
      <w:pPr>
        <w:ind w:left="1038" w:hanging="240"/>
      </w:pPr>
    </w:lvl>
    <w:lvl w:ilvl="4">
      <w:numFmt w:val="bullet"/>
      <w:lvlText w:val="•"/>
      <w:lvlJc w:val="left"/>
      <w:pPr>
        <w:ind w:left="1351" w:hanging="240"/>
      </w:pPr>
    </w:lvl>
    <w:lvl w:ilvl="5">
      <w:numFmt w:val="bullet"/>
      <w:lvlText w:val="•"/>
      <w:lvlJc w:val="left"/>
      <w:pPr>
        <w:ind w:left="1664" w:hanging="240"/>
      </w:pPr>
    </w:lvl>
    <w:lvl w:ilvl="6">
      <w:numFmt w:val="bullet"/>
      <w:lvlText w:val="•"/>
      <w:lvlJc w:val="left"/>
      <w:pPr>
        <w:ind w:left="1976" w:hanging="240"/>
      </w:pPr>
    </w:lvl>
    <w:lvl w:ilvl="7">
      <w:numFmt w:val="bullet"/>
      <w:lvlText w:val="•"/>
      <w:lvlJc w:val="left"/>
      <w:pPr>
        <w:ind w:left="2289" w:hanging="240"/>
      </w:pPr>
    </w:lvl>
    <w:lvl w:ilvl="8">
      <w:numFmt w:val="bullet"/>
      <w:lvlText w:val="•"/>
      <w:lvlJc w:val="left"/>
      <w:pPr>
        <w:ind w:left="2602" w:hanging="240"/>
      </w:pPr>
    </w:lvl>
  </w:abstractNum>
  <w:abstractNum w:abstractNumId="2">
    <w:nsid w:val="0202276B"/>
    <w:multiLevelType w:val="hybridMultilevel"/>
    <w:tmpl w:val="D57A341E"/>
    <w:lvl w:ilvl="0" w:tplc="F77621F4">
      <w:start w:val="1"/>
      <w:numFmt w:val="decimal"/>
      <w:lvlText w:val="%1)"/>
      <w:lvlJc w:val="left"/>
      <w:pPr>
        <w:ind w:left="466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  <w:rPr>
        <w:rFonts w:cs="Times New Roman"/>
      </w:rPr>
    </w:lvl>
  </w:abstractNum>
  <w:abstractNum w:abstractNumId="3">
    <w:nsid w:val="033669CB"/>
    <w:multiLevelType w:val="hybridMultilevel"/>
    <w:tmpl w:val="00DAEF0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097B5816"/>
    <w:multiLevelType w:val="multilevel"/>
    <w:tmpl w:val="061CAE1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119C38DD"/>
    <w:multiLevelType w:val="hybridMultilevel"/>
    <w:tmpl w:val="8F729326"/>
    <w:lvl w:ilvl="0" w:tplc="C1CA08E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D4448"/>
    <w:multiLevelType w:val="hybridMultilevel"/>
    <w:tmpl w:val="5E72C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D55B0"/>
    <w:multiLevelType w:val="hybridMultilevel"/>
    <w:tmpl w:val="DB8AE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4D0AA4"/>
    <w:multiLevelType w:val="multilevel"/>
    <w:tmpl w:val="8A1830EC"/>
    <w:numStyleLink w:val="Style8"/>
  </w:abstractNum>
  <w:abstractNum w:abstractNumId="9">
    <w:nsid w:val="19DD7163"/>
    <w:multiLevelType w:val="multilevel"/>
    <w:tmpl w:val="18780D6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1BBE0665"/>
    <w:multiLevelType w:val="hybridMultilevel"/>
    <w:tmpl w:val="15C80A32"/>
    <w:lvl w:ilvl="0" w:tplc="C1CA08E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172010"/>
    <w:multiLevelType w:val="multilevel"/>
    <w:tmpl w:val="485C848A"/>
    <w:numStyleLink w:val="Style9"/>
  </w:abstractNum>
  <w:abstractNum w:abstractNumId="12">
    <w:nsid w:val="200511D1"/>
    <w:multiLevelType w:val="multilevel"/>
    <w:tmpl w:val="DECCFDA6"/>
    <w:styleLink w:val="Style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24086FC7"/>
    <w:multiLevelType w:val="multilevel"/>
    <w:tmpl w:val="8A1830EC"/>
    <w:styleLink w:val="Style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28BB517B"/>
    <w:multiLevelType w:val="multilevel"/>
    <w:tmpl w:val="04D84D3E"/>
    <w:styleLink w:val="Style5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29A02710"/>
    <w:multiLevelType w:val="hybridMultilevel"/>
    <w:tmpl w:val="C450CD30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311E7763"/>
    <w:multiLevelType w:val="multilevel"/>
    <w:tmpl w:val="52EA4C1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373238AC"/>
    <w:multiLevelType w:val="hybridMultilevel"/>
    <w:tmpl w:val="052236D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211957"/>
    <w:multiLevelType w:val="multilevel"/>
    <w:tmpl w:val="9B06E324"/>
    <w:styleLink w:val="Style1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3F3C299C"/>
    <w:multiLevelType w:val="hybridMultilevel"/>
    <w:tmpl w:val="0DDAD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546B3"/>
    <w:multiLevelType w:val="hybridMultilevel"/>
    <w:tmpl w:val="93409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52F6F20"/>
    <w:multiLevelType w:val="hybridMultilevel"/>
    <w:tmpl w:val="BCAA6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C253E"/>
    <w:multiLevelType w:val="hybridMultilevel"/>
    <w:tmpl w:val="6D0E0C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5D254EA"/>
    <w:multiLevelType w:val="hybridMultilevel"/>
    <w:tmpl w:val="AA68D34A"/>
    <w:lvl w:ilvl="0" w:tplc="9FF40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866A0C"/>
    <w:multiLevelType w:val="hybridMultilevel"/>
    <w:tmpl w:val="23A02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1F2298"/>
    <w:multiLevelType w:val="hybridMultilevel"/>
    <w:tmpl w:val="924CE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525961"/>
    <w:multiLevelType w:val="hybridMultilevel"/>
    <w:tmpl w:val="27C89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F8F5966"/>
    <w:multiLevelType w:val="hybridMultilevel"/>
    <w:tmpl w:val="DF926A60"/>
    <w:lvl w:ilvl="0" w:tplc="87FC50CA">
      <w:start w:val="1"/>
      <w:numFmt w:val="decimal"/>
      <w:lvlText w:val="%1)"/>
      <w:lvlJc w:val="left"/>
      <w:pPr>
        <w:ind w:left="46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  <w:rPr>
        <w:rFonts w:cs="Times New Roman"/>
      </w:rPr>
    </w:lvl>
  </w:abstractNum>
  <w:abstractNum w:abstractNumId="28">
    <w:nsid w:val="514D3650"/>
    <w:multiLevelType w:val="multilevel"/>
    <w:tmpl w:val="47B2EA4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>
    <w:nsid w:val="52AB3619"/>
    <w:multiLevelType w:val="multilevel"/>
    <w:tmpl w:val="246236D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>
    <w:nsid w:val="58E34663"/>
    <w:multiLevelType w:val="multilevel"/>
    <w:tmpl w:val="DECCFDA6"/>
    <w:numStyleLink w:val="Style4"/>
  </w:abstractNum>
  <w:abstractNum w:abstractNumId="31">
    <w:nsid w:val="62052413"/>
    <w:multiLevelType w:val="hybridMultilevel"/>
    <w:tmpl w:val="6D16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465AE4"/>
    <w:multiLevelType w:val="multilevel"/>
    <w:tmpl w:val="04D84D3E"/>
    <w:numStyleLink w:val="Style5"/>
  </w:abstractNum>
  <w:abstractNum w:abstractNumId="33">
    <w:nsid w:val="63F446B2"/>
    <w:multiLevelType w:val="hybridMultilevel"/>
    <w:tmpl w:val="D7824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C440B6"/>
    <w:multiLevelType w:val="multilevel"/>
    <w:tmpl w:val="0409001D"/>
    <w:styleLink w:val="Style2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67FF6B9A"/>
    <w:multiLevelType w:val="multilevel"/>
    <w:tmpl w:val="485C848A"/>
    <w:styleLink w:val="Style9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>
    <w:nsid w:val="68AB3A17"/>
    <w:multiLevelType w:val="hybridMultilevel"/>
    <w:tmpl w:val="08F4D4AA"/>
    <w:lvl w:ilvl="0" w:tplc="3D4014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9041B30"/>
    <w:multiLevelType w:val="hybridMultilevel"/>
    <w:tmpl w:val="66C2A2E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8834B8"/>
    <w:multiLevelType w:val="multilevel"/>
    <w:tmpl w:val="2B0A7D3C"/>
    <w:numStyleLink w:val="Style10"/>
  </w:abstractNum>
  <w:abstractNum w:abstractNumId="39">
    <w:nsid w:val="6B143289"/>
    <w:multiLevelType w:val="multilevel"/>
    <w:tmpl w:val="0409001D"/>
    <w:styleLink w:val="Style6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6B7D659D"/>
    <w:multiLevelType w:val="multilevel"/>
    <w:tmpl w:val="9B06E324"/>
    <w:numStyleLink w:val="Style1"/>
  </w:abstractNum>
  <w:abstractNum w:abstractNumId="41">
    <w:nsid w:val="6CF11BE1"/>
    <w:multiLevelType w:val="multilevel"/>
    <w:tmpl w:val="47B2EA4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">
    <w:nsid w:val="7216743A"/>
    <w:multiLevelType w:val="multilevel"/>
    <w:tmpl w:val="2B0A7D3C"/>
    <w:styleLink w:val="Style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3">
    <w:nsid w:val="73DC10C2"/>
    <w:multiLevelType w:val="multilevel"/>
    <w:tmpl w:val="0409001D"/>
    <w:styleLink w:val="Style7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75052395"/>
    <w:multiLevelType w:val="multilevel"/>
    <w:tmpl w:val="0409001D"/>
    <w:styleLink w:val="Style3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77831C1F"/>
    <w:multiLevelType w:val="multilevel"/>
    <w:tmpl w:val="DECCF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">
    <w:nsid w:val="7A9744B9"/>
    <w:multiLevelType w:val="hybridMultilevel"/>
    <w:tmpl w:val="649C2F4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20"/>
  </w:num>
  <w:num w:numId="4">
    <w:abstractNumId w:val="7"/>
  </w:num>
  <w:num w:numId="5">
    <w:abstractNumId w:val="22"/>
  </w:num>
  <w:num w:numId="6">
    <w:abstractNumId w:val="25"/>
  </w:num>
  <w:num w:numId="7">
    <w:abstractNumId w:val="40"/>
  </w:num>
  <w:num w:numId="8">
    <w:abstractNumId w:val="45"/>
  </w:num>
  <w:num w:numId="9">
    <w:abstractNumId w:val="18"/>
  </w:num>
  <w:num w:numId="10">
    <w:abstractNumId w:val="34"/>
  </w:num>
  <w:num w:numId="11">
    <w:abstractNumId w:val="44"/>
  </w:num>
  <w:num w:numId="12">
    <w:abstractNumId w:val="12"/>
  </w:num>
  <w:num w:numId="13">
    <w:abstractNumId w:val="30"/>
  </w:num>
  <w:num w:numId="14">
    <w:abstractNumId w:val="32"/>
  </w:num>
  <w:num w:numId="15">
    <w:abstractNumId w:val="14"/>
  </w:num>
  <w:num w:numId="16">
    <w:abstractNumId w:val="16"/>
  </w:num>
  <w:num w:numId="17">
    <w:abstractNumId w:val="39"/>
  </w:num>
  <w:num w:numId="18">
    <w:abstractNumId w:val="43"/>
  </w:num>
  <w:num w:numId="19">
    <w:abstractNumId w:val="8"/>
  </w:num>
  <w:num w:numId="20">
    <w:abstractNumId w:val="13"/>
  </w:num>
  <w:num w:numId="21">
    <w:abstractNumId w:val="28"/>
  </w:num>
  <w:num w:numId="22">
    <w:abstractNumId w:val="11"/>
  </w:num>
  <w:num w:numId="23">
    <w:abstractNumId w:val="35"/>
  </w:num>
  <w:num w:numId="24">
    <w:abstractNumId w:val="38"/>
  </w:num>
  <w:num w:numId="25">
    <w:abstractNumId w:val="42"/>
  </w:num>
  <w:num w:numId="26">
    <w:abstractNumId w:val="9"/>
  </w:num>
  <w:num w:numId="27">
    <w:abstractNumId w:val="29"/>
  </w:num>
  <w:num w:numId="28">
    <w:abstractNumId w:val="4"/>
  </w:num>
  <w:num w:numId="29">
    <w:abstractNumId w:val="23"/>
  </w:num>
  <w:num w:numId="30">
    <w:abstractNumId w:val="37"/>
  </w:num>
  <w:num w:numId="31">
    <w:abstractNumId w:val="10"/>
  </w:num>
  <w:num w:numId="32">
    <w:abstractNumId w:val="5"/>
  </w:num>
  <w:num w:numId="33">
    <w:abstractNumId w:val="1"/>
  </w:num>
  <w:num w:numId="34">
    <w:abstractNumId w:val="36"/>
  </w:num>
  <w:num w:numId="35">
    <w:abstractNumId w:val="21"/>
  </w:num>
  <w:num w:numId="36">
    <w:abstractNumId w:val="3"/>
  </w:num>
  <w:num w:numId="37">
    <w:abstractNumId w:val="27"/>
  </w:num>
  <w:num w:numId="38">
    <w:abstractNumId w:val="2"/>
  </w:num>
  <w:num w:numId="39">
    <w:abstractNumId w:val="17"/>
  </w:num>
  <w:num w:numId="40">
    <w:abstractNumId w:val="24"/>
  </w:num>
  <w:num w:numId="41">
    <w:abstractNumId w:val="31"/>
  </w:num>
  <w:num w:numId="42">
    <w:abstractNumId w:val="41"/>
  </w:num>
  <w:num w:numId="43">
    <w:abstractNumId w:val="0"/>
  </w:num>
  <w:num w:numId="44">
    <w:abstractNumId w:val="15"/>
  </w:num>
  <w:num w:numId="45">
    <w:abstractNumId w:val="46"/>
  </w:num>
  <w:num w:numId="46">
    <w:abstractNumId w:val="6"/>
  </w:num>
  <w:num w:numId="47">
    <w:abstractNumId w:val="3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D0"/>
    <w:rsid w:val="0000131E"/>
    <w:rsid w:val="00014125"/>
    <w:rsid w:val="000162F9"/>
    <w:rsid w:val="00026B76"/>
    <w:rsid w:val="000369E5"/>
    <w:rsid w:val="00050CFC"/>
    <w:rsid w:val="0005362D"/>
    <w:rsid w:val="00055978"/>
    <w:rsid w:val="000565F7"/>
    <w:rsid w:val="00061DF6"/>
    <w:rsid w:val="0006508A"/>
    <w:rsid w:val="00066789"/>
    <w:rsid w:val="00066B79"/>
    <w:rsid w:val="0008260C"/>
    <w:rsid w:val="00085F13"/>
    <w:rsid w:val="00093080"/>
    <w:rsid w:val="000A4B57"/>
    <w:rsid w:val="000B2643"/>
    <w:rsid w:val="000B3BDD"/>
    <w:rsid w:val="000B64F4"/>
    <w:rsid w:val="000C64F6"/>
    <w:rsid w:val="000D2AEC"/>
    <w:rsid w:val="000D7B1F"/>
    <w:rsid w:val="000E2C5B"/>
    <w:rsid w:val="000E3A99"/>
    <w:rsid w:val="000F615E"/>
    <w:rsid w:val="0011377F"/>
    <w:rsid w:val="001225D2"/>
    <w:rsid w:val="00123AB5"/>
    <w:rsid w:val="0012723D"/>
    <w:rsid w:val="00140CC8"/>
    <w:rsid w:val="001512B4"/>
    <w:rsid w:val="0016093F"/>
    <w:rsid w:val="001677DA"/>
    <w:rsid w:val="00167E35"/>
    <w:rsid w:val="00170883"/>
    <w:rsid w:val="00170F7B"/>
    <w:rsid w:val="00181B6F"/>
    <w:rsid w:val="00183131"/>
    <w:rsid w:val="001852D9"/>
    <w:rsid w:val="001A2E54"/>
    <w:rsid w:val="001A6089"/>
    <w:rsid w:val="001B02CA"/>
    <w:rsid w:val="001B226D"/>
    <w:rsid w:val="001B7451"/>
    <w:rsid w:val="001D2CFA"/>
    <w:rsid w:val="001D49AB"/>
    <w:rsid w:val="001D5AF2"/>
    <w:rsid w:val="001D7402"/>
    <w:rsid w:val="001E15A8"/>
    <w:rsid w:val="001E7650"/>
    <w:rsid w:val="001E7E94"/>
    <w:rsid w:val="001F0BB2"/>
    <w:rsid w:val="001F2F86"/>
    <w:rsid w:val="001F4BC5"/>
    <w:rsid w:val="002012DF"/>
    <w:rsid w:val="002019D0"/>
    <w:rsid w:val="00212E82"/>
    <w:rsid w:val="0021603F"/>
    <w:rsid w:val="00216578"/>
    <w:rsid w:val="00223D63"/>
    <w:rsid w:val="002251D4"/>
    <w:rsid w:val="002334BB"/>
    <w:rsid w:val="00273287"/>
    <w:rsid w:val="002768D6"/>
    <w:rsid w:val="0027697B"/>
    <w:rsid w:val="0028030D"/>
    <w:rsid w:val="00284408"/>
    <w:rsid w:val="00291730"/>
    <w:rsid w:val="00292264"/>
    <w:rsid w:val="002A5376"/>
    <w:rsid w:val="002B3DA2"/>
    <w:rsid w:val="002B5F0E"/>
    <w:rsid w:val="002C0D06"/>
    <w:rsid w:val="002C7238"/>
    <w:rsid w:val="002D01B9"/>
    <w:rsid w:val="002E09D3"/>
    <w:rsid w:val="002E0ED0"/>
    <w:rsid w:val="002F1B35"/>
    <w:rsid w:val="00303628"/>
    <w:rsid w:val="00305D05"/>
    <w:rsid w:val="00306975"/>
    <w:rsid w:val="00310178"/>
    <w:rsid w:val="0031336A"/>
    <w:rsid w:val="00315DE3"/>
    <w:rsid w:val="003218F3"/>
    <w:rsid w:val="00330EE4"/>
    <w:rsid w:val="00331727"/>
    <w:rsid w:val="00331E41"/>
    <w:rsid w:val="00333722"/>
    <w:rsid w:val="00335619"/>
    <w:rsid w:val="00336A1E"/>
    <w:rsid w:val="003379CA"/>
    <w:rsid w:val="00346FA0"/>
    <w:rsid w:val="00355601"/>
    <w:rsid w:val="00365BE2"/>
    <w:rsid w:val="00371885"/>
    <w:rsid w:val="00374A75"/>
    <w:rsid w:val="00383CFB"/>
    <w:rsid w:val="00386B1D"/>
    <w:rsid w:val="00391156"/>
    <w:rsid w:val="003B6D3C"/>
    <w:rsid w:val="003B712C"/>
    <w:rsid w:val="003C0715"/>
    <w:rsid w:val="003C1A7E"/>
    <w:rsid w:val="003C55C6"/>
    <w:rsid w:val="003C6C2C"/>
    <w:rsid w:val="003D3EBE"/>
    <w:rsid w:val="003D6637"/>
    <w:rsid w:val="003E4BF8"/>
    <w:rsid w:val="003E7E5F"/>
    <w:rsid w:val="00402937"/>
    <w:rsid w:val="00403476"/>
    <w:rsid w:val="0040579B"/>
    <w:rsid w:val="00412D18"/>
    <w:rsid w:val="004178AA"/>
    <w:rsid w:val="00422AB4"/>
    <w:rsid w:val="00441657"/>
    <w:rsid w:val="00443B5E"/>
    <w:rsid w:val="004461B2"/>
    <w:rsid w:val="00465F91"/>
    <w:rsid w:val="0046657E"/>
    <w:rsid w:val="00467766"/>
    <w:rsid w:val="00474FE7"/>
    <w:rsid w:val="00484470"/>
    <w:rsid w:val="00492EC0"/>
    <w:rsid w:val="004B06CC"/>
    <w:rsid w:val="004B2BEE"/>
    <w:rsid w:val="004B4DE9"/>
    <w:rsid w:val="004B7621"/>
    <w:rsid w:val="004C02A9"/>
    <w:rsid w:val="004D387C"/>
    <w:rsid w:val="004D7309"/>
    <w:rsid w:val="004D76D1"/>
    <w:rsid w:val="004E1C2C"/>
    <w:rsid w:val="004E6DCB"/>
    <w:rsid w:val="005004E2"/>
    <w:rsid w:val="00504CF2"/>
    <w:rsid w:val="005114BC"/>
    <w:rsid w:val="0052100A"/>
    <w:rsid w:val="005236DD"/>
    <w:rsid w:val="00525521"/>
    <w:rsid w:val="0052594F"/>
    <w:rsid w:val="0053357A"/>
    <w:rsid w:val="00542FF5"/>
    <w:rsid w:val="00547F90"/>
    <w:rsid w:val="005535C5"/>
    <w:rsid w:val="00553AB0"/>
    <w:rsid w:val="00553C8E"/>
    <w:rsid w:val="00561361"/>
    <w:rsid w:val="00564537"/>
    <w:rsid w:val="00570356"/>
    <w:rsid w:val="00576A10"/>
    <w:rsid w:val="005804D5"/>
    <w:rsid w:val="005A10C6"/>
    <w:rsid w:val="005A6F93"/>
    <w:rsid w:val="005B6A4D"/>
    <w:rsid w:val="005C5003"/>
    <w:rsid w:val="005D220C"/>
    <w:rsid w:val="005D5C01"/>
    <w:rsid w:val="005D6B1C"/>
    <w:rsid w:val="005E4B2E"/>
    <w:rsid w:val="005E4CE9"/>
    <w:rsid w:val="005F5831"/>
    <w:rsid w:val="006028E6"/>
    <w:rsid w:val="00602CC4"/>
    <w:rsid w:val="00604DC5"/>
    <w:rsid w:val="00605F7E"/>
    <w:rsid w:val="00607A36"/>
    <w:rsid w:val="0062101B"/>
    <w:rsid w:val="006264D9"/>
    <w:rsid w:val="00641C56"/>
    <w:rsid w:val="00647379"/>
    <w:rsid w:val="00650A2A"/>
    <w:rsid w:val="0065552D"/>
    <w:rsid w:val="00663AEC"/>
    <w:rsid w:val="006720A3"/>
    <w:rsid w:val="00681A41"/>
    <w:rsid w:val="00694344"/>
    <w:rsid w:val="00695083"/>
    <w:rsid w:val="00696BE7"/>
    <w:rsid w:val="006B150E"/>
    <w:rsid w:val="006B22FB"/>
    <w:rsid w:val="006B261D"/>
    <w:rsid w:val="006B7989"/>
    <w:rsid w:val="006C0509"/>
    <w:rsid w:val="006D6280"/>
    <w:rsid w:val="006F732D"/>
    <w:rsid w:val="007038D5"/>
    <w:rsid w:val="007149A5"/>
    <w:rsid w:val="00715C46"/>
    <w:rsid w:val="00716476"/>
    <w:rsid w:val="0072153D"/>
    <w:rsid w:val="00721F1C"/>
    <w:rsid w:val="00731D8B"/>
    <w:rsid w:val="0073292C"/>
    <w:rsid w:val="00735105"/>
    <w:rsid w:val="00740208"/>
    <w:rsid w:val="007451F8"/>
    <w:rsid w:val="007459A2"/>
    <w:rsid w:val="00760DA8"/>
    <w:rsid w:val="00770AEF"/>
    <w:rsid w:val="0077144E"/>
    <w:rsid w:val="0077215F"/>
    <w:rsid w:val="007857D2"/>
    <w:rsid w:val="00792A81"/>
    <w:rsid w:val="00793A89"/>
    <w:rsid w:val="00797FCC"/>
    <w:rsid w:val="007A56F4"/>
    <w:rsid w:val="007B356F"/>
    <w:rsid w:val="007B3CDE"/>
    <w:rsid w:val="007C3373"/>
    <w:rsid w:val="007C3731"/>
    <w:rsid w:val="007D191F"/>
    <w:rsid w:val="007D39D1"/>
    <w:rsid w:val="007D5022"/>
    <w:rsid w:val="007D6DDE"/>
    <w:rsid w:val="007D796A"/>
    <w:rsid w:val="007D7F60"/>
    <w:rsid w:val="007F267D"/>
    <w:rsid w:val="007F284D"/>
    <w:rsid w:val="00805077"/>
    <w:rsid w:val="00822210"/>
    <w:rsid w:val="00833D69"/>
    <w:rsid w:val="008357E6"/>
    <w:rsid w:val="00847DFA"/>
    <w:rsid w:val="0085271A"/>
    <w:rsid w:val="00857ECA"/>
    <w:rsid w:val="008707C2"/>
    <w:rsid w:val="00870E2C"/>
    <w:rsid w:val="00873EC0"/>
    <w:rsid w:val="008744F9"/>
    <w:rsid w:val="008757AD"/>
    <w:rsid w:val="00894D48"/>
    <w:rsid w:val="00895EC0"/>
    <w:rsid w:val="0089778F"/>
    <w:rsid w:val="00897B0B"/>
    <w:rsid w:val="008A0B7C"/>
    <w:rsid w:val="008A1F13"/>
    <w:rsid w:val="008B7E62"/>
    <w:rsid w:val="008D1F00"/>
    <w:rsid w:val="008D2785"/>
    <w:rsid w:val="008D39ED"/>
    <w:rsid w:val="008D58E9"/>
    <w:rsid w:val="008D5E6D"/>
    <w:rsid w:val="008D7095"/>
    <w:rsid w:val="008D745F"/>
    <w:rsid w:val="008E3430"/>
    <w:rsid w:val="008E39FF"/>
    <w:rsid w:val="008F6E55"/>
    <w:rsid w:val="00905843"/>
    <w:rsid w:val="0090773E"/>
    <w:rsid w:val="009309AC"/>
    <w:rsid w:val="00936287"/>
    <w:rsid w:val="009378E5"/>
    <w:rsid w:val="0094027E"/>
    <w:rsid w:val="00947B59"/>
    <w:rsid w:val="00953C02"/>
    <w:rsid w:val="0097379A"/>
    <w:rsid w:val="00977563"/>
    <w:rsid w:val="00991BD5"/>
    <w:rsid w:val="0099284D"/>
    <w:rsid w:val="009939DE"/>
    <w:rsid w:val="00994212"/>
    <w:rsid w:val="009950E0"/>
    <w:rsid w:val="009A3B86"/>
    <w:rsid w:val="009A4179"/>
    <w:rsid w:val="009B1D4C"/>
    <w:rsid w:val="009C1D36"/>
    <w:rsid w:val="009C4A05"/>
    <w:rsid w:val="009C5029"/>
    <w:rsid w:val="009C6392"/>
    <w:rsid w:val="009D141E"/>
    <w:rsid w:val="009D1B08"/>
    <w:rsid w:val="009D6180"/>
    <w:rsid w:val="009D797F"/>
    <w:rsid w:val="009E2FC9"/>
    <w:rsid w:val="009F7BD5"/>
    <w:rsid w:val="00A004E9"/>
    <w:rsid w:val="00A1045A"/>
    <w:rsid w:val="00A20ED0"/>
    <w:rsid w:val="00A2439C"/>
    <w:rsid w:val="00A275C4"/>
    <w:rsid w:val="00A3037F"/>
    <w:rsid w:val="00A44691"/>
    <w:rsid w:val="00A51D94"/>
    <w:rsid w:val="00A5347F"/>
    <w:rsid w:val="00A534E2"/>
    <w:rsid w:val="00A53FAD"/>
    <w:rsid w:val="00A56A03"/>
    <w:rsid w:val="00A75AF5"/>
    <w:rsid w:val="00A80FC1"/>
    <w:rsid w:val="00A861FD"/>
    <w:rsid w:val="00A876D8"/>
    <w:rsid w:val="00A9067C"/>
    <w:rsid w:val="00A9217E"/>
    <w:rsid w:val="00A94758"/>
    <w:rsid w:val="00AA3E11"/>
    <w:rsid w:val="00AA4EFD"/>
    <w:rsid w:val="00AC17F1"/>
    <w:rsid w:val="00AC1C58"/>
    <w:rsid w:val="00AC79DE"/>
    <w:rsid w:val="00AD59A2"/>
    <w:rsid w:val="00AE2236"/>
    <w:rsid w:val="00AF047B"/>
    <w:rsid w:val="00AF08C0"/>
    <w:rsid w:val="00AF71A8"/>
    <w:rsid w:val="00B05371"/>
    <w:rsid w:val="00B07DBC"/>
    <w:rsid w:val="00B12531"/>
    <w:rsid w:val="00B22854"/>
    <w:rsid w:val="00B24F20"/>
    <w:rsid w:val="00B3412D"/>
    <w:rsid w:val="00B400B0"/>
    <w:rsid w:val="00B54D1A"/>
    <w:rsid w:val="00B551C5"/>
    <w:rsid w:val="00B77127"/>
    <w:rsid w:val="00B83FF7"/>
    <w:rsid w:val="00B911DA"/>
    <w:rsid w:val="00BA2739"/>
    <w:rsid w:val="00BB6E9F"/>
    <w:rsid w:val="00BC1576"/>
    <w:rsid w:val="00BC2A9F"/>
    <w:rsid w:val="00BC504E"/>
    <w:rsid w:val="00BC612F"/>
    <w:rsid w:val="00BC71AC"/>
    <w:rsid w:val="00BD6534"/>
    <w:rsid w:val="00BE51E9"/>
    <w:rsid w:val="00BF64C8"/>
    <w:rsid w:val="00C07F23"/>
    <w:rsid w:val="00C12DFC"/>
    <w:rsid w:val="00C1547B"/>
    <w:rsid w:val="00C31EA3"/>
    <w:rsid w:val="00C32E3F"/>
    <w:rsid w:val="00C43CD7"/>
    <w:rsid w:val="00C620AA"/>
    <w:rsid w:val="00C6471E"/>
    <w:rsid w:val="00C85CD8"/>
    <w:rsid w:val="00C93D3F"/>
    <w:rsid w:val="00C954AF"/>
    <w:rsid w:val="00CA7378"/>
    <w:rsid w:val="00CB58E9"/>
    <w:rsid w:val="00CC4B2E"/>
    <w:rsid w:val="00CC4EF5"/>
    <w:rsid w:val="00CD0C50"/>
    <w:rsid w:val="00CE5F80"/>
    <w:rsid w:val="00CF0063"/>
    <w:rsid w:val="00CF2ADE"/>
    <w:rsid w:val="00D01C90"/>
    <w:rsid w:val="00D02702"/>
    <w:rsid w:val="00D038E9"/>
    <w:rsid w:val="00D10D53"/>
    <w:rsid w:val="00D10E4F"/>
    <w:rsid w:val="00D123A4"/>
    <w:rsid w:val="00D21251"/>
    <w:rsid w:val="00D24E42"/>
    <w:rsid w:val="00D33023"/>
    <w:rsid w:val="00D33EB6"/>
    <w:rsid w:val="00D46E9C"/>
    <w:rsid w:val="00D55A2E"/>
    <w:rsid w:val="00D737D4"/>
    <w:rsid w:val="00D751A8"/>
    <w:rsid w:val="00D92048"/>
    <w:rsid w:val="00DB16C8"/>
    <w:rsid w:val="00DB2A82"/>
    <w:rsid w:val="00DC54CB"/>
    <w:rsid w:val="00DC7AB3"/>
    <w:rsid w:val="00DE289A"/>
    <w:rsid w:val="00DE567E"/>
    <w:rsid w:val="00DF1490"/>
    <w:rsid w:val="00DF34A4"/>
    <w:rsid w:val="00E02D40"/>
    <w:rsid w:val="00E04B16"/>
    <w:rsid w:val="00E050FB"/>
    <w:rsid w:val="00E10EB7"/>
    <w:rsid w:val="00E21EEC"/>
    <w:rsid w:val="00E27E62"/>
    <w:rsid w:val="00E42FEE"/>
    <w:rsid w:val="00E56609"/>
    <w:rsid w:val="00E61C1D"/>
    <w:rsid w:val="00E65B05"/>
    <w:rsid w:val="00E7094B"/>
    <w:rsid w:val="00E72F1D"/>
    <w:rsid w:val="00E84C6E"/>
    <w:rsid w:val="00E916DC"/>
    <w:rsid w:val="00E929B2"/>
    <w:rsid w:val="00EA564C"/>
    <w:rsid w:val="00EA7C98"/>
    <w:rsid w:val="00ED4F0F"/>
    <w:rsid w:val="00EE3489"/>
    <w:rsid w:val="00F009D8"/>
    <w:rsid w:val="00F04CA2"/>
    <w:rsid w:val="00F1495C"/>
    <w:rsid w:val="00F216A0"/>
    <w:rsid w:val="00F308BA"/>
    <w:rsid w:val="00F35C6E"/>
    <w:rsid w:val="00F427A3"/>
    <w:rsid w:val="00F45B29"/>
    <w:rsid w:val="00F64828"/>
    <w:rsid w:val="00F76446"/>
    <w:rsid w:val="00F801C2"/>
    <w:rsid w:val="00F90A1B"/>
    <w:rsid w:val="00F94525"/>
    <w:rsid w:val="00F97B68"/>
    <w:rsid w:val="00F97DDE"/>
    <w:rsid w:val="00FB3CF0"/>
    <w:rsid w:val="00FC6B70"/>
    <w:rsid w:val="00FD0A54"/>
    <w:rsid w:val="00FD55B4"/>
    <w:rsid w:val="00FD60D9"/>
    <w:rsid w:val="00FE757E"/>
    <w:rsid w:val="00FF54F9"/>
    <w:rsid w:val="77BCC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6945A6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33023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6D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7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FCC"/>
  </w:style>
  <w:style w:type="paragraph" w:styleId="Footer">
    <w:name w:val="footer"/>
    <w:basedOn w:val="Normal"/>
    <w:link w:val="FooterChar"/>
    <w:uiPriority w:val="99"/>
    <w:unhideWhenUsed/>
    <w:rsid w:val="00797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FCC"/>
  </w:style>
  <w:style w:type="paragraph" w:styleId="BalloonText">
    <w:name w:val="Balloon Text"/>
    <w:basedOn w:val="Normal"/>
    <w:link w:val="BalloonTextChar"/>
    <w:uiPriority w:val="99"/>
    <w:semiHidden/>
    <w:unhideWhenUsed/>
    <w:rsid w:val="0027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8D6"/>
    <w:rPr>
      <w:rFonts w:ascii="Tahoma" w:hAnsi="Tahoma" w:cs="Tahoma"/>
      <w:sz w:val="16"/>
      <w:szCs w:val="16"/>
    </w:rPr>
  </w:style>
  <w:style w:type="numbering" w:customStyle="1" w:styleId="Style1">
    <w:name w:val="Style1"/>
    <w:uiPriority w:val="99"/>
    <w:rsid w:val="007F267D"/>
    <w:pPr>
      <w:numPr>
        <w:numId w:val="9"/>
      </w:numPr>
    </w:pPr>
  </w:style>
  <w:style w:type="numbering" w:customStyle="1" w:styleId="Style2">
    <w:name w:val="Style2"/>
    <w:uiPriority w:val="99"/>
    <w:rsid w:val="007F267D"/>
    <w:pPr>
      <w:numPr>
        <w:numId w:val="10"/>
      </w:numPr>
    </w:pPr>
  </w:style>
  <w:style w:type="numbering" w:customStyle="1" w:styleId="Style3">
    <w:name w:val="Style3"/>
    <w:uiPriority w:val="99"/>
    <w:rsid w:val="007F267D"/>
    <w:pPr>
      <w:numPr>
        <w:numId w:val="11"/>
      </w:numPr>
    </w:pPr>
  </w:style>
  <w:style w:type="numbering" w:customStyle="1" w:styleId="Style4">
    <w:name w:val="Style4"/>
    <w:uiPriority w:val="99"/>
    <w:rsid w:val="00D123A4"/>
    <w:pPr>
      <w:numPr>
        <w:numId w:val="12"/>
      </w:numPr>
    </w:pPr>
  </w:style>
  <w:style w:type="numbering" w:customStyle="1" w:styleId="Style5">
    <w:name w:val="Style5"/>
    <w:uiPriority w:val="99"/>
    <w:rsid w:val="00D123A4"/>
    <w:pPr>
      <w:numPr>
        <w:numId w:val="15"/>
      </w:numPr>
    </w:pPr>
  </w:style>
  <w:style w:type="numbering" w:customStyle="1" w:styleId="Style6">
    <w:name w:val="Style6"/>
    <w:uiPriority w:val="99"/>
    <w:rsid w:val="00AC79DE"/>
    <w:pPr>
      <w:numPr>
        <w:numId w:val="17"/>
      </w:numPr>
    </w:pPr>
  </w:style>
  <w:style w:type="numbering" w:customStyle="1" w:styleId="Style7">
    <w:name w:val="Style7"/>
    <w:uiPriority w:val="99"/>
    <w:rsid w:val="00AC79DE"/>
    <w:pPr>
      <w:numPr>
        <w:numId w:val="18"/>
      </w:numPr>
    </w:pPr>
  </w:style>
  <w:style w:type="numbering" w:customStyle="1" w:styleId="Style8">
    <w:name w:val="Style8"/>
    <w:uiPriority w:val="99"/>
    <w:rsid w:val="00F76446"/>
    <w:pPr>
      <w:numPr>
        <w:numId w:val="20"/>
      </w:numPr>
    </w:pPr>
  </w:style>
  <w:style w:type="numbering" w:customStyle="1" w:styleId="Style9">
    <w:name w:val="Style9"/>
    <w:uiPriority w:val="99"/>
    <w:rsid w:val="00CF2ADE"/>
    <w:pPr>
      <w:numPr>
        <w:numId w:val="23"/>
      </w:numPr>
    </w:pPr>
  </w:style>
  <w:style w:type="numbering" w:customStyle="1" w:styleId="Style10">
    <w:name w:val="Style10"/>
    <w:uiPriority w:val="99"/>
    <w:rsid w:val="00CF2ADE"/>
    <w:pPr>
      <w:numPr>
        <w:numId w:val="25"/>
      </w:numPr>
    </w:pPr>
  </w:style>
  <w:style w:type="paragraph" w:styleId="List">
    <w:name w:val="List"/>
    <w:basedOn w:val="Normal"/>
    <w:unhideWhenUsed/>
    <w:rsid w:val="00A861FD"/>
    <w:pPr>
      <w:spacing w:before="120" w:after="0" w:line="240" w:lineRule="auto"/>
      <w:ind w:left="360" w:hanging="360"/>
    </w:pPr>
    <w:rPr>
      <w:rFonts w:ascii="Verdana" w:eastAsia="Times New Roman" w:hAnsi="Verdana" w:cs="Times New Roman"/>
      <w:sz w:val="18"/>
      <w:szCs w:val="24"/>
    </w:rPr>
  </w:style>
  <w:style w:type="paragraph" w:customStyle="1" w:styleId="TableParagraph">
    <w:name w:val="Table Paragraph"/>
    <w:basedOn w:val="Normal"/>
    <w:uiPriority w:val="1"/>
    <w:qFormat/>
    <w:rsid w:val="00A20E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0ED0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5B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5B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5B05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03476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3476"/>
    <w:rPr>
      <w:rFonts w:ascii="Calibri" w:eastAsiaTheme="minorHAnsi" w:hAnsi="Calibri"/>
      <w:szCs w:val="21"/>
    </w:rPr>
  </w:style>
  <w:style w:type="character" w:customStyle="1" w:styleId="Heading3Char">
    <w:name w:val="Heading 3 Char"/>
    <w:basedOn w:val="DefaultParagraphFont"/>
    <w:link w:val="Heading3"/>
    <w:rsid w:val="00D33023"/>
    <w:rPr>
      <w:rFonts w:ascii="Arial" w:eastAsia="Times New Roman" w:hAnsi="Arial" w:cs="Times New Roman"/>
      <w:b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608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608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A60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33023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6D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7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FCC"/>
  </w:style>
  <w:style w:type="paragraph" w:styleId="Footer">
    <w:name w:val="footer"/>
    <w:basedOn w:val="Normal"/>
    <w:link w:val="FooterChar"/>
    <w:uiPriority w:val="99"/>
    <w:unhideWhenUsed/>
    <w:rsid w:val="00797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FCC"/>
  </w:style>
  <w:style w:type="paragraph" w:styleId="BalloonText">
    <w:name w:val="Balloon Text"/>
    <w:basedOn w:val="Normal"/>
    <w:link w:val="BalloonTextChar"/>
    <w:uiPriority w:val="99"/>
    <w:semiHidden/>
    <w:unhideWhenUsed/>
    <w:rsid w:val="0027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8D6"/>
    <w:rPr>
      <w:rFonts w:ascii="Tahoma" w:hAnsi="Tahoma" w:cs="Tahoma"/>
      <w:sz w:val="16"/>
      <w:szCs w:val="16"/>
    </w:rPr>
  </w:style>
  <w:style w:type="numbering" w:customStyle="1" w:styleId="Style1">
    <w:name w:val="Style1"/>
    <w:uiPriority w:val="99"/>
    <w:rsid w:val="007F267D"/>
    <w:pPr>
      <w:numPr>
        <w:numId w:val="9"/>
      </w:numPr>
    </w:pPr>
  </w:style>
  <w:style w:type="numbering" w:customStyle="1" w:styleId="Style2">
    <w:name w:val="Style2"/>
    <w:uiPriority w:val="99"/>
    <w:rsid w:val="007F267D"/>
    <w:pPr>
      <w:numPr>
        <w:numId w:val="10"/>
      </w:numPr>
    </w:pPr>
  </w:style>
  <w:style w:type="numbering" w:customStyle="1" w:styleId="Style3">
    <w:name w:val="Style3"/>
    <w:uiPriority w:val="99"/>
    <w:rsid w:val="007F267D"/>
    <w:pPr>
      <w:numPr>
        <w:numId w:val="11"/>
      </w:numPr>
    </w:pPr>
  </w:style>
  <w:style w:type="numbering" w:customStyle="1" w:styleId="Style4">
    <w:name w:val="Style4"/>
    <w:uiPriority w:val="99"/>
    <w:rsid w:val="00D123A4"/>
    <w:pPr>
      <w:numPr>
        <w:numId w:val="12"/>
      </w:numPr>
    </w:pPr>
  </w:style>
  <w:style w:type="numbering" w:customStyle="1" w:styleId="Style5">
    <w:name w:val="Style5"/>
    <w:uiPriority w:val="99"/>
    <w:rsid w:val="00D123A4"/>
    <w:pPr>
      <w:numPr>
        <w:numId w:val="15"/>
      </w:numPr>
    </w:pPr>
  </w:style>
  <w:style w:type="numbering" w:customStyle="1" w:styleId="Style6">
    <w:name w:val="Style6"/>
    <w:uiPriority w:val="99"/>
    <w:rsid w:val="00AC79DE"/>
    <w:pPr>
      <w:numPr>
        <w:numId w:val="17"/>
      </w:numPr>
    </w:pPr>
  </w:style>
  <w:style w:type="numbering" w:customStyle="1" w:styleId="Style7">
    <w:name w:val="Style7"/>
    <w:uiPriority w:val="99"/>
    <w:rsid w:val="00AC79DE"/>
    <w:pPr>
      <w:numPr>
        <w:numId w:val="18"/>
      </w:numPr>
    </w:pPr>
  </w:style>
  <w:style w:type="numbering" w:customStyle="1" w:styleId="Style8">
    <w:name w:val="Style8"/>
    <w:uiPriority w:val="99"/>
    <w:rsid w:val="00F76446"/>
    <w:pPr>
      <w:numPr>
        <w:numId w:val="20"/>
      </w:numPr>
    </w:pPr>
  </w:style>
  <w:style w:type="numbering" w:customStyle="1" w:styleId="Style9">
    <w:name w:val="Style9"/>
    <w:uiPriority w:val="99"/>
    <w:rsid w:val="00CF2ADE"/>
    <w:pPr>
      <w:numPr>
        <w:numId w:val="23"/>
      </w:numPr>
    </w:pPr>
  </w:style>
  <w:style w:type="numbering" w:customStyle="1" w:styleId="Style10">
    <w:name w:val="Style10"/>
    <w:uiPriority w:val="99"/>
    <w:rsid w:val="00CF2ADE"/>
    <w:pPr>
      <w:numPr>
        <w:numId w:val="25"/>
      </w:numPr>
    </w:pPr>
  </w:style>
  <w:style w:type="paragraph" w:styleId="List">
    <w:name w:val="List"/>
    <w:basedOn w:val="Normal"/>
    <w:unhideWhenUsed/>
    <w:rsid w:val="00A861FD"/>
    <w:pPr>
      <w:spacing w:before="120" w:after="0" w:line="240" w:lineRule="auto"/>
      <w:ind w:left="360" w:hanging="360"/>
    </w:pPr>
    <w:rPr>
      <w:rFonts w:ascii="Verdana" w:eastAsia="Times New Roman" w:hAnsi="Verdana" w:cs="Times New Roman"/>
      <w:sz w:val="18"/>
      <w:szCs w:val="24"/>
    </w:rPr>
  </w:style>
  <w:style w:type="paragraph" w:customStyle="1" w:styleId="TableParagraph">
    <w:name w:val="Table Paragraph"/>
    <w:basedOn w:val="Normal"/>
    <w:uiPriority w:val="1"/>
    <w:qFormat/>
    <w:rsid w:val="00A20E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0ED0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5B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5B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5B05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03476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3476"/>
    <w:rPr>
      <w:rFonts w:ascii="Calibri" w:eastAsiaTheme="minorHAnsi" w:hAnsi="Calibri"/>
      <w:szCs w:val="21"/>
    </w:rPr>
  </w:style>
  <w:style w:type="character" w:customStyle="1" w:styleId="Heading3Char">
    <w:name w:val="Heading 3 Char"/>
    <w:basedOn w:val="DefaultParagraphFont"/>
    <w:link w:val="Heading3"/>
    <w:rsid w:val="00D33023"/>
    <w:rPr>
      <w:rFonts w:ascii="Arial" w:eastAsia="Times New Roman" w:hAnsi="Arial" w:cs="Times New Roman"/>
      <w:b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608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608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A60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F4A4131CCF41A7B6C6C6C01004E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3E8EF-1528-4978-9FFC-80C98BED1E08}"/>
      </w:docPartPr>
      <w:docPartBody>
        <w:p w:rsidR="00771025" w:rsidRDefault="001E54E9" w:rsidP="001E54E9">
          <w:pPr>
            <w:pStyle w:val="42F4A4131CCF41A7B6C6C6C01004ED97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4E9"/>
    <w:rsid w:val="001B31BA"/>
    <w:rsid w:val="001E54E9"/>
    <w:rsid w:val="00771025"/>
    <w:rsid w:val="0096252F"/>
    <w:rsid w:val="00DC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3E629459164046B730F673F31E70C7">
    <w:name w:val="F43E629459164046B730F673F31E70C7"/>
    <w:rsid w:val="001E54E9"/>
  </w:style>
  <w:style w:type="paragraph" w:customStyle="1" w:styleId="42F4A4131CCF41A7B6C6C6C01004ED97">
    <w:name w:val="42F4A4131CCF41A7B6C6C6C01004ED97"/>
    <w:rsid w:val="001E54E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3E629459164046B730F673F31E70C7">
    <w:name w:val="F43E629459164046B730F673F31E70C7"/>
    <w:rsid w:val="001E54E9"/>
  </w:style>
  <w:style w:type="paragraph" w:customStyle="1" w:styleId="42F4A4131CCF41A7B6C6C6C01004ED97">
    <w:name w:val="42F4A4131CCF41A7B6C6C6C01004ED97"/>
    <w:rsid w:val="001E54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2015-09-24T00:00:00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413225-6885-492C-8837-ADAE1D055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mkbllm</dc:creator>
  <cp:lastModifiedBy>Cynthia Reese</cp:lastModifiedBy>
  <cp:revision>3</cp:revision>
  <cp:lastPrinted>2015-09-24T18:40:00Z</cp:lastPrinted>
  <dcterms:created xsi:type="dcterms:W3CDTF">2015-09-25T22:54:00Z</dcterms:created>
  <dcterms:modified xsi:type="dcterms:W3CDTF">2015-09-25T22:54:00Z</dcterms:modified>
</cp:coreProperties>
</file>