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00B2E" w14:textId="3BECDD92" w:rsidR="00D33023" w:rsidRDefault="0077144E" w:rsidP="00D33023">
      <w:pPr>
        <w:spacing w:after="0" w:line="240" w:lineRule="auto"/>
        <w:rPr>
          <w:rFonts w:ascii="Times New Roman" w:hAnsi="Times New Roman" w:cs="Times New Roman"/>
          <w:b/>
          <w:color w:val="000000" w:themeColor="text1"/>
          <w:sz w:val="32"/>
          <w:szCs w:val="32"/>
        </w:rPr>
      </w:pPr>
      <w:bookmarkStart w:id="0" w:name="_GoBack"/>
      <w:bookmarkEnd w:id="0"/>
      <w:r>
        <w:rPr>
          <w:rFonts w:ascii="Times New Roman" w:hAnsi="Times New Roman" w:cs="Times New Roman"/>
          <w:b/>
          <w:noProof/>
          <w:color w:val="000000" w:themeColor="text1"/>
          <w:sz w:val="32"/>
          <w:szCs w:val="32"/>
        </w:rPr>
        <w:drawing>
          <wp:anchor distT="0" distB="0" distL="114300" distR="114300" simplePos="0" relativeHeight="251658240" behindDoc="0" locked="0" layoutInCell="1" allowOverlap="1" wp14:anchorId="363F694A" wp14:editId="60060E1C">
            <wp:simplePos x="0" y="0"/>
            <wp:positionH relativeFrom="column">
              <wp:posOffset>-75063</wp:posOffset>
            </wp:positionH>
            <wp:positionV relativeFrom="paragraph">
              <wp:posOffset>-156949</wp:posOffset>
            </wp:positionV>
            <wp:extent cx="1097280" cy="10972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10">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D33023">
        <w:rPr>
          <w:rFonts w:ascii="Times New Roman" w:hAnsi="Times New Roman" w:cs="Times New Roman"/>
          <w:b/>
          <w:color w:val="000000" w:themeColor="text1"/>
          <w:sz w:val="32"/>
          <w:szCs w:val="32"/>
        </w:rPr>
        <w:tab/>
      </w:r>
      <w:r w:rsidR="00D33023">
        <w:rPr>
          <w:rFonts w:ascii="Times New Roman" w:hAnsi="Times New Roman" w:cs="Times New Roman"/>
          <w:b/>
          <w:color w:val="000000" w:themeColor="text1"/>
          <w:sz w:val="32"/>
          <w:szCs w:val="32"/>
        </w:rPr>
        <w:tab/>
      </w:r>
      <w:r w:rsidR="00D33023">
        <w:rPr>
          <w:rFonts w:ascii="Times New Roman" w:hAnsi="Times New Roman" w:cs="Times New Roman"/>
          <w:b/>
          <w:color w:val="000000" w:themeColor="text1"/>
          <w:sz w:val="32"/>
          <w:szCs w:val="32"/>
        </w:rPr>
        <w:tab/>
      </w:r>
      <w:r w:rsidR="00D33023">
        <w:rPr>
          <w:rFonts w:ascii="Times New Roman" w:hAnsi="Times New Roman" w:cs="Times New Roman"/>
          <w:b/>
          <w:color w:val="000000" w:themeColor="text1"/>
          <w:sz w:val="32"/>
          <w:szCs w:val="32"/>
        </w:rPr>
        <w:tab/>
      </w:r>
      <w:r w:rsidR="00D33023">
        <w:rPr>
          <w:rFonts w:ascii="Times New Roman" w:hAnsi="Times New Roman" w:cs="Times New Roman"/>
          <w:b/>
          <w:color w:val="000000" w:themeColor="text1"/>
          <w:sz w:val="32"/>
          <w:szCs w:val="32"/>
        </w:rPr>
        <w:tab/>
      </w:r>
      <w:r w:rsidR="00D33023">
        <w:rPr>
          <w:rFonts w:ascii="Times New Roman" w:hAnsi="Times New Roman" w:cs="Times New Roman"/>
          <w:b/>
          <w:color w:val="000000" w:themeColor="text1"/>
          <w:sz w:val="32"/>
          <w:szCs w:val="32"/>
        </w:rPr>
        <w:tab/>
      </w:r>
      <w:r w:rsidR="00D33023" w:rsidRPr="000C19BA">
        <w:rPr>
          <w:rFonts w:ascii="Times New Roman" w:hAnsi="Times New Roman" w:cs="Times New Roman"/>
          <w:b/>
          <w:color w:val="000000" w:themeColor="text1"/>
          <w:sz w:val="40"/>
          <w:szCs w:val="40"/>
        </w:rPr>
        <w:t>Berkeley City College</w:t>
      </w:r>
      <w:r w:rsidR="00D33023">
        <w:rPr>
          <w:rFonts w:ascii="Times New Roman" w:hAnsi="Times New Roman" w:cs="Times New Roman"/>
          <w:b/>
          <w:color w:val="000000" w:themeColor="text1"/>
          <w:sz w:val="32"/>
          <w:szCs w:val="32"/>
        </w:rPr>
        <w:t xml:space="preserve"> </w:t>
      </w:r>
    </w:p>
    <w:p w14:paraId="7677AB20" w14:textId="75C87CFB" w:rsidR="00FB0A05" w:rsidRPr="000C19BA" w:rsidRDefault="000C19BA" w:rsidP="00561361">
      <w:pPr>
        <w:spacing w:after="0" w:line="240" w:lineRule="auto"/>
        <w:jc w:val="center"/>
        <w:rPr>
          <w:rFonts w:ascii="ITC Avant Garde Gothic Demi" w:hAnsi="ITC Avant Garde Gothic Demi" w:cs="Times New Roman"/>
          <w:color w:val="000000" w:themeColor="text1"/>
          <w:sz w:val="28"/>
          <w:szCs w:val="28"/>
        </w:rPr>
      </w:pPr>
      <w:r w:rsidRPr="000C19BA">
        <w:rPr>
          <w:rFonts w:ascii="ITC Avant Garde Gothic Demi" w:hAnsi="ITC Avant Garde Gothic Demi" w:cs="Times New Roman"/>
          <w:color w:val="000000" w:themeColor="text1"/>
          <w:sz w:val="28"/>
          <w:szCs w:val="28"/>
        </w:rPr>
        <w:t xml:space="preserve">2015-2016 </w:t>
      </w:r>
      <w:r w:rsidR="006B150E" w:rsidRPr="000C19BA">
        <w:rPr>
          <w:rFonts w:ascii="ITC Avant Garde Gothic Demi" w:hAnsi="ITC Avant Garde Gothic Demi" w:cs="Times New Roman"/>
          <w:color w:val="000000" w:themeColor="text1"/>
          <w:sz w:val="28"/>
          <w:szCs w:val="28"/>
        </w:rPr>
        <w:t xml:space="preserve">Institutional </w:t>
      </w:r>
      <w:r w:rsidR="00E72F1D" w:rsidRPr="000C19BA">
        <w:rPr>
          <w:rFonts w:ascii="ITC Avant Garde Gothic Demi" w:hAnsi="ITC Avant Garde Gothic Demi" w:cs="Times New Roman"/>
          <w:color w:val="000000" w:themeColor="text1"/>
          <w:sz w:val="28"/>
          <w:szCs w:val="28"/>
        </w:rPr>
        <w:t>Goals</w:t>
      </w:r>
      <w:r w:rsidR="00333722" w:rsidRPr="000C19BA">
        <w:rPr>
          <w:rFonts w:ascii="ITC Avant Garde Gothic Demi" w:hAnsi="ITC Avant Garde Gothic Demi" w:cs="Times New Roman"/>
          <w:color w:val="000000" w:themeColor="text1"/>
          <w:sz w:val="28"/>
          <w:szCs w:val="28"/>
        </w:rPr>
        <w:t>, Strategic Activities, and</w:t>
      </w:r>
      <w:r w:rsidR="003C6C2C" w:rsidRPr="000C19BA">
        <w:rPr>
          <w:rFonts w:ascii="ITC Avant Garde Gothic Demi" w:hAnsi="ITC Avant Garde Gothic Demi" w:cs="Times New Roman"/>
          <w:color w:val="000000" w:themeColor="text1"/>
          <w:sz w:val="28"/>
          <w:szCs w:val="28"/>
        </w:rPr>
        <w:t xml:space="preserve"> </w:t>
      </w:r>
      <w:r w:rsidR="00FB0A05" w:rsidRPr="000C19BA">
        <w:rPr>
          <w:rFonts w:ascii="ITC Avant Garde Gothic Demi" w:hAnsi="ITC Avant Garde Gothic Demi" w:cs="Times New Roman"/>
          <w:color w:val="000000" w:themeColor="text1"/>
          <w:sz w:val="28"/>
          <w:szCs w:val="28"/>
        </w:rPr>
        <w:t>Accomplishments</w:t>
      </w:r>
    </w:p>
    <w:p w14:paraId="098C8A43" w14:textId="67ECD732" w:rsidR="00DE289A" w:rsidRPr="000C19BA" w:rsidRDefault="00FB0A05" w:rsidP="00561361">
      <w:pPr>
        <w:spacing w:after="0" w:line="240" w:lineRule="auto"/>
        <w:jc w:val="center"/>
        <w:rPr>
          <w:rFonts w:ascii="ITC Avant Garde Gothic Demi" w:hAnsi="ITC Avant Garde Gothic Demi" w:cs="Times New Roman"/>
          <w:color w:val="000000" w:themeColor="text1"/>
          <w:sz w:val="28"/>
          <w:szCs w:val="28"/>
        </w:rPr>
      </w:pPr>
      <w:r w:rsidRPr="000C19BA">
        <w:rPr>
          <w:rFonts w:ascii="ITC Avant Garde Gothic Demi" w:hAnsi="ITC Avant Garde Gothic Demi" w:cs="Times New Roman"/>
          <w:color w:val="000000" w:themeColor="text1"/>
          <w:sz w:val="28"/>
          <w:szCs w:val="28"/>
        </w:rPr>
        <w:t>W</w:t>
      </w:r>
      <w:r w:rsidR="00692D1F" w:rsidRPr="000C19BA">
        <w:rPr>
          <w:rFonts w:ascii="ITC Avant Garde Gothic Demi" w:hAnsi="ITC Avant Garde Gothic Demi" w:cs="Times New Roman"/>
          <w:color w:val="000000" w:themeColor="text1"/>
          <w:sz w:val="28"/>
          <w:szCs w:val="28"/>
        </w:rPr>
        <w:t xml:space="preserve">ith </w:t>
      </w:r>
      <w:r w:rsidR="00A3037F" w:rsidRPr="000C19BA">
        <w:rPr>
          <w:rFonts w:ascii="ITC Avant Garde Gothic Demi" w:hAnsi="ITC Avant Garde Gothic Demi" w:cs="Times New Roman"/>
          <w:color w:val="000000" w:themeColor="text1"/>
          <w:sz w:val="28"/>
          <w:szCs w:val="28"/>
        </w:rPr>
        <w:t>Measur</w:t>
      </w:r>
      <w:r w:rsidR="006B150E" w:rsidRPr="000C19BA">
        <w:rPr>
          <w:rFonts w:ascii="ITC Avant Garde Gothic Demi" w:hAnsi="ITC Avant Garde Gothic Demi" w:cs="Times New Roman"/>
          <w:color w:val="000000" w:themeColor="text1"/>
          <w:sz w:val="28"/>
          <w:szCs w:val="28"/>
        </w:rPr>
        <w:t>able Outcome</w:t>
      </w:r>
      <w:r w:rsidR="00333722" w:rsidRPr="000C19BA">
        <w:rPr>
          <w:rFonts w:ascii="ITC Avant Garde Gothic Demi" w:hAnsi="ITC Avant Garde Gothic Demi" w:cs="Times New Roman"/>
          <w:color w:val="000000" w:themeColor="text1"/>
          <w:sz w:val="28"/>
          <w:szCs w:val="28"/>
        </w:rPr>
        <w:t xml:space="preserve"> Indicators</w:t>
      </w:r>
    </w:p>
    <w:p w14:paraId="097AC951" w14:textId="77777777" w:rsidR="00DE289A" w:rsidRDefault="00DE289A" w:rsidP="00561361">
      <w:pPr>
        <w:spacing w:after="0" w:line="240" w:lineRule="auto"/>
        <w:jc w:val="center"/>
        <w:rPr>
          <w:rFonts w:ascii="Times New Roman" w:hAnsi="Times New Roman" w:cs="Times New Roman"/>
          <w:b/>
          <w:color w:val="000000" w:themeColor="text1"/>
          <w:sz w:val="32"/>
          <w:szCs w:val="32"/>
        </w:rPr>
      </w:pPr>
    </w:p>
    <w:p w14:paraId="63583770" w14:textId="77777777" w:rsidR="003676A5" w:rsidRDefault="003676A5" w:rsidP="003C6C2C">
      <w:pPr>
        <w:spacing w:after="0" w:line="240" w:lineRule="auto"/>
        <w:rPr>
          <w:rFonts w:ascii="Times New Roman" w:hAnsi="Times New Roman" w:cs="Times New Roman"/>
          <w:color w:val="565656"/>
          <w:sz w:val="24"/>
          <w:szCs w:val="24"/>
        </w:rPr>
      </w:pPr>
    </w:p>
    <w:p w14:paraId="756A04F9" w14:textId="6BAAE1EC" w:rsidR="00D33EB6" w:rsidRPr="003C6C2C" w:rsidRDefault="00D33EB6" w:rsidP="003C6C2C">
      <w:pPr>
        <w:spacing w:after="0" w:line="240" w:lineRule="auto"/>
        <w:rPr>
          <w:rFonts w:ascii="Times New Roman" w:hAnsi="Times New Roman" w:cs="Times New Roman"/>
          <w:color w:val="565656"/>
          <w:sz w:val="24"/>
          <w:szCs w:val="24"/>
        </w:rPr>
      </w:pPr>
      <w:r w:rsidRPr="003C6C2C">
        <w:rPr>
          <w:rFonts w:ascii="Times New Roman" w:hAnsi="Times New Roman" w:cs="Times New Roman"/>
          <w:color w:val="565656"/>
          <w:sz w:val="24"/>
          <w:szCs w:val="24"/>
        </w:rPr>
        <w:t>Berkeley City College’s Roundtable for Planning and Budgeting approved a</w:t>
      </w:r>
      <w:r w:rsidR="00DE289A">
        <w:rPr>
          <w:rFonts w:ascii="Times New Roman" w:hAnsi="Times New Roman" w:cs="Times New Roman"/>
          <w:color w:val="565656"/>
          <w:sz w:val="24"/>
          <w:szCs w:val="24"/>
        </w:rPr>
        <w:t xml:space="preserve"> set of college goals for FY 20</w:t>
      </w:r>
      <w:r w:rsidRPr="003C6C2C">
        <w:rPr>
          <w:rFonts w:ascii="Times New Roman" w:hAnsi="Times New Roman" w:cs="Times New Roman"/>
          <w:color w:val="565656"/>
          <w:sz w:val="24"/>
          <w:szCs w:val="24"/>
        </w:rPr>
        <w:t>1</w:t>
      </w:r>
      <w:r w:rsidR="00DE289A">
        <w:rPr>
          <w:rFonts w:ascii="Times New Roman" w:hAnsi="Times New Roman" w:cs="Times New Roman"/>
          <w:color w:val="565656"/>
          <w:sz w:val="24"/>
          <w:szCs w:val="24"/>
        </w:rPr>
        <w:t>5</w:t>
      </w:r>
      <w:r w:rsidR="00D33023">
        <w:rPr>
          <w:rFonts w:ascii="Times New Roman" w:hAnsi="Times New Roman" w:cs="Times New Roman"/>
          <w:color w:val="565656"/>
          <w:sz w:val="24"/>
          <w:szCs w:val="24"/>
        </w:rPr>
        <w:t>-16</w:t>
      </w:r>
      <w:r w:rsidRPr="003C6C2C">
        <w:rPr>
          <w:rFonts w:ascii="Times New Roman" w:hAnsi="Times New Roman" w:cs="Times New Roman"/>
          <w:color w:val="565656"/>
          <w:sz w:val="24"/>
          <w:szCs w:val="24"/>
        </w:rPr>
        <w:t xml:space="preserve">. </w:t>
      </w:r>
    </w:p>
    <w:p w14:paraId="66B6F86B" w14:textId="77777777" w:rsidR="003C6C2C" w:rsidRDefault="003C6C2C" w:rsidP="003C6C2C">
      <w:pPr>
        <w:spacing w:after="0" w:line="240" w:lineRule="auto"/>
        <w:rPr>
          <w:rFonts w:ascii="Times New Roman" w:hAnsi="Times New Roman" w:cs="Times New Roman"/>
          <w:color w:val="565656"/>
          <w:sz w:val="24"/>
          <w:szCs w:val="24"/>
        </w:rPr>
      </w:pPr>
      <w:r>
        <w:rPr>
          <w:rFonts w:ascii="Times New Roman" w:hAnsi="Times New Roman" w:cs="Times New Roman"/>
          <w:color w:val="565656"/>
          <w:sz w:val="24"/>
          <w:szCs w:val="24"/>
        </w:rPr>
        <w:t xml:space="preserve">               </w:t>
      </w:r>
    </w:p>
    <w:p w14:paraId="62455E2E" w14:textId="4E20207E" w:rsidR="00D33EB6" w:rsidRDefault="00FB0A05" w:rsidP="003C6C2C">
      <w:pPr>
        <w:spacing w:after="0" w:line="240" w:lineRule="auto"/>
        <w:rPr>
          <w:rFonts w:ascii="Times New Roman" w:hAnsi="Times New Roman" w:cs="Times New Roman"/>
          <w:color w:val="565656"/>
          <w:sz w:val="24"/>
          <w:szCs w:val="24"/>
        </w:rPr>
      </w:pPr>
      <w:r>
        <w:rPr>
          <w:rFonts w:ascii="Times New Roman" w:hAnsi="Times New Roman" w:cs="Times New Roman"/>
          <w:color w:val="565656"/>
          <w:sz w:val="24"/>
          <w:szCs w:val="24"/>
        </w:rPr>
        <w:t xml:space="preserve">The goals integrate </w:t>
      </w:r>
      <w:r w:rsidR="00D33EB6" w:rsidRPr="003C6C2C">
        <w:rPr>
          <w:rFonts w:ascii="Times New Roman" w:hAnsi="Times New Roman" w:cs="Times New Roman"/>
          <w:color w:val="565656"/>
          <w:sz w:val="24"/>
          <w:szCs w:val="24"/>
        </w:rPr>
        <w:t>with the college’s mission, vision</w:t>
      </w:r>
      <w:r>
        <w:rPr>
          <w:rFonts w:ascii="Times New Roman" w:hAnsi="Times New Roman" w:cs="Times New Roman"/>
          <w:color w:val="565656"/>
          <w:sz w:val="24"/>
          <w:szCs w:val="24"/>
        </w:rPr>
        <w:t>,</w:t>
      </w:r>
      <w:r w:rsidR="00D33EB6" w:rsidRPr="003C6C2C">
        <w:rPr>
          <w:rFonts w:ascii="Times New Roman" w:hAnsi="Times New Roman" w:cs="Times New Roman"/>
          <w:color w:val="565656"/>
          <w:sz w:val="24"/>
          <w:szCs w:val="24"/>
        </w:rPr>
        <w:t xml:space="preserve"> and values, </w:t>
      </w:r>
      <w:r>
        <w:rPr>
          <w:rFonts w:ascii="Times New Roman" w:hAnsi="Times New Roman" w:cs="Times New Roman"/>
          <w:color w:val="565656"/>
          <w:sz w:val="24"/>
          <w:szCs w:val="24"/>
        </w:rPr>
        <w:t>and with t</w:t>
      </w:r>
      <w:r w:rsidR="00383CFB">
        <w:rPr>
          <w:rFonts w:ascii="Times New Roman" w:hAnsi="Times New Roman" w:cs="Times New Roman"/>
          <w:color w:val="565656"/>
          <w:sz w:val="24"/>
          <w:szCs w:val="24"/>
        </w:rPr>
        <w:t xml:space="preserve">he </w:t>
      </w:r>
      <w:r w:rsidR="006F732D">
        <w:rPr>
          <w:rFonts w:ascii="Times New Roman" w:hAnsi="Times New Roman" w:cs="Times New Roman"/>
          <w:color w:val="565656"/>
          <w:sz w:val="24"/>
          <w:szCs w:val="24"/>
        </w:rPr>
        <w:t>BCC Education Master Plan</w:t>
      </w:r>
      <w:r>
        <w:rPr>
          <w:rFonts w:ascii="Times New Roman" w:hAnsi="Times New Roman" w:cs="Times New Roman"/>
          <w:color w:val="565656"/>
          <w:sz w:val="24"/>
          <w:szCs w:val="24"/>
        </w:rPr>
        <w:t xml:space="preserve"> (</w:t>
      </w:r>
      <w:r w:rsidR="00692D1F">
        <w:rPr>
          <w:rFonts w:ascii="Times New Roman" w:hAnsi="Times New Roman" w:cs="Times New Roman"/>
          <w:color w:val="565656"/>
          <w:sz w:val="24"/>
          <w:szCs w:val="24"/>
        </w:rPr>
        <w:t>2015-2020</w:t>
      </w:r>
      <w:r>
        <w:rPr>
          <w:rFonts w:ascii="Times New Roman" w:hAnsi="Times New Roman" w:cs="Times New Roman"/>
          <w:color w:val="565656"/>
          <w:sz w:val="24"/>
          <w:szCs w:val="24"/>
        </w:rPr>
        <w:t>)</w:t>
      </w:r>
      <w:r w:rsidR="00692D1F">
        <w:rPr>
          <w:rFonts w:ascii="Times New Roman" w:hAnsi="Times New Roman" w:cs="Times New Roman"/>
          <w:color w:val="565656"/>
          <w:sz w:val="24"/>
          <w:szCs w:val="24"/>
        </w:rPr>
        <w:t xml:space="preserve">, </w:t>
      </w:r>
      <w:r w:rsidR="003C6C2C">
        <w:rPr>
          <w:rFonts w:ascii="Times New Roman" w:hAnsi="Times New Roman" w:cs="Times New Roman"/>
          <w:color w:val="565656"/>
          <w:sz w:val="24"/>
          <w:szCs w:val="24"/>
        </w:rPr>
        <w:t>Student Success Initiatives</w:t>
      </w:r>
      <w:r w:rsidR="00DE289A">
        <w:rPr>
          <w:rFonts w:ascii="Times New Roman" w:hAnsi="Times New Roman" w:cs="Times New Roman"/>
          <w:color w:val="565656"/>
          <w:sz w:val="24"/>
          <w:szCs w:val="24"/>
        </w:rPr>
        <w:t xml:space="preserve"> </w:t>
      </w:r>
      <w:r w:rsidR="00305D05">
        <w:rPr>
          <w:rFonts w:ascii="Times New Roman" w:hAnsi="Times New Roman" w:cs="Times New Roman"/>
          <w:color w:val="565656"/>
          <w:sz w:val="24"/>
          <w:szCs w:val="24"/>
        </w:rPr>
        <w:t>(SSSP)</w:t>
      </w:r>
      <w:r>
        <w:rPr>
          <w:rFonts w:ascii="Times New Roman" w:hAnsi="Times New Roman" w:cs="Times New Roman"/>
          <w:color w:val="565656"/>
          <w:sz w:val="24"/>
          <w:szCs w:val="24"/>
        </w:rPr>
        <w:t>,</w:t>
      </w:r>
      <w:r w:rsidR="00305D05">
        <w:rPr>
          <w:rFonts w:ascii="Times New Roman" w:hAnsi="Times New Roman" w:cs="Times New Roman"/>
          <w:color w:val="565656"/>
          <w:sz w:val="24"/>
          <w:szCs w:val="24"/>
        </w:rPr>
        <w:t xml:space="preserve"> </w:t>
      </w:r>
      <w:r w:rsidR="00DE289A">
        <w:rPr>
          <w:rFonts w:ascii="Times New Roman" w:hAnsi="Times New Roman" w:cs="Times New Roman"/>
          <w:color w:val="565656"/>
          <w:sz w:val="24"/>
          <w:szCs w:val="24"/>
        </w:rPr>
        <w:t>and Equity Plan</w:t>
      </w:r>
      <w:r>
        <w:rPr>
          <w:rFonts w:ascii="Times New Roman" w:hAnsi="Times New Roman" w:cs="Times New Roman"/>
          <w:color w:val="565656"/>
          <w:sz w:val="24"/>
          <w:szCs w:val="24"/>
        </w:rPr>
        <w:t xml:space="preserve">. They </w:t>
      </w:r>
      <w:r w:rsidR="00D33EB6" w:rsidRPr="003C6C2C">
        <w:rPr>
          <w:rFonts w:ascii="Times New Roman" w:hAnsi="Times New Roman" w:cs="Times New Roman"/>
          <w:color w:val="565656"/>
          <w:sz w:val="24"/>
          <w:szCs w:val="24"/>
        </w:rPr>
        <w:t>guide BCC as faculty, staff, administrators</w:t>
      </w:r>
      <w:r>
        <w:rPr>
          <w:rFonts w:ascii="Times New Roman" w:hAnsi="Times New Roman" w:cs="Times New Roman"/>
          <w:color w:val="565656"/>
          <w:sz w:val="24"/>
          <w:szCs w:val="24"/>
        </w:rPr>
        <w:t>,</w:t>
      </w:r>
      <w:r w:rsidR="00D33EB6" w:rsidRPr="003C6C2C">
        <w:rPr>
          <w:rFonts w:ascii="Times New Roman" w:hAnsi="Times New Roman" w:cs="Times New Roman"/>
          <w:color w:val="565656"/>
          <w:sz w:val="24"/>
          <w:szCs w:val="24"/>
        </w:rPr>
        <w:t xml:space="preserve"> and students work together to develop annual priorities and </w:t>
      </w:r>
      <w:r w:rsidR="00305D05">
        <w:rPr>
          <w:rFonts w:ascii="Times New Roman" w:hAnsi="Times New Roman" w:cs="Times New Roman"/>
          <w:color w:val="565656"/>
          <w:sz w:val="24"/>
          <w:szCs w:val="24"/>
        </w:rPr>
        <w:t xml:space="preserve">strategic activities </w:t>
      </w:r>
      <w:r w:rsidR="00D33EB6" w:rsidRPr="003C6C2C">
        <w:rPr>
          <w:rFonts w:ascii="Times New Roman" w:hAnsi="Times New Roman" w:cs="Times New Roman"/>
          <w:color w:val="565656"/>
          <w:sz w:val="24"/>
          <w:szCs w:val="24"/>
        </w:rPr>
        <w:t xml:space="preserve">to ensure </w:t>
      </w:r>
      <w:r w:rsidR="00305D05">
        <w:rPr>
          <w:rFonts w:ascii="Times New Roman" w:hAnsi="Times New Roman" w:cs="Times New Roman"/>
          <w:color w:val="565656"/>
          <w:sz w:val="24"/>
          <w:szCs w:val="24"/>
        </w:rPr>
        <w:t xml:space="preserve">equitable college access and </w:t>
      </w:r>
      <w:r w:rsidR="00D33EB6" w:rsidRPr="003C6C2C">
        <w:rPr>
          <w:rFonts w:ascii="Times New Roman" w:hAnsi="Times New Roman" w:cs="Times New Roman"/>
          <w:color w:val="565656"/>
          <w:sz w:val="24"/>
          <w:szCs w:val="24"/>
        </w:rPr>
        <w:t>student success</w:t>
      </w:r>
      <w:r w:rsidR="00305D05">
        <w:rPr>
          <w:rFonts w:ascii="Times New Roman" w:hAnsi="Times New Roman" w:cs="Times New Roman"/>
          <w:color w:val="565656"/>
          <w:sz w:val="24"/>
          <w:szCs w:val="24"/>
        </w:rPr>
        <w:t xml:space="preserve"> to be measured by Outcome Indicators</w:t>
      </w:r>
      <w:r w:rsidR="0016093F">
        <w:rPr>
          <w:rFonts w:ascii="Times New Roman" w:hAnsi="Times New Roman" w:cs="Times New Roman"/>
          <w:color w:val="565656"/>
          <w:sz w:val="24"/>
          <w:szCs w:val="24"/>
        </w:rPr>
        <w:t>.</w:t>
      </w:r>
    </w:p>
    <w:p w14:paraId="4B18503F" w14:textId="77777777" w:rsidR="00D33023" w:rsidRDefault="00D33023" w:rsidP="003C6C2C">
      <w:pPr>
        <w:spacing w:after="0" w:line="240" w:lineRule="auto"/>
        <w:rPr>
          <w:rFonts w:ascii="Times New Roman" w:hAnsi="Times New Roman" w:cs="Times New Roman"/>
          <w:color w:val="565656"/>
          <w:sz w:val="24"/>
          <w:szCs w:val="24"/>
        </w:rPr>
      </w:pPr>
    </w:p>
    <w:tbl>
      <w:tblPr>
        <w:tblStyle w:val="TableGrid"/>
        <w:tblW w:w="14245" w:type="dxa"/>
        <w:jc w:val="center"/>
        <w:tblInd w:w="-155" w:type="dxa"/>
        <w:tblLayout w:type="fixed"/>
        <w:tblLook w:val="04A0" w:firstRow="1" w:lastRow="0" w:firstColumn="1" w:lastColumn="0" w:noHBand="0" w:noVBand="1"/>
      </w:tblPr>
      <w:tblGrid>
        <w:gridCol w:w="3060"/>
        <w:gridCol w:w="4603"/>
        <w:gridCol w:w="6582"/>
      </w:tblGrid>
      <w:tr w:rsidR="00BC504E" w:rsidRPr="00D21251" w14:paraId="7A4835C6" w14:textId="032C9740" w:rsidTr="003676A5">
        <w:trPr>
          <w:jc w:val="center"/>
        </w:trPr>
        <w:tc>
          <w:tcPr>
            <w:tcW w:w="3060" w:type="dxa"/>
            <w:shd w:val="clear" w:color="auto" w:fill="000000" w:themeFill="text1"/>
          </w:tcPr>
          <w:p w14:paraId="55F45C84" w14:textId="1CAD4D27" w:rsidR="00BC504E" w:rsidRPr="00165B9B" w:rsidRDefault="00BC504E" w:rsidP="00905843">
            <w:pPr>
              <w:jc w:val="center"/>
              <w:rPr>
                <w:rFonts w:ascii="ITC Avant Garde Gothic Demi" w:hAnsi="ITC Avant Garde Gothic Demi" w:cs="Times New Roman"/>
                <w:color w:val="FFFFFF" w:themeColor="background1"/>
                <w:sz w:val="20"/>
                <w:szCs w:val="20"/>
              </w:rPr>
            </w:pPr>
            <w:r w:rsidRPr="00165B9B">
              <w:rPr>
                <w:rFonts w:ascii="ITC Avant Garde Gothic Demi" w:hAnsi="ITC Avant Garde Gothic Demi" w:cs="Times New Roman"/>
                <w:color w:val="FFFFFF" w:themeColor="background1"/>
                <w:sz w:val="20"/>
                <w:szCs w:val="20"/>
              </w:rPr>
              <w:t>PCCD/BCC Strategic Goals</w:t>
            </w:r>
          </w:p>
        </w:tc>
        <w:tc>
          <w:tcPr>
            <w:tcW w:w="4603" w:type="dxa"/>
            <w:shd w:val="clear" w:color="auto" w:fill="000000" w:themeFill="text1"/>
          </w:tcPr>
          <w:p w14:paraId="5729D11D" w14:textId="302B7378" w:rsidR="00BC504E" w:rsidRPr="00165B9B" w:rsidRDefault="001677DA" w:rsidP="00734631">
            <w:pPr>
              <w:rPr>
                <w:rFonts w:ascii="ITC Avant Garde Gothic Demi" w:hAnsi="ITC Avant Garde Gothic Demi" w:cs="Times New Roman"/>
                <w:color w:val="FFFFFF" w:themeColor="background1"/>
                <w:sz w:val="20"/>
                <w:szCs w:val="20"/>
              </w:rPr>
            </w:pPr>
            <w:r w:rsidRPr="00165B9B">
              <w:rPr>
                <w:rFonts w:ascii="ITC Avant Garde Gothic Demi" w:hAnsi="ITC Avant Garde Gothic Demi" w:cs="Times New Roman"/>
                <w:color w:val="FFFFFF" w:themeColor="background1"/>
                <w:sz w:val="20"/>
                <w:szCs w:val="20"/>
              </w:rPr>
              <w:t>BCC</w:t>
            </w:r>
            <w:r w:rsidR="00847DFA" w:rsidRPr="00165B9B">
              <w:rPr>
                <w:rFonts w:ascii="ITC Avant Garde Gothic Demi" w:hAnsi="ITC Avant Garde Gothic Demi" w:cs="Times New Roman"/>
                <w:color w:val="FFFFFF" w:themeColor="background1"/>
                <w:sz w:val="20"/>
                <w:szCs w:val="20"/>
              </w:rPr>
              <w:t xml:space="preserve"> </w:t>
            </w:r>
            <w:r w:rsidR="00D33023" w:rsidRPr="00165B9B">
              <w:rPr>
                <w:rFonts w:ascii="ITC Avant Garde Gothic Demi" w:hAnsi="ITC Avant Garde Gothic Demi" w:cs="Times New Roman"/>
                <w:color w:val="FFFFFF" w:themeColor="background1"/>
                <w:sz w:val="20"/>
                <w:szCs w:val="20"/>
              </w:rPr>
              <w:t>Strategi</w:t>
            </w:r>
            <w:r w:rsidR="00BA2739" w:rsidRPr="00165B9B">
              <w:rPr>
                <w:rFonts w:ascii="ITC Avant Garde Gothic Demi" w:hAnsi="ITC Avant Garde Gothic Demi" w:cs="Times New Roman"/>
                <w:color w:val="FFFFFF" w:themeColor="background1"/>
                <w:sz w:val="20"/>
                <w:szCs w:val="20"/>
              </w:rPr>
              <w:t xml:space="preserve">c </w:t>
            </w:r>
            <w:r w:rsidR="00FB0A05" w:rsidRPr="00165B9B">
              <w:rPr>
                <w:rFonts w:ascii="ITC Avant Garde Gothic Demi" w:hAnsi="ITC Avant Garde Gothic Demi" w:cs="Times New Roman"/>
                <w:color w:val="FFFFFF" w:themeColor="background1"/>
                <w:sz w:val="20"/>
                <w:szCs w:val="20"/>
              </w:rPr>
              <w:t>Activities</w:t>
            </w:r>
          </w:p>
        </w:tc>
        <w:tc>
          <w:tcPr>
            <w:tcW w:w="6582" w:type="dxa"/>
            <w:shd w:val="clear" w:color="auto" w:fill="000000" w:themeFill="text1"/>
          </w:tcPr>
          <w:p w14:paraId="60B332C3" w14:textId="734B2B14" w:rsidR="00BC504E" w:rsidRPr="00165B9B" w:rsidRDefault="00692D1F" w:rsidP="00734631">
            <w:pPr>
              <w:rPr>
                <w:rFonts w:ascii="ITC Avant Garde Gothic Demi" w:hAnsi="ITC Avant Garde Gothic Demi" w:cs="Times New Roman"/>
                <w:color w:val="FFFFFF" w:themeColor="background1"/>
                <w:sz w:val="20"/>
                <w:szCs w:val="20"/>
              </w:rPr>
            </w:pPr>
            <w:r w:rsidRPr="00165B9B">
              <w:rPr>
                <w:rFonts w:ascii="ITC Avant Garde Gothic Demi" w:hAnsi="ITC Avant Garde Gothic Demi" w:cs="Times New Roman"/>
                <w:color w:val="FFFFFF" w:themeColor="background1"/>
                <w:sz w:val="20"/>
                <w:szCs w:val="20"/>
              </w:rPr>
              <w:t xml:space="preserve">Accomplishments – </w:t>
            </w:r>
            <w:r w:rsidR="00D33023" w:rsidRPr="00165B9B">
              <w:rPr>
                <w:rFonts w:ascii="ITC Avant Garde Gothic Demi" w:hAnsi="ITC Avant Garde Gothic Demi" w:cs="Times New Roman"/>
                <w:color w:val="FFFFFF" w:themeColor="background1"/>
                <w:sz w:val="20"/>
                <w:szCs w:val="20"/>
              </w:rPr>
              <w:t>Measurable</w:t>
            </w:r>
            <w:r w:rsidR="001677DA" w:rsidRPr="00165B9B">
              <w:rPr>
                <w:rFonts w:ascii="ITC Avant Garde Gothic Demi" w:hAnsi="ITC Avant Garde Gothic Demi" w:cs="Times New Roman"/>
                <w:color w:val="FFFFFF" w:themeColor="background1"/>
                <w:sz w:val="20"/>
                <w:szCs w:val="20"/>
              </w:rPr>
              <w:t xml:space="preserve"> Outcome</w:t>
            </w:r>
            <w:r w:rsidR="00333722" w:rsidRPr="00165B9B">
              <w:rPr>
                <w:rFonts w:ascii="ITC Avant Garde Gothic Demi" w:hAnsi="ITC Avant Garde Gothic Demi" w:cs="Times New Roman"/>
                <w:color w:val="FFFFFF" w:themeColor="background1"/>
                <w:sz w:val="20"/>
                <w:szCs w:val="20"/>
              </w:rPr>
              <w:t xml:space="preserve"> Indicator</w:t>
            </w:r>
            <w:r w:rsidR="001677DA" w:rsidRPr="00165B9B">
              <w:rPr>
                <w:rFonts w:ascii="ITC Avant Garde Gothic Demi" w:hAnsi="ITC Avant Garde Gothic Demi" w:cs="Times New Roman"/>
                <w:color w:val="FFFFFF" w:themeColor="background1"/>
                <w:sz w:val="20"/>
                <w:szCs w:val="20"/>
              </w:rPr>
              <w:t>s</w:t>
            </w:r>
          </w:p>
        </w:tc>
      </w:tr>
      <w:tr w:rsidR="00BC504E" w:rsidRPr="00D21251" w14:paraId="0A31AD08" w14:textId="55AF4BBE" w:rsidTr="003676A5">
        <w:trPr>
          <w:trHeight w:val="2357"/>
          <w:jc w:val="center"/>
        </w:trPr>
        <w:tc>
          <w:tcPr>
            <w:tcW w:w="3060" w:type="dxa"/>
          </w:tcPr>
          <w:p w14:paraId="217C4081" w14:textId="77777777" w:rsidR="006E390B" w:rsidRDefault="006E390B" w:rsidP="005236DD">
            <w:pPr>
              <w:rPr>
                <w:rFonts w:ascii="Times New Roman" w:hAnsi="Times New Roman" w:cs="Times New Roman"/>
                <w:b/>
                <w:color w:val="000000" w:themeColor="text1"/>
                <w:sz w:val="20"/>
                <w:szCs w:val="20"/>
                <w:u w:val="single"/>
              </w:rPr>
            </w:pPr>
          </w:p>
          <w:p w14:paraId="0812E3EE" w14:textId="3DA62BF1" w:rsidR="00D33023" w:rsidRPr="00EB0CC2" w:rsidRDefault="00BC504E" w:rsidP="005236DD">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u w:val="single"/>
              </w:rPr>
              <w:t>PCCD Goal A</w:t>
            </w:r>
            <w:r w:rsidRPr="00EB0CC2">
              <w:rPr>
                <w:rFonts w:ascii="Times New Roman" w:hAnsi="Times New Roman" w:cs="Times New Roman"/>
                <w:b/>
                <w:color w:val="000000" w:themeColor="text1"/>
                <w:sz w:val="20"/>
                <w:szCs w:val="20"/>
              </w:rPr>
              <w:t xml:space="preserve">  </w:t>
            </w:r>
          </w:p>
          <w:p w14:paraId="39E557D6" w14:textId="57BEE50C" w:rsidR="00BC504E" w:rsidRPr="00EB0CC2" w:rsidRDefault="00542FF5" w:rsidP="005236DD">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br/>
            </w:r>
            <w:r w:rsidR="00BC504E" w:rsidRPr="00EB0CC2">
              <w:rPr>
                <w:rFonts w:ascii="Times New Roman" w:hAnsi="Times New Roman" w:cs="Times New Roman"/>
                <w:b/>
                <w:color w:val="000000" w:themeColor="text1"/>
                <w:sz w:val="20"/>
                <w:szCs w:val="20"/>
              </w:rPr>
              <w:t xml:space="preserve">Advance Student Access, Equity, and Success </w:t>
            </w:r>
          </w:p>
          <w:p w14:paraId="70F7B7C3" w14:textId="77777777" w:rsidR="00183131" w:rsidRPr="00EB0CC2" w:rsidRDefault="00183131" w:rsidP="005236DD">
            <w:pPr>
              <w:rPr>
                <w:rFonts w:ascii="Times New Roman" w:hAnsi="Times New Roman" w:cs="Times New Roman"/>
                <w:b/>
                <w:color w:val="000000" w:themeColor="text1"/>
                <w:sz w:val="20"/>
                <w:szCs w:val="20"/>
              </w:rPr>
            </w:pPr>
          </w:p>
          <w:p w14:paraId="6A51AF52" w14:textId="30D76F77" w:rsidR="00183131" w:rsidRPr="00EB0CC2" w:rsidRDefault="00183131" w:rsidP="00183131">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t>BCC Goal 1. Increase Equitable Access</w:t>
            </w:r>
          </w:p>
          <w:p w14:paraId="5ABFC3D0" w14:textId="77777777" w:rsidR="00183131" w:rsidRPr="00EB0CC2" w:rsidRDefault="00183131" w:rsidP="00183131">
            <w:pPr>
              <w:jc w:val="center"/>
              <w:rPr>
                <w:rFonts w:ascii="Times New Roman" w:hAnsi="Times New Roman" w:cs="Times New Roman"/>
                <w:b/>
                <w:color w:val="000000" w:themeColor="text1"/>
                <w:sz w:val="20"/>
                <w:szCs w:val="20"/>
              </w:rPr>
            </w:pPr>
          </w:p>
          <w:p w14:paraId="57BA6788" w14:textId="4F926472" w:rsidR="00AA4EFD" w:rsidRPr="00EB0CC2" w:rsidRDefault="00BA2739" w:rsidP="005236DD">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1.a </w:t>
            </w:r>
            <w:r w:rsidR="00BC504E" w:rsidRPr="00EB0CC2">
              <w:rPr>
                <w:rFonts w:ascii="Times New Roman" w:hAnsi="Times New Roman" w:cs="Times New Roman"/>
                <w:color w:val="000000" w:themeColor="text1"/>
                <w:sz w:val="20"/>
                <w:szCs w:val="20"/>
              </w:rPr>
              <w:t xml:space="preserve">Meet BCC </w:t>
            </w:r>
            <w:r w:rsidR="00847DFA" w:rsidRPr="00EB0CC2">
              <w:rPr>
                <w:rFonts w:ascii="Times New Roman" w:hAnsi="Times New Roman" w:cs="Times New Roman"/>
                <w:color w:val="000000" w:themeColor="text1"/>
                <w:sz w:val="20"/>
                <w:szCs w:val="20"/>
              </w:rPr>
              <w:t>FTES target</w:t>
            </w:r>
            <w:r w:rsidR="00AA4EFD" w:rsidRPr="00EB0CC2">
              <w:rPr>
                <w:rFonts w:ascii="Times New Roman" w:hAnsi="Times New Roman" w:cs="Times New Roman"/>
                <w:color w:val="000000" w:themeColor="text1"/>
                <w:sz w:val="20"/>
                <w:szCs w:val="20"/>
              </w:rPr>
              <w:t xml:space="preserve">s: </w:t>
            </w:r>
          </w:p>
          <w:p w14:paraId="551599F7" w14:textId="77777777" w:rsidR="00AA4EFD" w:rsidRPr="00EB0CC2" w:rsidRDefault="00AA4EFD" w:rsidP="005236DD">
            <w:pPr>
              <w:rPr>
                <w:rFonts w:ascii="Times New Roman" w:hAnsi="Times New Roman" w:cs="Times New Roman"/>
                <w:color w:val="000000" w:themeColor="text1"/>
                <w:sz w:val="20"/>
                <w:szCs w:val="20"/>
              </w:rPr>
            </w:pPr>
          </w:p>
          <w:p w14:paraId="38C078B7" w14:textId="4E4F9226" w:rsidR="00AA4EFD" w:rsidRPr="00EB0CC2" w:rsidRDefault="00AA4EFD" w:rsidP="005236DD">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Resident:  4,212</w:t>
            </w:r>
          </w:p>
          <w:p w14:paraId="5DA6AC7F" w14:textId="43756139" w:rsidR="00AA4EFD" w:rsidRPr="00EB0CC2" w:rsidRDefault="00AA4EFD" w:rsidP="005236DD">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Total:        4,732</w:t>
            </w:r>
          </w:p>
          <w:p w14:paraId="3200AF0B" w14:textId="1DF572E0" w:rsidR="00847DFA" w:rsidRPr="00EB0CC2" w:rsidRDefault="00AA4EFD" w:rsidP="005236DD">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 </w:t>
            </w:r>
          </w:p>
          <w:p w14:paraId="4941C51B" w14:textId="0A2044F0" w:rsidR="00BC504E" w:rsidRPr="00EB0CC2" w:rsidRDefault="00BC504E" w:rsidP="005236DD">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 </w:t>
            </w:r>
            <w:r w:rsidR="00BA2739" w:rsidRPr="00EB0CC2">
              <w:rPr>
                <w:rFonts w:ascii="Times New Roman" w:hAnsi="Times New Roman" w:cs="Times New Roman"/>
                <w:color w:val="000000" w:themeColor="text1"/>
                <w:sz w:val="20"/>
                <w:szCs w:val="20"/>
              </w:rPr>
              <w:t>1.b A</w:t>
            </w:r>
            <w:r w:rsidRPr="00EB0CC2">
              <w:rPr>
                <w:rFonts w:ascii="Times New Roman" w:hAnsi="Times New Roman" w:cs="Times New Roman"/>
                <w:color w:val="000000" w:themeColor="text1"/>
                <w:sz w:val="20"/>
                <w:szCs w:val="20"/>
              </w:rPr>
              <w:t xml:space="preserve">chieve and surpass productivity target of 17.5. </w:t>
            </w:r>
          </w:p>
          <w:p w14:paraId="2C7CBCA2" w14:textId="77777777" w:rsidR="00BC504E" w:rsidRPr="00EB0CC2" w:rsidRDefault="00BC504E" w:rsidP="005236DD">
            <w:pPr>
              <w:rPr>
                <w:rFonts w:ascii="Times New Roman" w:hAnsi="Times New Roman" w:cs="Times New Roman"/>
                <w:b/>
                <w:color w:val="000000" w:themeColor="text1"/>
                <w:sz w:val="20"/>
                <w:szCs w:val="20"/>
              </w:rPr>
            </w:pPr>
          </w:p>
          <w:p w14:paraId="4383C5D6" w14:textId="6B5430C4" w:rsidR="00AA4EFD" w:rsidRPr="00EB0CC2" w:rsidRDefault="00BC504E" w:rsidP="002C0D06">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(PCCD </w:t>
            </w:r>
            <w:r w:rsidR="00AA4EFD" w:rsidRPr="00EB0CC2">
              <w:rPr>
                <w:rFonts w:ascii="Times New Roman" w:hAnsi="Times New Roman" w:cs="Times New Roman"/>
                <w:color w:val="000000" w:themeColor="text1"/>
                <w:sz w:val="20"/>
                <w:szCs w:val="20"/>
              </w:rPr>
              <w:t xml:space="preserve">FTES Goal: </w:t>
            </w:r>
          </w:p>
          <w:p w14:paraId="17DFADFD" w14:textId="789C9229" w:rsidR="00AA4EFD" w:rsidRPr="00EB0CC2" w:rsidRDefault="00AA4EFD" w:rsidP="002C0D06">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Resident:  20,609</w:t>
            </w:r>
          </w:p>
          <w:p w14:paraId="15466B36" w14:textId="067235A5" w:rsidR="00BC504E" w:rsidRPr="00EB0CC2" w:rsidRDefault="00AA4EFD" w:rsidP="002C0D06">
            <w:pPr>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Total:        22,126</w:t>
            </w:r>
            <w:r w:rsidR="00BC504E" w:rsidRPr="00EB0CC2">
              <w:rPr>
                <w:rFonts w:ascii="Times New Roman" w:hAnsi="Times New Roman" w:cs="Times New Roman"/>
                <w:color w:val="000000" w:themeColor="text1"/>
                <w:sz w:val="20"/>
                <w:szCs w:val="20"/>
              </w:rPr>
              <w:t>)</w:t>
            </w:r>
          </w:p>
          <w:p w14:paraId="498BB422" w14:textId="77777777" w:rsidR="00BC504E" w:rsidRPr="00EB0CC2" w:rsidRDefault="00BC504E" w:rsidP="002C0D06">
            <w:pPr>
              <w:rPr>
                <w:rFonts w:ascii="Times New Roman" w:hAnsi="Times New Roman" w:cs="Times New Roman"/>
                <w:b/>
                <w:color w:val="000000" w:themeColor="text1"/>
                <w:sz w:val="20"/>
                <w:szCs w:val="20"/>
              </w:rPr>
            </w:pPr>
          </w:p>
          <w:p w14:paraId="24874016" w14:textId="6DF2B576" w:rsidR="00183131" w:rsidRPr="00EB0CC2" w:rsidRDefault="00BC504E" w:rsidP="00183131">
            <w:pPr>
              <w:rPr>
                <w:rFonts w:ascii="Times New Roman" w:hAnsi="Times New Roman" w:cs="Times New Roman"/>
                <w:spacing w:val="-1"/>
                <w:sz w:val="20"/>
                <w:szCs w:val="20"/>
              </w:rPr>
            </w:pPr>
            <w:r w:rsidRPr="00EB0CC2">
              <w:rPr>
                <w:rFonts w:ascii="Times New Roman" w:hAnsi="Times New Roman" w:cs="Times New Roman"/>
                <w:b/>
                <w:color w:val="000000" w:themeColor="text1"/>
                <w:sz w:val="20"/>
                <w:szCs w:val="20"/>
              </w:rPr>
              <w:t xml:space="preserve">BCC Goal 2. </w:t>
            </w:r>
            <w:r w:rsidR="00183131" w:rsidRPr="00EB0CC2">
              <w:rPr>
                <w:rFonts w:ascii="Times New Roman" w:hAnsi="Times New Roman" w:cs="Times New Roman"/>
                <w:b/>
                <w:color w:val="000000" w:themeColor="text1"/>
                <w:sz w:val="20"/>
                <w:szCs w:val="20"/>
              </w:rPr>
              <w:t xml:space="preserve">Improve </w:t>
            </w:r>
            <w:r w:rsidR="00EE3489" w:rsidRPr="00EB0CC2">
              <w:rPr>
                <w:rFonts w:ascii="Times New Roman" w:hAnsi="Times New Roman" w:cs="Times New Roman"/>
                <w:b/>
                <w:color w:val="000000" w:themeColor="text1"/>
                <w:sz w:val="20"/>
                <w:szCs w:val="20"/>
              </w:rPr>
              <w:t xml:space="preserve">Equitable </w:t>
            </w:r>
            <w:r w:rsidR="00183131" w:rsidRPr="00EB0CC2">
              <w:rPr>
                <w:rFonts w:ascii="Times New Roman" w:hAnsi="Times New Roman" w:cs="Times New Roman"/>
                <w:b/>
                <w:color w:val="000000" w:themeColor="text1"/>
                <w:sz w:val="20"/>
                <w:szCs w:val="20"/>
              </w:rPr>
              <w:t>Success</w:t>
            </w:r>
          </w:p>
          <w:p w14:paraId="4B965F7F" w14:textId="77777777" w:rsidR="00BC504E" w:rsidRPr="00EB0CC2" w:rsidRDefault="00BC504E" w:rsidP="00DE289A">
            <w:pPr>
              <w:rPr>
                <w:rFonts w:ascii="Times New Roman" w:hAnsi="Times New Roman" w:cs="Times New Roman"/>
                <w:spacing w:val="-1"/>
                <w:sz w:val="20"/>
                <w:szCs w:val="20"/>
              </w:rPr>
            </w:pPr>
          </w:p>
          <w:p w14:paraId="07206FF3" w14:textId="19403B72" w:rsidR="00EE3489" w:rsidRPr="00EB0CC2" w:rsidRDefault="00183131" w:rsidP="00994212">
            <w:pPr>
              <w:rPr>
                <w:rFonts w:ascii="Times New Roman" w:hAnsi="Times New Roman" w:cs="Times New Roman"/>
                <w:spacing w:val="-1"/>
                <w:sz w:val="20"/>
                <w:szCs w:val="20"/>
              </w:rPr>
            </w:pPr>
            <w:r w:rsidRPr="00EB0CC2">
              <w:rPr>
                <w:rFonts w:ascii="Times New Roman" w:hAnsi="Times New Roman" w:cs="Times New Roman"/>
                <w:b/>
                <w:spacing w:val="-1"/>
                <w:sz w:val="20"/>
                <w:szCs w:val="20"/>
              </w:rPr>
              <w:lastRenderedPageBreak/>
              <w:t>2.</w:t>
            </w:r>
            <w:r w:rsidR="002237D3" w:rsidRPr="00EB0CC2">
              <w:rPr>
                <w:rFonts w:ascii="Times New Roman" w:hAnsi="Times New Roman" w:cs="Times New Roman"/>
                <w:b/>
                <w:spacing w:val="-1"/>
                <w:sz w:val="20"/>
                <w:szCs w:val="20"/>
              </w:rPr>
              <w:t>an</w:t>
            </w:r>
            <w:r w:rsidRPr="00EB0CC2">
              <w:rPr>
                <w:rFonts w:ascii="Times New Roman" w:hAnsi="Times New Roman" w:cs="Times New Roman"/>
                <w:b/>
                <w:spacing w:val="-1"/>
                <w:sz w:val="20"/>
                <w:szCs w:val="20"/>
              </w:rPr>
              <w:t xml:space="preserve"> </w:t>
            </w:r>
            <w:r w:rsidR="00EE3489" w:rsidRPr="00EB0CC2">
              <w:rPr>
                <w:rFonts w:ascii="Times New Roman" w:hAnsi="Times New Roman" w:cs="Times New Roman"/>
                <w:spacing w:val="-1"/>
                <w:sz w:val="20"/>
                <w:szCs w:val="20"/>
              </w:rPr>
              <w:t>Equitable course completion</w:t>
            </w:r>
          </w:p>
          <w:p w14:paraId="232E1E38" w14:textId="77777777" w:rsidR="00EE3489" w:rsidRPr="00EB0CC2" w:rsidRDefault="00EE3489" w:rsidP="00994212">
            <w:pPr>
              <w:rPr>
                <w:rFonts w:ascii="Times New Roman" w:hAnsi="Times New Roman" w:cs="Times New Roman"/>
                <w:spacing w:val="-1"/>
                <w:sz w:val="20"/>
                <w:szCs w:val="20"/>
              </w:rPr>
            </w:pPr>
          </w:p>
          <w:p w14:paraId="3B4A0D1B" w14:textId="6670AEF0" w:rsidR="00EE3489" w:rsidRPr="00EB0CC2" w:rsidRDefault="00183131" w:rsidP="00994212">
            <w:pPr>
              <w:rPr>
                <w:rFonts w:ascii="Times New Roman" w:hAnsi="Times New Roman" w:cs="Times New Roman"/>
                <w:spacing w:val="-1"/>
                <w:sz w:val="20"/>
                <w:szCs w:val="20"/>
              </w:rPr>
            </w:pPr>
            <w:r w:rsidRPr="00EB0CC2">
              <w:rPr>
                <w:rFonts w:ascii="Times New Roman" w:hAnsi="Times New Roman" w:cs="Times New Roman"/>
                <w:b/>
                <w:spacing w:val="-1"/>
                <w:sz w:val="20"/>
                <w:szCs w:val="20"/>
              </w:rPr>
              <w:t xml:space="preserve">2.b </w:t>
            </w:r>
            <w:r w:rsidR="00EE3489" w:rsidRPr="00EB0CC2">
              <w:rPr>
                <w:rFonts w:ascii="Times New Roman" w:hAnsi="Times New Roman" w:cs="Times New Roman"/>
                <w:spacing w:val="-1"/>
                <w:sz w:val="20"/>
                <w:szCs w:val="20"/>
              </w:rPr>
              <w:t>Equitable degree/certificate completion</w:t>
            </w:r>
          </w:p>
          <w:p w14:paraId="6732BC6A" w14:textId="77777777" w:rsidR="00EE3489" w:rsidRPr="00EB0CC2" w:rsidRDefault="00EE3489" w:rsidP="00994212">
            <w:pPr>
              <w:rPr>
                <w:rFonts w:ascii="Times New Roman" w:hAnsi="Times New Roman" w:cs="Times New Roman"/>
                <w:spacing w:val="-1"/>
                <w:sz w:val="20"/>
                <w:szCs w:val="20"/>
              </w:rPr>
            </w:pPr>
          </w:p>
          <w:p w14:paraId="20732160" w14:textId="71D9C728" w:rsidR="00EE3489" w:rsidRPr="00EB0CC2" w:rsidRDefault="00183131" w:rsidP="00994212">
            <w:pPr>
              <w:rPr>
                <w:rFonts w:ascii="Times New Roman" w:hAnsi="Times New Roman" w:cs="Times New Roman"/>
                <w:spacing w:val="-1"/>
                <w:sz w:val="20"/>
                <w:szCs w:val="20"/>
              </w:rPr>
            </w:pPr>
            <w:r w:rsidRPr="00EB0CC2">
              <w:rPr>
                <w:rFonts w:ascii="Times New Roman" w:hAnsi="Times New Roman" w:cs="Times New Roman"/>
                <w:b/>
                <w:spacing w:val="-1"/>
                <w:sz w:val="20"/>
                <w:szCs w:val="20"/>
              </w:rPr>
              <w:t xml:space="preserve">2.c </w:t>
            </w:r>
            <w:r w:rsidR="00EE3489" w:rsidRPr="00EB0CC2">
              <w:rPr>
                <w:rFonts w:ascii="Times New Roman" w:hAnsi="Times New Roman" w:cs="Times New Roman"/>
                <w:spacing w:val="-1"/>
                <w:sz w:val="20"/>
                <w:szCs w:val="20"/>
              </w:rPr>
              <w:t xml:space="preserve"> Equitable transfer</w:t>
            </w:r>
          </w:p>
          <w:p w14:paraId="23AAB76A" w14:textId="77777777" w:rsidR="00EE3489" w:rsidRPr="00EB0CC2" w:rsidRDefault="00EE3489" w:rsidP="00994212">
            <w:pPr>
              <w:rPr>
                <w:rFonts w:ascii="Times New Roman" w:hAnsi="Times New Roman" w:cs="Times New Roman"/>
                <w:spacing w:val="-1"/>
                <w:sz w:val="20"/>
                <w:szCs w:val="20"/>
              </w:rPr>
            </w:pPr>
          </w:p>
          <w:p w14:paraId="0E934E23" w14:textId="77777777" w:rsidR="00BC504E" w:rsidRPr="00EB0CC2" w:rsidRDefault="00BC504E" w:rsidP="00994212">
            <w:pPr>
              <w:rPr>
                <w:rFonts w:ascii="Times New Roman" w:hAnsi="Times New Roman" w:cs="Times New Roman"/>
                <w:spacing w:val="-1"/>
                <w:sz w:val="20"/>
                <w:szCs w:val="20"/>
              </w:rPr>
            </w:pPr>
          </w:p>
          <w:p w14:paraId="485D64F9" w14:textId="0BBC34DE" w:rsidR="00BC504E" w:rsidRPr="00EB0CC2" w:rsidRDefault="00BC504E" w:rsidP="00994212">
            <w:pPr>
              <w:rPr>
                <w:rFonts w:ascii="Times New Roman" w:hAnsi="Times New Roman" w:cs="Times New Roman"/>
                <w:b/>
                <w:color w:val="000000" w:themeColor="text1"/>
                <w:sz w:val="20"/>
                <w:szCs w:val="20"/>
              </w:rPr>
            </w:pPr>
          </w:p>
        </w:tc>
        <w:tc>
          <w:tcPr>
            <w:tcW w:w="4603" w:type="dxa"/>
          </w:tcPr>
          <w:p w14:paraId="49DFF43B" w14:textId="54EC04BD" w:rsidR="004D40DA" w:rsidRPr="00EB0CC2" w:rsidRDefault="00C86740" w:rsidP="00BA61D1">
            <w:pPr>
              <w:pStyle w:val="List"/>
              <w:spacing w:after="120"/>
              <w:ind w:left="619" w:hanging="619"/>
              <w:rPr>
                <w:rFonts w:ascii="Times New Roman" w:hAnsi="Times New Roman"/>
                <w:b/>
                <w:sz w:val="20"/>
                <w:szCs w:val="20"/>
              </w:rPr>
            </w:pPr>
            <w:r w:rsidRPr="00EB0CC2">
              <w:rPr>
                <w:rFonts w:ascii="Times New Roman" w:hAnsi="Times New Roman"/>
                <w:b/>
                <w:sz w:val="20"/>
                <w:szCs w:val="20"/>
              </w:rPr>
              <w:lastRenderedPageBreak/>
              <w:t>BCC Goal</w:t>
            </w:r>
            <w:r w:rsidR="004F2D69" w:rsidRPr="00EB0CC2">
              <w:rPr>
                <w:rFonts w:ascii="Times New Roman" w:hAnsi="Times New Roman"/>
                <w:b/>
                <w:sz w:val="20"/>
                <w:szCs w:val="20"/>
              </w:rPr>
              <w:t>s</w:t>
            </w:r>
            <w:r w:rsidRPr="00EB0CC2">
              <w:rPr>
                <w:rFonts w:ascii="Times New Roman" w:hAnsi="Times New Roman"/>
                <w:b/>
                <w:sz w:val="20"/>
                <w:szCs w:val="20"/>
              </w:rPr>
              <w:t xml:space="preserve"> </w:t>
            </w:r>
            <w:r w:rsidR="00896034" w:rsidRPr="00EB0CC2">
              <w:rPr>
                <w:rFonts w:ascii="Times New Roman" w:hAnsi="Times New Roman"/>
                <w:b/>
                <w:sz w:val="20"/>
                <w:szCs w:val="20"/>
              </w:rPr>
              <w:t>1 and 2</w:t>
            </w:r>
          </w:p>
          <w:p w14:paraId="40A51C7E" w14:textId="65F3030E" w:rsidR="00BA61D1" w:rsidRDefault="00896034"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Enrollment</w:t>
            </w:r>
            <w:r w:rsidR="00970039">
              <w:rPr>
                <w:rFonts w:ascii="Times New Roman" w:hAnsi="Times New Roman"/>
                <w:b/>
                <w:sz w:val="20"/>
                <w:szCs w:val="20"/>
              </w:rPr>
              <w:t>:</w:t>
            </w:r>
            <w:r w:rsidRPr="00EB0CC2">
              <w:rPr>
                <w:rFonts w:ascii="Times New Roman" w:hAnsi="Times New Roman"/>
                <w:sz w:val="20"/>
                <w:szCs w:val="20"/>
              </w:rPr>
              <w:t xml:space="preserve"> </w:t>
            </w:r>
            <w:r w:rsidR="004D40DA" w:rsidRPr="00EB0CC2">
              <w:rPr>
                <w:rFonts w:ascii="Times New Roman" w:hAnsi="Times New Roman"/>
                <w:sz w:val="20"/>
                <w:szCs w:val="20"/>
              </w:rPr>
              <w:t>Increase enrollment for</w:t>
            </w:r>
            <w:r w:rsidRPr="00EB0CC2">
              <w:rPr>
                <w:rFonts w:ascii="Times New Roman" w:hAnsi="Times New Roman"/>
                <w:sz w:val="20"/>
                <w:szCs w:val="20"/>
              </w:rPr>
              <w:t xml:space="preserve"> </w:t>
            </w:r>
            <w:r w:rsidR="00970039">
              <w:rPr>
                <w:rFonts w:ascii="Times New Roman" w:hAnsi="Times New Roman"/>
                <w:sz w:val="20"/>
                <w:szCs w:val="20"/>
              </w:rPr>
              <w:t xml:space="preserve">programs and </w:t>
            </w:r>
            <w:r w:rsidR="00BA61D1" w:rsidRPr="00EB0CC2">
              <w:rPr>
                <w:rFonts w:ascii="Times New Roman" w:hAnsi="Times New Roman"/>
                <w:sz w:val="20"/>
                <w:szCs w:val="20"/>
              </w:rPr>
              <w:t xml:space="preserve">course offerings in the essential areas </w:t>
            </w:r>
            <w:r w:rsidR="006D7588" w:rsidRPr="00EB0CC2">
              <w:rPr>
                <w:rFonts w:ascii="Times New Roman" w:hAnsi="Times New Roman"/>
                <w:sz w:val="20"/>
                <w:szCs w:val="20"/>
              </w:rPr>
              <w:t>for students of all enrollment status.</w:t>
            </w:r>
          </w:p>
          <w:p w14:paraId="4774AEE5" w14:textId="77777777" w:rsidR="00FB0A05" w:rsidRPr="00EB0CC2" w:rsidRDefault="00FB0A05" w:rsidP="00970039">
            <w:pPr>
              <w:pStyle w:val="List"/>
              <w:spacing w:before="0"/>
              <w:ind w:left="72" w:hanging="7"/>
              <w:rPr>
                <w:rFonts w:ascii="Times New Roman" w:hAnsi="Times New Roman"/>
                <w:sz w:val="20"/>
                <w:szCs w:val="20"/>
              </w:rPr>
            </w:pPr>
          </w:p>
          <w:p w14:paraId="314E74A4" w14:textId="6857DE8B" w:rsidR="00896034" w:rsidRPr="00EB0CC2" w:rsidRDefault="00FB0A05"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Resources</w:t>
            </w:r>
            <w:r w:rsidR="00970039">
              <w:rPr>
                <w:rFonts w:ascii="Times New Roman" w:hAnsi="Times New Roman"/>
                <w:b/>
                <w:sz w:val="20"/>
                <w:szCs w:val="20"/>
              </w:rPr>
              <w:t>:</w:t>
            </w:r>
            <w:r>
              <w:rPr>
                <w:rFonts w:ascii="Times New Roman" w:hAnsi="Times New Roman"/>
                <w:sz w:val="20"/>
                <w:szCs w:val="20"/>
              </w:rPr>
              <w:t xml:space="preserve"> Preserve and nourish resources to ensure access, equity, and success for all students</w:t>
            </w:r>
          </w:p>
          <w:p w14:paraId="286942E4" w14:textId="77777777" w:rsidR="00896034" w:rsidRPr="00EB0CC2" w:rsidRDefault="00896034" w:rsidP="00970039">
            <w:pPr>
              <w:ind w:left="72" w:hanging="7"/>
              <w:rPr>
                <w:rFonts w:ascii="Times New Roman" w:hAnsi="Times New Roman" w:cs="Times New Roman"/>
                <w:sz w:val="20"/>
                <w:szCs w:val="20"/>
              </w:rPr>
            </w:pPr>
          </w:p>
          <w:p w14:paraId="7F701F4B" w14:textId="5E5A038C" w:rsidR="00BA61D1" w:rsidRPr="00EB0CC2" w:rsidRDefault="00FB0A05"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Equity</w:t>
            </w:r>
            <w:r w:rsidR="00970039">
              <w:rPr>
                <w:rFonts w:ascii="Times New Roman" w:hAnsi="Times New Roman"/>
                <w:b/>
                <w:sz w:val="20"/>
                <w:szCs w:val="20"/>
              </w:rPr>
              <w:t>:</w:t>
            </w:r>
            <w:r>
              <w:rPr>
                <w:rFonts w:ascii="Times New Roman" w:hAnsi="Times New Roman"/>
                <w:sz w:val="20"/>
                <w:szCs w:val="20"/>
              </w:rPr>
              <w:t xml:space="preserve"> </w:t>
            </w:r>
            <w:r w:rsidR="00970039">
              <w:rPr>
                <w:rFonts w:ascii="Times New Roman" w:hAnsi="Times New Roman"/>
                <w:sz w:val="20"/>
                <w:szCs w:val="20"/>
              </w:rPr>
              <w:t xml:space="preserve"> </w:t>
            </w:r>
            <w:r w:rsidR="00BA61D1" w:rsidRPr="00EB0CC2">
              <w:rPr>
                <w:rFonts w:ascii="Times New Roman" w:hAnsi="Times New Roman"/>
                <w:sz w:val="20"/>
                <w:szCs w:val="20"/>
              </w:rPr>
              <w:t>Address th</w:t>
            </w:r>
            <w:r>
              <w:rPr>
                <w:rFonts w:ascii="Times New Roman" w:hAnsi="Times New Roman"/>
                <w:sz w:val="20"/>
                <w:szCs w:val="20"/>
              </w:rPr>
              <w:t xml:space="preserve">e achievement gap through fully </w:t>
            </w:r>
            <w:r w:rsidR="00BA61D1" w:rsidRPr="00EB0CC2">
              <w:rPr>
                <w:rFonts w:ascii="Times New Roman" w:hAnsi="Times New Roman"/>
                <w:sz w:val="20"/>
                <w:szCs w:val="20"/>
              </w:rPr>
              <w:t xml:space="preserve">implementing the student success and equity plans at </w:t>
            </w:r>
            <w:r w:rsidR="004D40DA" w:rsidRPr="00EB0CC2">
              <w:rPr>
                <w:rFonts w:ascii="Times New Roman" w:hAnsi="Times New Roman"/>
                <w:sz w:val="20"/>
                <w:szCs w:val="20"/>
              </w:rPr>
              <w:t>BCC</w:t>
            </w:r>
            <w:r w:rsidR="00BA61D1" w:rsidRPr="00EB0CC2">
              <w:rPr>
                <w:rFonts w:ascii="Times New Roman" w:hAnsi="Times New Roman"/>
                <w:sz w:val="20"/>
                <w:szCs w:val="20"/>
              </w:rPr>
              <w:t>.</w:t>
            </w:r>
          </w:p>
          <w:p w14:paraId="6937F00E" w14:textId="77777777" w:rsidR="00896034" w:rsidRPr="00EB0CC2" w:rsidRDefault="00896034" w:rsidP="00970039">
            <w:pPr>
              <w:pStyle w:val="List"/>
              <w:spacing w:before="0"/>
              <w:ind w:left="72" w:hanging="7"/>
              <w:rPr>
                <w:rFonts w:ascii="Times New Roman" w:hAnsi="Times New Roman"/>
                <w:sz w:val="20"/>
                <w:szCs w:val="20"/>
              </w:rPr>
            </w:pPr>
          </w:p>
          <w:p w14:paraId="15060647" w14:textId="65B84777" w:rsidR="00FB0A05" w:rsidRPr="00EB0CC2" w:rsidRDefault="00FE5757"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Integrated Planning</w:t>
            </w:r>
            <w:r w:rsidR="00970039">
              <w:rPr>
                <w:rFonts w:ascii="Times New Roman" w:hAnsi="Times New Roman"/>
                <w:b/>
                <w:sz w:val="20"/>
                <w:szCs w:val="20"/>
              </w:rPr>
              <w:t>:</w:t>
            </w:r>
            <w:r>
              <w:rPr>
                <w:rFonts w:ascii="Times New Roman" w:hAnsi="Times New Roman"/>
                <w:sz w:val="20"/>
                <w:szCs w:val="20"/>
              </w:rPr>
              <w:t xml:space="preserve"> Links</w:t>
            </w:r>
            <w:r w:rsidR="00FB0A05">
              <w:rPr>
                <w:rFonts w:ascii="Times New Roman" w:hAnsi="Times New Roman"/>
                <w:sz w:val="20"/>
                <w:szCs w:val="20"/>
              </w:rPr>
              <w:t xml:space="preserve"> </w:t>
            </w:r>
            <w:r>
              <w:rPr>
                <w:rFonts w:ascii="Times New Roman" w:hAnsi="Times New Roman"/>
                <w:sz w:val="20"/>
                <w:szCs w:val="20"/>
              </w:rPr>
              <w:t xml:space="preserve">student success with college-wide institutional effectiveness indicators; plans, measures, reports, and assesses college-wide student success and institutional effectiveness processes and outcomes. </w:t>
            </w:r>
          </w:p>
          <w:p w14:paraId="5523A50A" w14:textId="77777777" w:rsidR="00FB0A05" w:rsidRDefault="00FB0A05" w:rsidP="00970039">
            <w:pPr>
              <w:spacing w:line="276" w:lineRule="auto"/>
              <w:ind w:left="72" w:hanging="7"/>
              <w:contextualSpacing/>
              <w:rPr>
                <w:rFonts w:ascii="Times New Roman" w:eastAsia="Calibri" w:hAnsi="Times New Roman" w:cs="Times New Roman"/>
                <w:sz w:val="20"/>
                <w:szCs w:val="20"/>
              </w:rPr>
            </w:pPr>
          </w:p>
          <w:p w14:paraId="1B8A7563" w14:textId="7A6D2B7A" w:rsidR="00FE5757" w:rsidRDefault="00FE5757"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Accountability</w:t>
            </w:r>
            <w:r w:rsidR="00970039">
              <w:rPr>
                <w:rFonts w:ascii="Times New Roman" w:hAnsi="Times New Roman"/>
                <w:b/>
                <w:sz w:val="20"/>
                <w:szCs w:val="20"/>
              </w:rPr>
              <w:t>:</w:t>
            </w:r>
            <w:r>
              <w:rPr>
                <w:rFonts w:ascii="Times New Roman" w:hAnsi="Times New Roman"/>
                <w:sz w:val="20"/>
                <w:szCs w:val="20"/>
              </w:rPr>
              <w:t xml:space="preserve"> Through shared governance participatory processes, BCC develops, updates, </w:t>
            </w:r>
            <w:r w:rsidR="00D52903">
              <w:rPr>
                <w:rFonts w:ascii="Times New Roman" w:hAnsi="Times New Roman"/>
                <w:sz w:val="20"/>
                <w:szCs w:val="20"/>
              </w:rPr>
              <w:t xml:space="preserve">and </w:t>
            </w:r>
            <w:r>
              <w:rPr>
                <w:rFonts w:ascii="Times New Roman" w:hAnsi="Times New Roman"/>
                <w:sz w:val="20"/>
                <w:szCs w:val="20"/>
              </w:rPr>
              <w:t xml:space="preserve">establishes benchmarks for outcome measurements, evaluates program and outcomes indicators, and reports plans according to timelines. </w:t>
            </w:r>
          </w:p>
          <w:p w14:paraId="58E0B957" w14:textId="77777777" w:rsidR="00FE5757" w:rsidRDefault="00FE5757" w:rsidP="00970039">
            <w:pPr>
              <w:pStyle w:val="List"/>
              <w:spacing w:before="0"/>
              <w:ind w:left="72" w:hanging="7"/>
              <w:rPr>
                <w:rFonts w:ascii="Times New Roman" w:hAnsi="Times New Roman"/>
                <w:sz w:val="20"/>
                <w:szCs w:val="20"/>
              </w:rPr>
            </w:pPr>
          </w:p>
          <w:p w14:paraId="215AE557" w14:textId="10DF03E0" w:rsidR="00DA5CFE" w:rsidRPr="00EB0CC2" w:rsidRDefault="00DA65F4"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Course Completion</w:t>
            </w:r>
            <w:r w:rsidR="00970039">
              <w:rPr>
                <w:rFonts w:ascii="Times New Roman" w:hAnsi="Times New Roman"/>
                <w:b/>
                <w:sz w:val="20"/>
                <w:szCs w:val="20"/>
              </w:rPr>
              <w:t>:</w:t>
            </w:r>
            <w:r w:rsidR="00896034" w:rsidRPr="00EB0CC2">
              <w:rPr>
                <w:rFonts w:ascii="Times New Roman" w:hAnsi="Times New Roman"/>
                <w:sz w:val="20"/>
                <w:szCs w:val="20"/>
              </w:rPr>
              <w:t xml:space="preserve"> </w:t>
            </w:r>
            <w:r w:rsidR="00DA5CFE" w:rsidRPr="00EB0CC2">
              <w:rPr>
                <w:rFonts w:ascii="Times New Roman" w:hAnsi="Times New Roman"/>
                <w:sz w:val="20"/>
                <w:szCs w:val="20"/>
              </w:rPr>
              <w:t xml:space="preserve"> Improve career and college preparation progress and success rates</w:t>
            </w:r>
            <w:r w:rsidR="00FE5757">
              <w:rPr>
                <w:rFonts w:ascii="Times New Roman" w:hAnsi="Times New Roman"/>
                <w:sz w:val="20"/>
                <w:szCs w:val="20"/>
              </w:rPr>
              <w:t>.</w:t>
            </w:r>
          </w:p>
          <w:p w14:paraId="22C21775" w14:textId="77777777" w:rsidR="00896034" w:rsidRPr="00EB0CC2" w:rsidRDefault="00896034" w:rsidP="00970039">
            <w:pPr>
              <w:pStyle w:val="List"/>
              <w:spacing w:before="0"/>
              <w:ind w:left="72" w:hanging="7"/>
              <w:rPr>
                <w:rFonts w:ascii="Times New Roman" w:hAnsi="Times New Roman"/>
                <w:sz w:val="20"/>
                <w:szCs w:val="20"/>
              </w:rPr>
            </w:pPr>
          </w:p>
          <w:p w14:paraId="4B7C1F87" w14:textId="69FCA180" w:rsidR="00DA5CFE" w:rsidRPr="00EB0CC2" w:rsidRDefault="00C86740"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Degree/Certificate Completion</w:t>
            </w:r>
            <w:r w:rsidR="00970039">
              <w:rPr>
                <w:rFonts w:ascii="Times New Roman" w:hAnsi="Times New Roman"/>
                <w:b/>
                <w:sz w:val="20"/>
                <w:szCs w:val="20"/>
              </w:rPr>
              <w:t>:</w:t>
            </w:r>
            <w:r w:rsidR="00896034" w:rsidRPr="00EB0CC2">
              <w:rPr>
                <w:rFonts w:ascii="Times New Roman" w:hAnsi="Times New Roman"/>
                <w:sz w:val="20"/>
                <w:szCs w:val="20"/>
              </w:rPr>
              <w:t xml:space="preserve">  </w:t>
            </w:r>
            <w:r w:rsidR="00DA5CFE" w:rsidRPr="00EB0CC2">
              <w:rPr>
                <w:rFonts w:ascii="Times New Roman" w:hAnsi="Times New Roman"/>
                <w:sz w:val="20"/>
                <w:szCs w:val="20"/>
              </w:rPr>
              <w:t>Increase certificate/degree completion and transfers to 4-year colleges or universities by inspiring and supporting students and maintaining high quality educational programs.</w:t>
            </w:r>
          </w:p>
          <w:p w14:paraId="0B0AB567" w14:textId="77777777" w:rsidR="00896034" w:rsidRPr="00EB0CC2" w:rsidRDefault="00896034" w:rsidP="00970039">
            <w:pPr>
              <w:pStyle w:val="List"/>
              <w:spacing w:before="0"/>
              <w:ind w:left="72" w:hanging="7"/>
              <w:rPr>
                <w:rFonts w:ascii="Times New Roman" w:hAnsi="Times New Roman"/>
                <w:sz w:val="20"/>
                <w:szCs w:val="20"/>
              </w:rPr>
            </w:pPr>
          </w:p>
          <w:p w14:paraId="6887DF01" w14:textId="67C2D13B" w:rsidR="00DA5CFE" w:rsidRPr="00EB0CC2" w:rsidRDefault="00C86740" w:rsidP="00970039">
            <w:pPr>
              <w:pStyle w:val="List"/>
              <w:spacing w:before="0"/>
              <w:ind w:left="72" w:hanging="7"/>
              <w:rPr>
                <w:rFonts w:ascii="Times New Roman" w:hAnsi="Times New Roman"/>
                <w:sz w:val="20"/>
                <w:szCs w:val="20"/>
              </w:rPr>
            </w:pPr>
            <w:r w:rsidRPr="00970039">
              <w:rPr>
                <w:rFonts w:ascii="Times New Roman" w:hAnsi="Times New Roman"/>
                <w:b/>
                <w:sz w:val="20"/>
                <w:szCs w:val="20"/>
              </w:rPr>
              <w:t>Transfer</w:t>
            </w:r>
            <w:r w:rsidR="00970039">
              <w:rPr>
                <w:rFonts w:ascii="Times New Roman" w:hAnsi="Times New Roman"/>
                <w:b/>
                <w:sz w:val="20"/>
                <w:szCs w:val="20"/>
              </w:rPr>
              <w:t>:</w:t>
            </w:r>
            <w:r w:rsidR="00896034" w:rsidRPr="00EB0CC2">
              <w:rPr>
                <w:rFonts w:ascii="Times New Roman" w:hAnsi="Times New Roman"/>
                <w:sz w:val="20"/>
                <w:szCs w:val="20"/>
              </w:rPr>
              <w:t xml:space="preserve"> </w:t>
            </w:r>
            <w:r w:rsidR="00DA5CFE" w:rsidRPr="00EB0CC2">
              <w:rPr>
                <w:rFonts w:ascii="Times New Roman" w:hAnsi="Times New Roman"/>
                <w:sz w:val="20"/>
                <w:szCs w:val="20"/>
              </w:rPr>
              <w:t>Increase certificate/degr</w:t>
            </w:r>
            <w:r w:rsidR="00FE5757">
              <w:rPr>
                <w:rFonts w:ascii="Times New Roman" w:hAnsi="Times New Roman"/>
                <w:sz w:val="20"/>
                <w:szCs w:val="20"/>
              </w:rPr>
              <w:t>ee completion and transfers to four</w:t>
            </w:r>
            <w:r w:rsidR="00DA5CFE" w:rsidRPr="00EB0CC2">
              <w:rPr>
                <w:rFonts w:ascii="Times New Roman" w:hAnsi="Times New Roman"/>
                <w:sz w:val="20"/>
                <w:szCs w:val="20"/>
              </w:rPr>
              <w:t>-year colleges or universities by inspiring and supporting students and maintaining high quality educational programs.</w:t>
            </w:r>
          </w:p>
          <w:p w14:paraId="0D4CCE06" w14:textId="77777777" w:rsidR="00896034" w:rsidRPr="00EB0CC2" w:rsidRDefault="00896034" w:rsidP="00970039">
            <w:pPr>
              <w:pStyle w:val="List"/>
              <w:spacing w:before="0"/>
              <w:ind w:left="72" w:hanging="7"/>
              <w:rPr>
                <w:rFonts w:ascii="Times New Roman" w:hAnsi="Times New Roman"/>
                <w:sz w:val="20"/>
                <w:szCs w:val="20"/>
              </w:rPr>
            </w:pPr>
          </w:p>
          <w:p w14:paraId="492E2441" w14:textId="732663F2" w:rsidR="00BA61D1" w:rsidRPr="00EB0CC2" w:rsidRDefault="00FE5757" w:rsidP="00970039">
            <w:pPr>
              <w:pStyle w:val="List"/>
              <w:spacing w:before="0"/>
              <w:ind w:left="72" w:hanging="7"/>
              <w:rPr>
                <w:rFonts w:ascii="Times New Roman" w:hAnsi="Times New Roman"/>
                <w:color w:val="000000" w:themeColor="text1"/>
                <w:sz w:val="20"/>
                <w:szCs w:val="20"/>
              </w:rPr>
            </w:pPr>
            <w:r w:rsidRPr="00970039">
              <w:rPr>
                <w:rFonts w:ascii="Times New Roman" w:hAnsi="Times New Roman"/>
                <w:b/>
                <w:sz w:val="20"/>
                <w:szCs w:val="20"/>
              </w:rPr>
              <w:t>Quality</w:t>
            </w:r>
            <w:r w:rsidR="00970039">
              <w:rPr>
                <w:rFonts w:ascii="Times New Roman" w:hAnsi="Times New Roman"/>
                <w:b/>
                <w:sz w:val="20"/>
                <w:szCs w:val="20"/>
              </w:rPr>
              <w:t>:</w:t>
            </w:r>
            <w:r w:rsidRPr="00EB0CC2">
              <w:rPr>
                <w:rFonts w:ascii="Times New Roman" w:hAnsi="Times New Roman"/>
                <w:sz w:val="20"/>
                <w:szCs w:val="20"/>
              </w:rPr>
              <w:t xml:space="preserve"> </w:t>
            </w:r>
            <w:r>
              <w:rPr>
                <w:rFonts w:ascii="Times New Roman" w:hAnsi="Times New Roman"/>
                <w:sz w:val="20"/>
                <w:szCs w:val="20"/>
              </w:rPr>
              <w:t xml:space="preserve">Ensure BCC programs and services reach sustainable, continuous quality improvement levels. </w:t>
            </w:r>
          </w:p>
        </w:tc>
        <w:tc>
          <w:tcPr>
            <w:tcW w:w="6582" w:type="dxa"/>
          </w:tcPr>
          <w:p w14:paraId="36C35C32" w14:textId="77777777" w:rsidR="006E390B" w:rsidRDefault="006E390B" w:rsidP="00D33023">
            <w:pPr>
              <w:pStyle w:val="ListParagraph"/>
              <w:ind w:left="0"/>
              <w:rPr>
                <w:rFonts w:ascii="Times New Roman" w:hAnsi="Times New Roman" w:cs="Times New Roman"/>
                <w:b/>
                <w:color w:val="000000" w:themeColor="text1"/>
                <w:sz w:val="20"/>
                <w:szCs w:val="20"/>
              </w:rPr>
            </w:pPr>
          </w:p>
          <w:p w14:paraId="562909FA" w14:textId="77777777" w:rsidR="001A6089" w:rsidRPr="00EB0CC2" w:rsidRDefault="00EE3489" w:rsidP="00D33023">
            <w:pPr>
              <w:pStyle w:val="ListParagraph"/>
              <w:ind w:left="0"/>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t xml:space="preserve">BCC Goal 1. </w:t>
            </w:r>
          </w:p>
          <w:p w14:paraId="57FDAF3F" w14:textId="1FDC9B35" w:rsidR="00BC504E" w:rsidRPr="00EB0CC2" w:rsidRDefault="00F64828" w:rsidP="00D33023">
            <w:pPr>
              <w:pStyle w:val="ListParagraph"/>
              <w:ind w:left="0"/>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1.a </w:t>
            </w:r>
            <w:r w:rsidR="00EE3489" w:rsidRPr="00EB0CC2">
              <w:rPr>
                <w:rFonts w:ascii="Times New Roman" w:hAnsi="Times New Roman" w:cs="Times New Roman"/>
                <w:color w:val="000000" w:themeColor="text1"/>
                <w:sz w:val="20"/>
                <w:szCs w:val="20"/>
              </w:rPr>
              <w:t>Meet BCC’s 2015-16 FTES</w:t>
            </w:r>
            <w:r w:rsidR="00FD0A54" w:rsidRPr="00EB0CC2">
              <w:rPr>
                <w:rFonts w:ascii="Times New Roman" w:hAnsi="Times New Roman" w:cs="Times New Roman"/>
                <w:color w:val="000000" w:themeColor="text1"/>
                <w:sz w:val="20"/>
                <w:szCs w:val="20"/>
              </w:rPr>
              <w:t xml:space="preserve"> targets</w:t>
            </w:r>
            <w:r w:rsidR="001A6089" w:rsidRPr="00EB0CC2">
              <w:rPr>
                <w:rFonts w:ascii="Times New Roman" w:hAnsi="Times New Roman" w:cs="Times New Roman"/>
                <w:color w:val="000000" w:themeColor="text1"/>
                <w:sz w:val="20"/>
                <w:szCs w:val="20"/>
              </w:rPr>
              <w:t xml:space="preserve"> for both Residents and Total </w:t>
            </w:r>
            <w:r w:rsidR="00305D05" w:rsidRPr="00EB0CC2">
              <w:rPr>
                <w:rFonts w:ascii="Times New Roman" w:hAnsi="Times New Roman" w:cs="Times New Roman"/>
                <w:color w:val="000000" w:themeColor="text1"/>
                <w:sz w:val="20"/>
                <w:szCs w:val="20"/>
              </w:rPr>
              <w:t>FTES</w:t>
            </w:r>
            <w:r w:rsidR="00EE3489" w:rsidRPr="00EB0CC2">
              <w:rPr>
                <w:rFonts w:ascii="Times New Roman" w:hAnsi="Times New Roman" w:cs="Times New Roman"/>
                <w:color w:val="000000" w:themeColor="text1"/>
                <w:sz w:val="20"/>
                <w:szCs w:val="20"/>
              </w:rPr>
              <w:t>.</w:t>
            </w:r>
          </w:p>
          <w:p w14:paraId="131CB552" w14:textId="77777777" w:rsidR="00770319" w:rsidRPr="00EB0CC2" w:rsidRDefault="00770319" w:rsidP="00D33023">
            <w:pPr>
              <w:pStyle w:val="ListParagraph"/>
              <w:ind w:left="0"/>
              <w:rPr>
                <w:rFonts w:ascii="Times New Roman" w:hAnsi="Times New Roman" w:cs="Times New Roman"/>
                <w:color w:val="000000" w:themeColor="text1"/>
                <w:sz w:val="20"/>
                <w:szCs w:val="20"/>
              </w:rPr>
            </w:pPr>
          </w:p>
          <w:p w14:paraId="4B62FFED" w14:textId="77777777" w:rsidR="003371EA" w:rsidRPr="003371EA" w:rsidRDefault="003371EA" w:rsidP="003371EA">
            <w:pPr>
              <w:rPr>
                <w:rFonts w:ascii="Times New Roman" w:hAnsi="Times New Roman" w:cs="Times New Roman"/>
                <w:color w:val="000000" w:themeColor="text1"/>
                <w:sz w:val="20"/>
                <w:szCs w:val="20"/>
              </w:rPr>
            </w:pPr>
            <w:r w:rsidRPr="003371EA">
              <w:rPr>
                <w:rFonts w:ascii="Times New Roman" w:hAnsi="Times New Roman" w:cs="Times New Roman"/>
                <w:color w:val="000000" w:themeColor="text1"/>
                <w:sz w:val="20"/>
                <w:szCs w:val="20"/>
              </w:rPr>
              <w:t>Overall 11% increase in BCC’s student headcount (6,311 in fall 2014 vs. 7,010 in fall 2015)</w:t>
            </w:r>
          </w:p>
          <w:p w14:paraId="3000F8EC"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 xml:space="preserve">23% increase in first-time students  </w:t>
            </w:r>
          </w:p>
          <w:p w14:paraId="305A4DB4"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13% increase in first-time transfer students</w:t>
            </w:r>
          </w:p>
          <w:p w14:paraId="1363AF4F"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46% increase in continuing student enrollment</w:t>
            </w:r>
          </w:p>
          <w:p w14:paraId="72493706"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12% increase in total credit course enrollment (duplicated counts) increased from 14,763 to 16,526</w:t>
            </w:r>
          </w:p>
          <w:p w14:paraId="7DD0CC66"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CTE enrollment (duplicated counts) increased from 2,749 to 3,090, while success rate grew from 62.355 to 64.37%.</w:t>
            </w:r>
          </w:p>
          <w:p w14:paraId="4E3E628F" w14:textId="77777777" w:rsidR="003371EA" w:rsidRPr="003371EA" w:rsidRDefault="003371EA" w:rsidP="005244B1">
            <w:pPr>
              <w:pStyle w:val="NoSpacing"/>
              <w:numPr>
                <w:ilvl w:val="0"/>
                <w:numId w:val="17"/>
              </w:numPr>
              <w:rPr>
                <w:rFonts w:ascii="Times New Roman" w:hAnsi="Times New Roman" w:cs="Times New Roman"/>
                <w:sz w:val="20"/>
                <w:szCs w:val="20"/>
              </w:rPr>
            </w:pPr>
            <w:r w:rsidRPr="003371EA">
              <w:rPr>
                <w:rFonts w:ascii="Times New Roman" w:hAnsi="Times New Roman" w:cs="Times New Roman"/>
                <w:sz w:val="20"/>
                <w:szCs w:val="20"/>
              </w:rPr>
              <w:t>11% increase in total degree/certificate awards (from 788 in 2015 to 875 in 2016)</w:t>
            </w:r>
          </w:p>
          <w:p w14:paraId="00B5F73C" w14:textId="16920987" w:rsidR="001A6089" w:rsidRPr="003371EA" w:rsidRDefault="003676A5" w:rsidP="003371EA">
            <w:pPr>
              <w:pStyle w:val="ListParagraph"/>
              <w:ind w:left="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3371EA" w:rsidRPr="003371EA">
              <w:rPr>
                <w:rFonts w:ascii="Times New Roman" w:hAnsi="Times New Roman" w:cs="Times New Roman"/>
                <w:color w:val="000000" w:themeColor="text1"/>
                <w:sz w:val="16"/>
                <w:szCs w:val="16"/>
              </w:rPr>
              <w:t>*</w:t>
            </w:r>
            <w:r w:rsidR="00F173C7" w:rsidRPr="003371EA">
              <w:rPr>
                <w:rFonts w:ascii="Times New Roman" w:hAnsi="Times New Roman" w:cs="Times New Roman"/>
                <w:color w:val="000000" w:themeColor="text1"/>
                <w:sz w:val="16"/>
                <w:szCs w:val="16"/>
              </w:rPr>
              <w:t xml:space="preserve">Data Source: </w:t>
            </w:r>
            <w:r w:rsidR="006D7588" w:rsidRPr="003371EA">
              <w:rPr>
                <w:rFonts w:ascii="Times New Roman" w:hAnsi="Times New Roman" w:cs="Times New Roman"/>
                <w:color w:val="000000" w:themeColor="text1"/>
                <w:sz w:val="16"/>
                <w:szCs w:val="16"/>
              </w:rPr>
              <w:t xml:space="preserve">CCCCO </w:t>
            </w:r>
            <w:proofErr w:type="spellStart"/>
            <w:r w:rsidR="006D7588" w:rsidRPr="003371EA">
              <w:rPr>
                <w:rFonts w:ascii="Times New Roman" w:hAnsi="Times New Roman" w:cs="Times New Roman"/>
                <w:color w:val="000000" w:themeColor="text1"/>
                <w:sz w:val="16"/>
                <w:szCs w:val="16"/>
              </w:rPr>
              <w:t>Datamart</w:t>
            </w:r>
            <w:proofErr w:type="spellEnd"/>
          </w:p>
          <w:p w14:paraId="6FC67E63" w14:textId="77777777" w:rsidR="006D7588" w:rsidRDefault="006D7588" w:rsidP="00D33023">
            <w:pPr>
              <w:pStyle w:val="ListParagraph"/>
              <w:ind w:left="0"/>
              <w:rPr>
                <w:rFonts w:ascii="Times New Roman" w:hAnsi="Times New Roman" w:cs="Times New Roman"/>
                <w:color w:val="000000" w:themeColor="text1"/>
                <w:sz w:val="20"/>
                <w:szCs w:val="20"/>
              </w:rPr>
            </w:pPr>
          </w:p>
          <w:p w14:paraId="46A157CA" w14:textId="70219061" w:rsidR="00F173C7" w:rsidRPr="00EB0CC2" w:rsidRDefault="00F173C7" w:rsidP="00F173C7">
            <w:pPr>
              <w:pStyle w:val="ListParagraph"/>
              <w:ind w:left="0"/>
              <w:rPr>
                <w:rFonts w:ascii="Times New Roman" w:hAnsi="Times New Roman" w:cs="Times New Roman"/>
                <w:color w:val="000000" w:themeColor="text1"/>
                <w:sz w:val="20"/>
                <w:szCs w:val="20"/>
              </w:rPr>
            </w:pPr>
            <w:r w:rsidRPr="00EB0CC2">
              <w:rPr>
                <w:rFonts w:ascii="Times New Roman" w:hAnsi="Times New Roman" w:cs="Times New Roman"/>
                <w:color w:val="000000" w:themeColor="text1"/>
                <w:sz w:val="20"/>
                <w:szCs w:val="20"/>
              </w:rPr>
              <w:t xml:space="preserve">1.b. Productivity.  </w:t>
            </w:r>
            <w:r w:rsidR="003371EA">
              <w:rPr>
                <w:rFonts w:ascii="Times New Roman" w:hAnsi="Times New Roman" w:cs="Times New Roman"/>
                <w:color w:val="000000" w:themeColor="text1"/>
                <w:sz w:val="20"/>
                <w:szCs w:val="20"/>
              </w:rPr>
              <w:t xml:space="preserve">BCC achieved an </w:t>
            </w:r>
            <w:r w:rsidRPr="00EB0CC2">
              <w:rPr>
                <w:rFonts w:ascii="Times New Roman" w:hAnsi="Times New Roman" w:cs="Times New Roman"/>
                <w:color w:val="000000" w:themeColor="text1"/>
                <w:sz w:val="20"/>
                <w:szCs w:val="20"/>
              </w:rPr>
              <w:t>annual productivity of 16.9</w:t>
            </w:r>
            <w:r w:rsidR="003371EA">
              <w:rPr>
                <w:rFonts w:ascii="Times New Roman" w:hAnsi="Times New Roman" w:cs="Times New Roman"/>
                <w:color w:val="000000" w:themeColor="text1"/>
                <w:sz w:val="20"/>
                <w:szCs w:val="20"/>
              </w:rPr>
              <w:t xml:space="preserve">, </w:t>
            </w:r>
            <w:r w:rsidRPr="00EB0CC2">
              <w:rPr>
                <w:rFonts w:ascii="Times New Roman" w:hAnsi="Times New Roman" w:cs="Times New Roman"/>
                <w:color w:val="000000" w:themeColor="text1"/>
                <w:sz w:val="20"/>
                <w:szCs w:val="20"/>
              </w:rPr>
              <w:t>exceed</w:t>
            </w:r>
            <w:r w:rsidR="003371EA">
              <w:rPr>
                <w:rFonts w:ascii="Times New Roman" w:hAnsi="Times New Roman" w:cs="Times New Roman"/>
                <w:color w:val="000000" w:themeColor="text1"/>
                <w:sz w:val="20"/>
                <w:szCs w:val="20"/>
              </w:rPr>
              <w:t xml:space="preserve">ing </w:t>
            </w:r>
            <w:r w:rsidRPr="00EB0CC2">
              <w:rPr>
                <w:rFonts w:ascii="Times New Roman" w:hAnsi="Times New Roman" w:cs="Times New Roman"/>
                <w:color w:val="000000" w:themeColor="text1"/>
                <w:sz w:val="20"/>
                <w:szCs w:val="20"/>
              </w:rPr>
              <w:t>t</w:t>
            </w:r>
            <w:r w:rsidR="003371EA">
              <w:rPr>
                <w:rFonts w:ascii="Times New Roman" w:hAnsi="Times New Roman" w:cs="Times New Roman"/>
                <w:color w:val="000000" w:themeColor="text1"/>
                <w:sz w:val="20"/>
                <w:szCs w:val="20"/>
              </w:rPr>
              <w:t xml:space="preserve">he district average of </w:t>
            </w:r>
            <w:r w:rsidRPr="00EB0CC2">
              <w:rPr>
                <w:rFonts w:ascii="Times New Roman" w:hAnsi="Times New Roman" w:cs="Times New Roman"/>
                <w:color w:val="000000" w:themeColor="text1"/>
                <w:sz w:val="20"/>
                <w:szCs w:val="20"/>
              </w:rPr>
              <w:t xml:space="preserve">16 by .9. </w:t>
            </w:r>
          </w:p>
          <w:p w14:paraId="37FD32BF" w14:textId="77777777" w:rsidR="00F173C7" w:rsidRDefault="00F173C7" w:rsidP="00D33023">
            <w:pPr>
              <w:pStyle w:val="ListParagraph"/>
              <w:ind w:left="0"/>
              <w:rPr>
                <w:rFonts w:ascii="Times New Roman" w:hAnsi="Times New Roman" w:cs="Times New Roman"/>
                <w:color w:val="000000" w:themeColor="text1"/>
                <w:sz w:val="20"/>
                <w:szCs w:val="20"/>
              </w:rPr>
            </w:pPr>
          </w:p>
          <w:p w14:paraId="2BC05F82" w14:textId="455FA127" w:rsidR="00EE3489" w:rsidRDefault="00665732" w:rsidP="00D33023">
            <w:pPr>
              <w:pStyle w:val="ListParagraph"/>
              <w:ind w:left="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BCC Goal 2:</w:t>
            </w:r>
            <w:r w:rsidR="00EE3489" w:rsidRPr="00EB0CC2">
              <w:rPr>
                <w:rFonts w:ascii="Times New Roman" w:hAnsi="Times New Roman" w:cs="Times New Roman"/>
                <w:b/>
                <w:color w:val="000000" w:themeColor="text1"/>
                <w:sz w:val="20"/>
                <w:szCs w:val="20"/>
              </w:rPr>
              <w:t xml:space="preserve"> </w:t>
            </w:r>
            <w:r w:rsidR="00A06F10">
              <w:rPr>
                <w:rFonts w:ascii="Times New Roman" w:hAnsi="Times New Roman" w:cs="Times New Roman"/>
                <w:b/>
                <w:color w:val="000000" w:themeColor="text1"/>
                <w:sz w:val="20"/>
                <w:szCs w:val="20"/>
              </w:rPr>
              <w:t>Equitable Success</w:t>
            </w:r>
          </w:p>
          <w:p w14:paraId="7BE96644" w14:textId="77777777" w:rsidR="00CB0495" w:rsidRDefault="00CB0495" w:rsidP="00D33023">
            <w:pPr>
              <w:pStyle w:val="ListParagraph"/>
              <w:ind w:left="0"/>
              <w:rPr>
                <w:rFonts w:ascii="Times New Roman" w:hAnsi="Times New Roman" w:cs="Times New Roman"/>
                <w:b/>
                <w:color w:val="000000" w:themeColor="text1"/>
                <w:sz w:val="20"/>
                <w:szCs w:val="20"/>
              </w:rPr>
            </w:pPr>
          </w:p>
          <w:p w14:paraId="440545A6" w14:textId="44B8CF2E" w:rsidR="00CB0495" w:rsidRPr="003371EA" w:rsidRDefault="00CB0495" w:rsidP="00D33023">
            <w:pPr>
              <w:pStyle w:val="ListParagraph"/>
              <w:ind w:left="0"/>
              <w:rPr>
                <w:rFonts w:ascii="Times New Roman" w:hAnsi="Times New Roman" w:cs="Times New Roman"/>
                <w:sz w:val="20"/>
                <w:szCs w:val="20"/>
              </w:rPr>
            </w:pPr>
            <w:r w:rsidRPr="003371EA">
              <w:rPr>
                <w:rFonts w:ascii="Times New Roman" w:hAnsi="Times New Roman" w:cs="Times New Roman"/>
                <w:b/>
                <w:sz w:val="20"/>
                <w:szCs w:val="20"/>
              </w:rPr>
              <w:t xml:space="preserve">2.a, 2.b, 2.c.  </w:t>
            </w:r>
            <w:r w:rsidRPr="003371EA">
              <w:rPr>
                <w:rFonts w:ascii="Times New Roman" w:hAnsi="Times New Roman" w:cs="Times New Roman"/>
                <w:sz w:val="20"/>
                <w:szCs w:val="20"/>
              </w:rPr>
              <w:t xml:space="preserve">BCC has successfully completed and begun to implement both </w:t>
            </w:r>
            <w:r w:rsidR="00665732" w:rsidRPr="003371EA">
              <w:rPr>
                <w:rFonts w:ascii="Times New Roman" w:hAnsi="Times New Roman" w:cs="Times New Roman"/>
                <w:sz w:val="20"/>
                <w:szCs w:val="20"/>
              </w:rPr>
              <w:t xml:space="preserve">its </w:t>
            </w:r>
            <w:r w:rsidRPr="003371EA">
              <w:rPr>
                <w:rFonts w:ascii="Times New Roman" w:hAnsi="Times New Roman" w:cs="Times New Roman"/>
                <w:sz w:val="20"/>
                <w:szCs w:val="20"/>
              </w:rPr>
              <w:t xml:space="preserve">2015-16 Equity Plan and the 5-year Education Master Plan aiming at </w:t>
            </w:r>
            <w:r w:rsidRPr="003371EA">
              <w:rPr>
                <w:rFonts w:ascii="Times New Roman" w:hAnsi="Times New Roman" w:cs="Times New Roman"/>
                <w:sz w:val="20"/>
                <w:szCs w:val="20"/>
              </w:rPr>
              <w:lastRenderedPageBreak/>
              <w:t>accomplishing these goals.  Although the a</w:t>
            </w:r>
            <w:r w:rsidR="00665732" w:rsidRPr="003371EA">
              <w:rPr>
                <w:rFonts w:ascii="Times New Roman" w:hAnsi="Times New Roman" w:cs="Times New Roman"/>
                <w:sz w:val="20"/>
                <w:szCs w:val="20"/>
              </w:rPr>
              <w:t>nnual or 5-year data tracking are</w:t>
            </w:r>
            <w:r w:rsidRPr="003371EA">
              <w:rPr>
                <w:rFonts w:ascii="Times New Roman" w:hAnsi="Times New Roman" w:cs="Times New Roman"/>
                <w:sz w:val="20"/>
                <w:szCs w:val="20"/>
              </w:rPr>
              <w:t xml:space="preserve"> not ready to be used as measurements, the preliminary data shown below suggest that between Fall 2014 and Fall 2015:</w:t>
            </w:r>
          </w:p>
          <w:p w14:paraId="104A7B7B" w14:textId="77777777" w:rsidR="00CB0495" w:rsidRPr="003371EA" w:rsidRDefault="00CB0495" w:rsidP="00D33023">
            <w:pPr>
              <w:pStyle w:val="ListParagraph"/>
              <w:ind w:left="0"/>
              <w:rPr>
                <w:rFonts w:ascii="Times New Roman" w:hAnsi="Times New Roman" w:cs="Times New Roman"/>
                <w:sz w:val="20"/>
                <w:szCs w:val="20"/>
              </w:rPr>
            </w:pPr>
          </w:p>
          <w:p w14:paraId="1F0B96D7" w14:textId="48EA59AF" w:rsidR="00CB0495" w:rsidRPr="00483043" w:rsidRDefault="00CB0495" w:rsidP="005244B1">
            <w:pPr>
              <w:pStyle w:val="ListParagraph"/>
              <w:numPr>
                <w:ilvl w:val="0"/>
                <w:numId w:val="17"/>
              </w:numPr>
              <w:rPr>
                <w:rFonts w:ascii="Times New Roman" w:hAnsi="Times New Roman" w:cs="Times New Roman"/>
                <w:sz w:val="20"/>
                <w:szCs w:val="20"/>
              </w:rPr>
            </w:pPr>
            <w:r w:rsidRPr="00483043">
              <w:rPr>
                <w:rFonts w:ascii="Times New Roman" w:hAnsi="Times New Roman" w:cs="Times New Roman"/>
                <w:sz w:val="20"/>
                <w:szCs w:val="20"/>
              </w:rPr>
              <w:t>Basic Skills enrollment</w:t>
            </w:r>
            <w:r w:rsidR="00F24233" w:rsidRPr="00483043">
              <w:rPr>
                <w:rFonts w:ascii="Times New Roman" w:hAnsi="Times New Roman" w:cs="Times New Roman"/>
                <w:sz w:val="20"/>
                <w:szCs w:val="20"/>
              </w:rPr>
              <w:t xml:space="preserve"> </w:t>
            </w:r>
            <w:r w:rsidR="003371EA" w:rsidRPr="00483043">
              <w:rPr>
                <w:rFonts w:ascii="Times New Roman" w:hAnsi="Times New Roman" w:cs="Times New Roman"/>
                <w:sz w:val="20"/>
                <w:szCs w:val="20"/>
              </w:rPr>
              <w:t>(duplicated counts)</w:t>
            </w:r>
            <w:r w:rsidRPr="00483043">
              <w:rPr>
                <w:rFonts w:ascii="Times New Roman" w:hAnsi="Times New Roman" w:cs="Times New Roman"/>
                <w:sz w:val="20"/>
                <w:szCs w:val="20"/>
              </w:rPr>
              <w:t xml:space="preserve"> decreased </w:t>
            </w:r>
            <w:r w:rsidR="00F24233" w:rsidRPr="00483043">
              <w:rPr>
                <w:rFonts w:ascii="Times New Roman" w:hAnsi="Times New Roman" w:cs="Times New Roman"/>
                <w:sz w:val="20"/>
                <w:szCs w:val="20"/>
              </w:rPr>
              <w:t xml:space="preserve">from 584 to 556, while course </w:t>
            </w:r>
            <w:r w:rsidR="003371EA" w:rsidRPr="00483043">
              <w:rPr>
                <w:rFonts w:ascii="Times New Roman" w:hAnsi="Times New Roman" w:cs="Times New Roman"/>
                <w:sz w:val="20"/>
                <w:szCs w:val="20"/>
              </w:rPr>
              <w:t>success rate declined from 51.4</w:t>
            </w:r>
            <w:r w:rsidR="00F24233" w:rsidRPr="00483043">
              <w:rPr>
                <w:rFonts w:ascii="Times New Roman" w:hAnsi="Times New Roman" w:cs="Times New Roman"/>
                <w:sz w:val="20"/>
                <w:szCs w:val="20"/>
              </w:rPr>
              <w:t>% to 44.6%.</w:t>
            </w:r>
          </w:p>
          <w:p w14:paraId="3A028B15" w14:textId="3F892D23" w:rsidR="00F24233" w:rsidRPr="00483043" w:rsidRDefault="00F24233" w:rsidP="005244B1">
            <w:pPr>
              <w:pStyle w:val="ListParagraph"/>
              <w:numPr>
                <w:ilvl w:val="0"/>
                <w:numId w:val="17"/>
              </w:numPr>
              <w:rPr>
                <w:rFonts w:ascii="Times New Roman" w:hAnsi="Times New Roman" w:cs="Times New Roman"/>
                <w:sz w:val="20"/>
                <w:szCs w:val="20"/>
              </w:rPr>
            </w:pPr>
            <w:r w:rsidRPr="00483043">
              <w:rPr>
                <w:rFonts w:ascii="Times New Roman" w:hAnsi="Times New Roman" w:cs="Times New Roman"/>
                <w:sz w:val="20"/>
                <w:szCs w:val="20"/>
              </w:rPr>
              <w:t>Total credit course enrollment (duplicated counts) significantly increased from 14,763 to 16,526 or 12%, while course success ra</w:t>
            </w:r>
            <w:r w:rsidR="003371EA" w:rsidRPr="00483043">
              <w:rPr>
                <w:rFonts w:ascii="Times New Roman" w:hAnsi="Times New Roman" w:cs="Times New Roman"/>
                <w:sz w:val="20"/>
                <w:szCs w:val="20"/>
              </w:rPr>
              <w:t>te increased slightly from 62.0% to 62.6</w:t>
            </w:r>
            <w:r w:rsidRPr="00483043">
              <w:rPr>
                <w:rFonts w:ascii="Times New Roman" w:hAnsi="Times New Roman" w:cs="Times New Roman"/>
                <w:sz w:val="20"/>
                <w:szCs w:val="20"/>
              </w:rPr>
              <w:t>%.</w:t>
            </w:r>
          </w:p>
          <w:p w14:paraId="5201725E" w14:textId="6292BCF9" w:rsidR="00F24233" w:rsidRPr="00483043" w:rsidRDefault="00F24233" w:rsidP="005244B1">
            <w:pPr>
              <w:pStyle w:val="ListParagraph"/>
              <w:numPr>
                <w:ilvl w:val="0"/>
                <w:numId w:val="17"/>
              </w:numPr>
              <w:rPr>
                <w:rFonts w:ascii="Times New Roman" w:hAnsi="Times New Roman" w:cs="Times New Roman"/>
                <w:sz w:val="20"/>
                <w:szCs w:val="20"/>
              </w:rPr>
            </w:pPr>
            <w:r w:rsidRPr="00483043">
              <w:rPr>
                <w:rFonts w:ascii="Times New Roman" w:hAnsi="Times New Roman" w:cs="Times New Roman"/>
                <w:sz w:val="20"/>
                <w:szCs w:val="20"/>
              </w:rPr>
              <w:t xml:space="preserve">CTE enrollment </w:t>
            </w:r>
            <w:r w:rsidR="00F173C7" w:rsidRPr="00483043">
              <w:rPr>
                <w:rFonts w:ascii="Times New Roman" w:hAnsi="Times New Roman" w:cs="Times New Roman"/>
                <w:sz w:val="20"/>
                <w:szCs w:val="20"/>
              </w:rPr>
              <w:t xml:space="preserve">(duplicated counts) </w:t>
            </w:r>
            <w:r w:rsidRPr="00483043">
              <w:rPr>
                <w:rFonts w:ascii="Times New Roman" w:hAnsi="Times New Roman" w:cs="Times New Roman"/>
                <w:sz w:val="20"/>
                <w:szCs w:val="20"/>
              </w:rPr>
              <w:t>increased from 2,749 to 3,090, while success rate grew from 62.355 to 64.37%.</w:t>
            </w:r>
          </w:p>
          <w:p w14:paraId="4D8E0A44" w14:textId="07ACAA93" w:rsidR="004A6944" w:rsidRPr="00483043" w:rsidRDefault="00A20434" w:rsidP="005244B1">
            <w:pPr>
              <w:pStyle w:val="ListParagraph"/>
              <w:numPr>
                <w:ilvl w:val="0"/>
                <w:numId w:val="17"/>
              </w:numPr>
              <w:rPr>
                <w:rFonts w:ascii="Times New Roman" w:hAnsi="Times New Roman" w:cs="Times New Roman"/>
                <w:color w:val="000000" w:themeColor="text1"/>
                <w:sz w:val="20"/>
                <w:szCs w:val="20"/>
              </w:rPr>
            </w:pPr>
            <w:r w:rsidRPr="00483043">
              <w:rPr>
                <w:rFonts w:ascii="Times New Roman" w:hAnsi="Times New Roman" w:cs="Times New Roman"/>
                <w:sz w:val="20"/>
                <w:szCs w:val="20"/>
              </w:rPr>
              <w:t xml:space="preserve">BCC’s total degree/certificate awards increased from 788 in 2015 to 875 in 2016; </w:t>
            </w:r>
            <w:r w:rsidRPr="00483043">
              <w:rPr>
                <w:rFonts w:ascii="Times New Roman" w:hAnsi="Times New Roman" w:cs="Times New Roman"/>
                <w:color w:val="000000" w:themeColor="text1"/>
                <w:sz w:val="20"/>
                <w:szCs w:val="20"/>
              </w:rPr>
              <w:t>among the types of awards, the growth of AA and AAT to</w:t>
            </w:r>
            <w:r w:rsidR="00665732" w:rsidRPr="00483043">
              <w:rPr>
                <w:rFonts w:ascii="Times New Roman" w:hAnsi="Times New Roman" w:cs="Times New Roman"/>
                <w:color w:val="000000" w:themeColor="text1"/>
                <w:sz w:val="20"/>
                <w:szCs w:val="20"/>
              </w:rPr>
              <w:t>pped others. A noteworthy fact: B</w:t>
            </w:r>
            <w:r w:rsidRPr="00483043">
              <w:rPr>
                <w:rFonts w:ascii="Times New Roman" w:hAnsi="Times New Roman" w:cs="Times New Roman"/>
                <w:color w:val="000000" w:themeColor="text1"/>
                <w:sz w:val="20"/>
                <w:szCs w:val="20"/>
              </w:rPr>
              <w:t xml:space="preserve">oth the total numbers of </w:t>
            </w:r>
            <w:r w:rsidR="00665732" w:rsidRPr="00483043">
              <w:rPr>
                <w:rFonts w:ascii="Times New Roman" w:hAnsi="Times New Roman" w:cs="Times New Roman"/>
                <w:color w:val="000000" w:themeColor="text1"/>
                <w:sz w:val="20"/>
                <w:szCs w:val="20"/>
              </w:rPr>
              <w:t xml:space="preserve">graduate and honor student </w:t>
            </w:r>
            <w:r w:rsidRPr="00483043">
              <w:rPr>
                <w:rFonts w:ascii="Times New Roman" w:hAnsi="Times New Roman" w:cs="Times New Roman"/>
                <w:color w:val="000000" w:themeColor="text1"/>
                <w:sz w:val="20"/>
                <w:szCs w:val="20"/>
              </w:rPr>
              <w:t>increased from 397 to 445, and 122 to 136, respectively.</w:t>
            </w:r>
          </w:p>
          <w:p w14:paraId="0879DE9E" w14:textId="6B3976DE" w:rsidR="004A6944" w:rsidRDefault="003676A5" w:rsidP="00F24233">
            <w:pPr>
              <w:pStyle w:val="ListParagraph"/>
              <w:ind w:left="0"/>
              <w:rPr>
                <w:rFonts w:ascii="Times New Roman" w:hAnsi="Times New Roman" w:cs="Times New Roman"/>
                <w:sz w:val="16"/>
                <w:szCs w:val="16"/>
              </w:rPr>
            </w:pPr>
            <w:r>
              <w:rPr>
                <w:rFonts w:ascii="Times New Roman" w:hAnsi="Times New Roman" w:cs="Times New Roman"/>
                <w:sz w:val="16"/>
                <w:szCs w:val="16"/>
              </w:rPr>
              <w:t xml:space="preserve">                 </w:t>
            </w:r>
            <w:r w:rsidR="003371EA" w:rsidRPr="003371EA">
              <w:rPr>
                <w:rFonts w:ascii="Times New Roman" w:hAnsi="Times New Roman" w:cs="Times New Roman"/>
                <w:sz w:val="16"/>
                <w:szCs w:val="16"/>
              </w:rPr>
              <w:t xml:space="preserve">*Data Source: CCCCO </w:t>
            </w:r>
            <w:proofErr w:type="spellStart"/>
            <w:r w:rsidR="003371EA" w:rsidRPr="003371EA">
              <w:rPr>
                <w:rFonts w:ascii="Times New Roman" w:hAnsi="Times New Roman" w:cs="Times New Roman"/>
                <w:sz w:val="16"/>
                <w:szCs w:val="16"/>
              </w:rPr>
              <w:t>Datamart</w:t>
            </w:r>
            <w:proofErr w:type="spellEnd"/>
          </w:p>
          <w:p w14:paraId="465E0D65" w14:textId="77777777" w:rsidR="00BD655E" w:rsidRPr="00BD655E" w:rsidRDefault="00BD655E" w:rsidP="005244B1">
            <w:pPr>
              <w:pStyle w:val="NoSpacing"/>
              <w:numPr>
                <w:ilvl w:val="0"/>
                <w:numId w:val="17"/>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DSPS increased its 2015-2016 program enrollment by over 5% from the previous year.</w:t>
            </w:r>
          </w:p>
          <w:p w14:paraId="2134A5CC" w14:textId="77777777" w:rsidR="00BD655E" w:rsidRPr="00BD655E" w:rsidRDefault="00BD655E" w:rsidP="005244B1">
            <w:pPr>
              <w:pStyle w:val="NoSpacing"/>
              <w:numPr>
                <w:ilvl w:val="0"/>
                <w:numId w:val="17"/>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 xml:space="preserve">EOPS outreach was able to serve 255 students and increased book voucher program from $42, 968 to$48,587 </w:t>
            </w:r>
          </w:p>
          <w:p w14:paraId="7BC94F3C" w14:textId="77777777" w:rsidR="00BD655E" w:rsidRPr="00BD655E" w:rsidRDefault="00BD655E" w:rsidP="005244B1">
            <w:pPr>
              <w:pStyle w:val="NoSpacing"/>
              <w:numPr>
                <w:ilvl w:val="0"/>
                <w:numId w:val="17"/>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 xml:space="preserve">Equity funding supported additional books for our book lending library and provide additional book loans to program participants. </w:t>
            </w:r>
          </w:p>
          <w:p w14:paraId="74F19F9D" w14:textId="77777777" w:rsidR="00BD655E" w:rsidRPr="00BD655E" w:rsidRDefault="00BD655E" w:rsidP="005244B1">
            <w:pPr>
              <w:pStyle w:val="NoSpacing"/>
              <w:numPr>
                <w:ilvl w:val="0"/>
                <w:numId w:val="17"/>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 xml:space="preserve">CalWORKs increased the number of participants to 35.  Partnerships with employment counselors and students improved county support in a timelier manner.  </w:t>
            </w:r>
          </w:p>
          <w:p w14:paraId="1A633154" w14:textId="77777777" w:rsidR="00BD655E" w:rsidRDefault="00BD655E" w:rsidP="005244B1">
            <w:pPr>
              <w:pStyle w:val="NoSpacing"/>
              <w:numPr>
                <w:ilvl w:val="0"/>
                <w:numId w:val="17"/>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Assessment &amp; Orientation: Working together with Counseling, Financial Aid to provide special populations such as Foster Youth, At Risk, Undocumented, and Homeless students with an innovative student success plan</w:t>
            </w:r>
          </w:p>
          <w:p w14:paraId="6BC9B795" w14:textId="77777777" w:rsidR="005244B1" w:rsidRPr="00C352E2" w:rsidRDefault="005244B1" w:rsidP="005244B1">
            <w:pPr>
              <w:rPr>
                <w:rFonts w:ascii="Times New Roman" w:eastAsia="Times New Roman" w:hAnsi="Times New Roman" w:cs="Times New Roman"/>
                <w:b/>
              </w:rPr>
            </w:pPr>
            <w:r w:rsidRPr="00C352E2">
              <w:rPr>
                <w:rFonts w:ascii="Times New Roman" w:eastAsia="Times New Roman" w:hAnsi="Times New Roman" w:cs="Times New Roman"/>
                <w:b/>
              </w:rPr>
              <w:t>Resources</w:t>
            </w:r>
          </w:p>
          <w:p w14:paraId="35F0A3D3" w14:textId="487608FF" w:rsidR="005244B1" w:rsidRPr="00C352E2" w:rsidRDefault="005244B1" w:rsidP="00C352E2">
            <w:pPr>
              <w:pStyle w:val="ListParagraph"/>
              <w:numPr>
                <w:ilvl w:val="0"/>
                <w:numId w:val="29"/>
              </w:numPr>
              <w:rPr>
                <w:rFonts w:ascii="Times New Roman" w:eastAsia="Times New Roman" w:hAnsi="Times New Roman" w:cs="Times New Roman"/>
                <w:sz w:val="20"/>
                <w:szCs w:val="20"/>
              </w:rPr>
            </w:pPr>
            <w:r w:rsidRPr="00C352E2">
              <w:rPr>
                <w:rFonts w:ascii="Times New Roman" w:eastAsia="Times New Roman" w:hAnsi="Times New Roman" w:cs="Times New Roman"/>
                <w:b/>
                <w:sz w:val="20"/>
                <w:szCs w:val="20"/>
              </w:rPr>
              <w:t>Faculty Advising Program:</w:t>
            </w:r>
            <w:r w:rsidRPr="00C352E2">
              <w:rPr>
                <w:rFonts w:ascii="Times New Roman" w:hAnsi="Times New Roman" w:cs="Times New Roman"/>
                <w:sz w:val="20"/>
                <w:szCs w:val="20"/>
              </w:rPr>
              <w:t xml:space="preserve"> Comprised of 14 dedicated instructors and one counselor liaison.  Each instructor represents an academic discipline offered at BCC. Faculty advisors would be responsible for providing discipline specific information, assist with career exploration, act as mentors and provide resources.  </w:t>
            </w:r>
          </w:p>
          <w:p w14:paraId="19CFAC66" w14:textId="77777777" w:rsidR="005244B1" w:rsidRPr="005244B1" w:rsidRDefault="005244B1" w:rsidP="005244B1">
            <w:pPr>
              <w:pStyle w:val="ListParagraph"/>
              <w:numPr>
                <w:ilvl w:val="0"/>
                <w:numId w:val="17"/>
              </w:numPr>
              <w:rPr>
                <w:rFonts w:ascii="Times New Roman" w:eastAsia="Times New Roman" w:hAnsi="Times New Roman" w:cs="Times New Roman"/>
                <w:color w:val="000000" w:themeColor="text1"/>
                <w:sz w:val="20"/>
                <w:szCs w:val="20"/>
              </w:rPr>
            </w:pPr>
            <w:r w:rsidRPr="005244B1">
              <w:rPr>
                <w:rFonts w:ascii="Times New Roman" w:eastAsia="Times New Roman" w:hAnsi="Times New Roman" w:cs="Times New Roman"/>
                <w:color w:val="000000" w:themeColor="text1"/>
                <w:sz w:val="20"/>
                <w:szCs w:val="20"/>
              </w:rPr>
              <w:t xml:space="preserve">Admission &amp; Records </w:t>
            </w:r>
            <w:proofErr w:type="gramStart"/>
            <w:r w:rsidRPr="005244B1">
              <w:rPr>
                <w:rFonts w:ascii="Times New Roman" w:eastAsia="Times New Roman" w:hAnsi="Times New Roman" w:cs="Times New Roman"/>
                <w:color w:val="000000" w:themeColor="text1"/>
                <w:sz w:val="20"/>
                <w:szCs w:val="20"/>
              </w:rPr>
              <w:t>staff continue</w:t>
            </w:r>
            <w:proofErr w:type="gramEnd"/>
            <w:r w:rsidRPr="005244B1">
              <w:rPr>
                <w:rFonts w:ascii="Times New Roman" w:eastAsia="Times New Roman" w:hAnsi="Times New Roman" w:cs="Times New Roman"/>
                <w:color w:val="000000" w:themeColor="text1"/>
                <w:sz w:val="20"/>
                <w:szCs w:val="20"/>
              </w:rPr>
              <w:t xml:space="preserve"> to participate in BCC staff development offered through Classified Senate and through our union President and the Chancellor at different locations throughout the District.</w:t>
            </w:r>
          </w:p>
          <w:p w14:paraId="4F158FE8" w14:textId="77777777" w:rsidR="005244B1" w:rsidRPr="005244B1" w:rsidRDefault="005244B1" w:rsidP="005244B1">
            <w:pPr>
              <w:pStyle w:val="ListParagraph"/>
              <w:numPr>
                <w:ilvl w:val="0"/>
                <w:numId w:val="17"/>
              </w:numPr>
              <w:rPr>
                <w:rFonts w:ascii="Times New Roman" w:eastAsia="Times New Roman" w:hAnsi="Times New Roman" w:cs="Times New Roman"/>
                <w:color w:val="000000" w:themeColor="text1"/>
                <w:sz w:val="20"/>
                <w:szCs w:val="20"/>
              </w:rPr>
            </w:pPr>
            <w:r w:rsidRPr="005244B1">
              <w:rPr>
                <w:rFonts w:ascii="Times New Roman" w:eastAsia="Times New Roman" w:hAnsi="Times New Roman" w:cs="Times New Roman"/>
                <w:color w:val="000000" w:themeColor="text1"/>
                <w:sz w:val="20"/>
                <w:szCs w:val="20"/>
              </w:rPr>
              <w:lastRenderedPageBreak/>
              <w:t>As part of Student Service, Admission &amp; Records has to continually work on customer service in our area because of the demands of a diverse student population that wants to continue their education process. Continue to act as a support system in the Student Service area that will allow us to put our student first as they go through the learning process.</w:t>
            </w:r>
          </w:p>
          <w:p w14:paraId="40F98DE4" w14:textId="41B943FC" w:rsidR="005244B1" w:rsidRPr="00C352E2" w:rsidRDefault="005244B1" w:rsidP="00C352E2">
            <w:pPr>
              <w:pStyle w:val="ListParagraph"/>
              <w:numPr>
                <w:ilvl w:val="0"/>
                <w:numId w:val="17"/>
              </w:numPr>
              <w:rPr>
                <w:rFonts w:ascii="Times New Roman" w:hAnsi="Times New Roman" w:cs="Times New Roman"/>
                <w:color w:val="000000" w:themeColor="text1"/>
                <w:sz w:val="20"/>
                <w:szCs w:val="20"/>
              </w:rPr>
            </w:pPr>
            <w:r w:rsidRPr="00C352E2">
              <w:rPr>
                <w:rFonts w:ascii="Times New Roman" w:eastAsia="Times New Roman" w:hAnsi="Times New Roman" w:cs="Times New Roman"/>
                <w:b/>
                <w:sz w:val="20"/>
                <w:szCs w:val="20"/>
              </w:rPr>
              <w:t xml:space="preserve">Facilities: </w:t>
            </w:r>
            <w:r w:rsidRPr="00C352E2">
              <w:rPr>
                <w:rFonts w:ascii="Times New Roman" w:eastAsia="Times New Roman" w:hAnsi="Times New Roman" w:cs="Times New Roman"/>
                <w:sz w:val="20"/>
                <w:szCs w:val="20"/>
              </w:rPr>
              <w:t>Opening of 3 new classrooms (net gain of 1 classroom) and program spaces in 2000</w:t>
            </w:r>
            <w:r w:rsidR="00C352E2">
              <w:rPr>
                <w:rFonts w:ascii="Times New Roman" w:eastAsia="Times New Roman" w:hAnsi="Times New Roman" w:cs="Times New Roman"/>
                <w:sz w:val="20"/>
                <w:szCs w:val="20"/>
              </w:rPr>
              <w:t xml:space="preserve"> Center St.</w:t>
            </w:r>
          </w:p>
        </w:tc>
      </w:tr>
      <w:tr w:rsidR="00734631" w:rsidRPr="00D21251" w14:paraId="20E99CD7" w14:textId="77777777" w:rsidTr="003676A5">
        <w:trPr>
          <w:trHeight w:val="530"/>
          <w:jc w:val="center"/>
        </w:trPr>
        <w:tc>
          <w:tcPr>
            <w:tcW w:w="3060" w:type="dxa"/>
            <w:shd w:val="clear" w:color="auto" w:fill="D9D9D9" w:themeFill="background1" w:themeFillShade="D9"/>
            <w:vAlign w:val="bottom"/>
          </w:tcPr>
          <w:p w14:paraId="3F96D055" w14:textId="3494B87B" w:rsidR="00734631" w:rsidRPr="00165B9B" w:rsidRDefault="00734631" w:rsidP="00734631">
            <w:pPr>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lastRenderedPageBreak/>
              <w:t>PCCD Goal B.  Engage and Leverage Partners</w:t>
            </w:r>
          </w:p>
        </w:tc>
        <w:tc>
          <w:tcPr>
            <w:tcW w:w="4603" w:type="dxa"/>
            <w:shd w:val="clear" w:color="auto" w:fill="D9D9D9" w:themeFill="background1" w:themeFillShade="D9"/>
            <w:vAlign w:val="bottom"/>
          </w:tcPr>
          <w:p w14:paraId="17C31ABB" w14:textId="6AEA19A2" w:rsidR="00734631" w:rsidRPr="00165B9B" w:rsidRDefault="00734631" w:rsidP="00734631">
            <w:pPr>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3: Partners</w:t>
            </w:r>
          </w:p>
        </w:tc>
        <w:tc>
          <w:tcPr>
            <w:tcW w:w="6582" w:type="dxa"/>
            <w:shd w:val="clear" w:color="auto" w:fill="D9D9D9" w:themeFill="background1" w:themeFillShade="D9"/>
            <w:vAlign w:val="bottom"/>
          </w:tcPr>
          <w:p w14:paraId="32E54735" w14:textId="0159B1AD" w:rsidR="00734631" w:rsidRPr="00165B9B" w:rsidRDefault="006E390B" w:rsidP="006E390B">
            <w:pPr>
              <w:rPr>
                <w:rFonts w:ascii="ITC Avant Garde Gothic Demi" w:hAnsi="ITC Avant Garde Gothic Demi" w:cs="Times New Roman"/>
                <w:sz w:val="20"/>
                <w:szCs w:val="20"/>
              </w:rPr>
            </w:pPr>
            <w:r>
              <w:rPr>
                <w:rFonts w:ascii="ITC Avant Garde Gothic Demi" w:hAnsi="ITC Avant Garde Gothic Demi" w:cs="Times New Roman"/>
                <w:sz w:val="20"/>
                <w:szCs w:val="20"/>
              </w:rPr>
              <w:t xml:space="preserve">BCC Goal 3: </w:t>
            </w:r>
            <w:r w:rsidR="00734631" w:rsidRPr="00165B9B">
              <w:rPr>
                <w:rFonts w:ascii="ITC Avant Garde Gothic Demi" w:hAnsi="ITC Avant Garde Gothic Demi" w:cs="Times New Roman"/>
                <w:sz w:val="20"/>
                <w:szCs w:val="20"/>
              </w:rPr>
              <w:t>Outcome Measure Indicators</w:t>
            </w:r>
          </w:p>
        </w:tc>
      </w:tr>
      <w:tr w:rsidR="00BC504E" w:rsidRPr="00D21251" w14:paraId="2DDC840B" w14:textId="40C543D0" w:rsidTr="003676A5">
        <w:trPr>
          <w:jc w:val="center"/>
        </w:trPr>
        <w:tc>
          <w:tcPr>
            <w:tcW w:w="3060" w:type="dxa"/>
            <w:shd w:val="clear" w:color="auto" w:fill="auto"/>
          </w:tcPr>
          <w:p w14:paraId="2EFE497B" w14:textId="77777777" w:rsidR="00734631" w:rsidRDefault="00734631" w:rsidP="00B911DA">
            <w:pPr>
              <w:rPr>
                <w:rFonts w:ascii="Times New Roman" w:hAnsi="Times New Roman" w:cs="Times New Roman"/>
                <w:b/>
                <w:color w:val="000000" w:themeColor="text1"/>
                <w:sz w:val="20"/>
                <w:szCs w:val="20"/>
              </w:rPr>
            </w:pPr>
          </w:p>
          <w:p w14:paraId="23FFF712" w14:textId="59BDCE78" w:rsidR="00BC504E" w:rsidRPr="00EB0CC2" w:rsidRDefault="00BC504E" w:rsidP="00B911DA">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t xml:space="preserve">BCC Goal </w:t>
            </w:r>
            <w:r w:rsidR="00183131" w:rsidRPr="00EB0CC2">
              <w:rPr>
                <w:rFonts w:ascii="Times New Roman" w:hAnsi="Times New Roman" w:cs="Times New Roman"/>
                <w:b/>
                <w:color w:val="000000" w:themeColor="text1"/>
                <w:sz w:val="20"/>
                <w:szCs w:val="20"/>
              </w:rPr>
              <w:t>3.</w:t>
            </w:r>
            <w:r w:rsidRPr="00EB0CC2">
              <w:rPr>
                <w:rFonts w:ascii="Times New Roman" w:hAnsi="Times New Roman" w:cs="Times New Roman"/>
                <w:b/>
                <w:color w:val="000000" w:themeColor="text1"/>
                <w:sz w:val="20"/>
                <w:szCs w:val="20"/>
              </w:rPr>
              <w:t xml:space="preserve">  </w:t>
            </w:r>
            <w:r w:rsidR="00183131" w:rsidRPr="00EB0CC2">
              <w:rPr>
                <w:rFonts w:ascii="Times New Roman" w:hAnsi="Times New Roman" w:cs="Times New Roman"/>
                <w:b/>
                <w:color w:val="000000" w:themeColor="text1"/>
                <w:sz w:val="20"/>
                <w:szCs w:val="20"/>
              </w:rPr>
              <w:t>Increase the n</w:t>
            </w:r>
            <w:r w:rsidR="005C5003" w:rsidRPr="00EB0CC2">
              <w:rPr>
                <w:rFonts w:ascii="Times New Roman" w:hAnsi="Times New Roman" w:cs="Times New Roman"/>
                <w:b/>
                <w:color w:val="000000" w:themeColor="text1"/>
                <w:sz w:val="20"/>
                <w:szCs w:val="20"/>
              </w:rPr>
              <w:t>umber</w:t>
            </w:r>
            <w:r w:rsidR="00183131" w:rsidRPr="00EB0CC2">
              <w:rPr>
                <w:rFonts w:ascii="Times New Roman" w:hAnsi="Times New Roman" w:cs="Times New Roman"/>
                <w:b/>
                <w:color w:val="000000" w:themeColor="text1"/>
                <w:sz w:val="20"/>
                <w:szCs w:val="20"/>
              </w:rPr>
              <w:t xml:space="preserve"> of new partners and enhance and leverage resources with existing partners.</w:t>
            </w:r>
          </w:p>
          <w:p w14:paraId="2EC7B019" w14:textId="3A445D24" w:rsidR="00BC504E" w:rsidRPr="00EB0CC2" w:rsidRDefault="00BC504E" w:rsidP="00B911DA">
            <w:pPr>
              <w:rPr>
                <w:rFonts w:ascii="Times New Roman" w:hAnsi="Times New Roman" w:cs="Times New Roman"/>
                <w:b/>
                <w:color w:val="000000" w:themeColor="text1"/>
                <w:sz w:val="20"/>
                <w:szCs w:val="20"/>
              </w:rPr>
            </w:pPr>
          </w:p>
        </w:tc>
        <w:tc>
          <w:tcPr>
            <w:tcW w:w="4603" w:type="dxa"/>
            <w:shd w:val="clear" w:color="auto" w:fill="auto"/>
          </w:tcPr>
          <w:p w14:paraId="3E8921A5" w14:textId="1F1F9C3A" w:rsidR="00BC504E" w:rsidRPr="00734631" w:rsidRDefault="00BA61D1" w:rsidP="00734631">
            <w:pPr>
              <w:pStyle w:val="List"/>
              <w:spacing w:after="120"/>
              <w:ind w:left="0" w:hanging="7"/>
              <w:rPr>
                <w:rFonts w:ascii="Times New Roman" w:hAnsi="Times New Roman"/>
                <w:sz w:val="20"/>
                <w:szCs w:val="20"/>
              </w:rPr>
            </w:pPr>
            <w:r w:rsidRPr="00EB0CC2">
              <w:rPr>
                <w:rFonts w:ascii="Times New Roman" w:hAnsi="Times New Roman"/>
                <w:b/>
                <w:sz w:val="20"/>
                <w:szCs w:val="20"/>
              </w:rPr>
              <w:t>Partnerships</w:t>
            </w:r>
            <w:r w:rsidR="00975523" w:rsidRPr="00EB0CC2">
              <w:rPr>
                <w:rFonts w:ascii="Times New Roman" w:hAnsi="Times New Roman"/>
                <w:b/>
                <w:sz w:val="20"/>
                <w:szCs w:val="20"/>
              </w:rPr>
              <w:t xml:space="preserve">. </w:t>
            </w:r>
            <w:r w:rsidRPr="00EB0CC2">
              <w:rPr>
                <w:rFonts w:ascii="Times New Roman" w:hAnsi="Times New Roman"/>
                <w:sz w:val="20"/>
                <w:szCs w:val="20"/>
              </w:rPr>
              <w:t>Expand and document domestic and international partnerships with</w:t>
            </w:r>
            <w:r w:rsidRPr="00EB0CC2">
              <w:rPr>
                <w:rFonts w:ascii="Times New Roman" w:hAnsi="Times New Roman"/>
                <w:b/>
                <w:sz w:val="20"/>
                <w:szCs w:val="20"/>
              </w:rPr>
              <w:t xml:space="preserve"> </w:t>
            </w:r>
            <w:r w:rsidRPr="00EB0CC2">
              <w:rPr>
                <w:rFonts w:ascii="Times New Roman" w:hAnsi="Times New Roman"/>
                <w:sz w:val="20"/>
                <w:szCs w:val="20"/>
              </w:rPr>
              <w:t>K-12</w:t>
            </w:r>
            <w:r w:rsidRPr="00EB0CC2">
              <w:rPr>
                <w:rFonts w:ascii="Times New Roman" w:hAnsi="Times New Roman"/>
                <w:b/>
                <w:sz w:val="20"/>
                <w:szCs w:val="20"/>
              </w:rPr>
              <w:t xml:space="preserve"> </w:t>
            </w:r>
            <w:r w:rsidR="00D52903">
              <w:rPr>
                <w:rFonts w:ascii="Times New Roman" w:hAnsi="Times New Roman"/>
                <w:sz w:val="20"/>
                <w:szCs w:val="20"/>
              </w:rPr>
              <w:t>institutions, community-</w:t>
            </w:r>
            <w:r w:rsidRPr="00EB0CC2">
              <w:rPr>
                <w:rFonts w:ascii="Times New Roman" w:hAnsi="Times New Roman"/>
                <w:sz w:val="20"/>
                <w:szCs w:val="20"/>
              </w:rPr>
              <w:t>based organizations, four-year institutions, local government</w:t>
            </w:r>
            <w:r w:rsidR="00D52903">
              <w:rPr>
                <w:rFonts w:ascii="Times New Roman" w:hAnsi="Times New Roman"/>
                <w:sz w:val="20"/>
                <w:szCs w:val="20"/>
              </w:rPr>
              <w:t>s</w:t>
            </w:r>
            <w:r w:rsidRPr="00EB0CC2">
              <w:rPr>
                <w:rFonts w:ascii="Times New Roman" w:hAnsi="Times New Roman"/>
                <w:sz w:val="20"/>
                <w:szCs w:val="20"/>
              </w:rPr>
              <w:t>, and regional industries and businesses.</w:t>
            </w:r>
          </w:p>
        </w:tc>
        <w:tc>
          <w:tcPr>
            <w:tcW w:w="6582" w:type="dxa"/>
            <w:shd w:val="clear" w:color="auto" w:fill="auto"/>
          </w:tcPr>
          <w:p w14:paraId="195CCF1C" w14:textId="77777777" w:rsidR="00134501" w:rsidRPr="00134501" w:rsidRDefault="00134501" w:rsidP="00134501">
            <w:pPr>
              <w:rPr>
                <w:rFonts w:ascii="Times New Roman" w:eastAsia="Times New Roman" w:hAnsi="Times New Roman" w:cs="Times New Roman"/>
                <w:sz w:val="20"/>
                <w:szCs w:val="20"/>
              </w:rPr>
            </w:pPr>
          </w:p>
          <w:p w14:paraId="725B52AC" w14:textId="77777777" w:rsidR="00483043" w:rsidRPr="00483043" w:rsidRDefault="00483043" w:rsidP="00D60402">
            <w:pPr>
              <w:pStyle w:val="ListParagraph"/>
              <w:numPr>
                <w:ilvl w:val="0"/>
                <w:numId w:val="21"/>
              </w:numPr>
              <w:rPr>
                <w:rFonts w:ascii="Times New Roman" w:eastAsia="Times New Roman" w:hAnsi="Times New Roman" w:cs="Times New Roman"/>
                <w:sz w:val="20"/>
                <w:szCs w:val="20"/>
              </w:rPr>
            </w:pPr>
            <w:r w:rsidRPr="00483043">
              <w:rPr>
                <w:rFonts w:ascii="Times New Roman" w:eastAsia="Times New Roman" w:hAnsi="Times New Roman" w:cs="Times New Roman"/>
                <w:sz w:val="20"/>
                <w:szCs w:val="20"/>
              </w:rPr>
              <w:t>BCC-Unified School District Leadership Group established (Emeryville, Albany, Piedmont and Berkeley Unified)</w:t>
            </w:r>
          </w:p>
          <w:p w14:paraId="347F9170" w14:textId="77777777" w:rsidR="00483043" w:rsidRPr="00483043" w:rsidRDefault="00483043" w:rsidP="00D60402">
            <w:pPr>
              <w:pStyle w:val="ListParagraph"/>
              <w:numPr>
                <w:ilvl w:val="0"/>
                <w:numId w:val="21"/>
              </w:numPr>
              <w:rPr>
                <w:rFonts w:ascii="Times New Roman" w:eastAsia="Times New Roman" w:hAnsi="Times New Roman" w:cs="Times New Roman"/>
                <w:sz w:val="20"/>
                <w:szCs w:val="20"/>
              </w:rPr>
            </w:pPr>
            <w:r w:rsidRPr="00483043">
              <w:rPr>
                <w:rFonts w:ascii="Times New Roman" w:eastAsia="Times New Roman" w:hAnsi="Times New Roman" w:cs="Times New Roman"/>
                <w:sz w:val="20"/>
                <w:szCs w:val="20"/>
              </w:rPr>
              <w:t>Irvine Foundation – Bridging the Gap Planning Grant– BCC, BUSD, OUSD, CSUEB partnership around math pathways</w:t>
            </w:r>
          </w:p>
          <w:p w14:paraId="01F7F229" w14:textId="77777777" w:rsidR="00BA2739" w:rsidRPr="00D60402" w:rsidRDefault="00483043" w:rsidP="00D60402">
            <w:pPr>
              <w:pStyle w:val="NoSpacing"/>
              <w:numPr>
                <w:ilvl w:val="0"/>
                <w:numId w:val="21"/>
              </w:numPr>
              <w:rPr>
                <w:rFonts w:ascii="Times New Roman" w:hAnsi="Times New Roman" w:cs="Times New Roman"/>
                <w:b/>
                <w:color w:val="000000" w:themeColor="text1"/>
                <w:sz w:val="20"/>
                <w:szCs w:val="20"/>
              </w:rPr>
            </w:pPr>
            <w:r w:rsidRPr="00483043">
              <w:rPr>
                <w:rFonts w:ascii="Times New Roman" w:hAnsi="Times New Roman" w:cs="Times New Roman"/>
                <w:color w:val="000000" w:themeColor="text1"/>
                <w:sz w:val="20"/>
                <w:szCs w:val="20"/>
              </w:rPr>
              <w:t xml:space="preserve">CalWORKs increased the number of participants to 35.  Partnerships with employment counselors and students improved county support in a timelier manner.  </w:t>
            </w:r>
          </w:p>
          <w:p w14:paraId="6AC75030" w14:textId="494BDE63" w:rsidR="00D60402" w:rsidRPr="00D60402" w:rsidRDefault="00D60402" w:rsidP="00D60402">
            <w:pPr>
              <w:pStyle w:val="NoSpacing"/>
              <w:numPr>
                <w:ilvl w:val="0"/>
                <w:numId w:val="21"/>
              </w:numPr>
              <w:rPr>
                <w:rFonts w:ascii="Times New Roman" w:hAnsi="Times New Roman" w:cs="Times New Roman"/>
                <w:color w:val="000000" w:themeColor="text1"/>
                <w:sz w:val="20"/>
                <w:szCs w:val="20"/>
              </w:rPr>
            </w:pPr>
            <w:r w:rsidRPr="00BD655E">
              <w:rPr>
                <w:rFonts w:ascii="Times New Roman" w:hAnsi="Times New Roman" w:cs="Times New Roman"/>
                <w:color w:val="000000" w:themeColor="text1"/>
                <w:sz w:val="20"/>
                <w:szCs w:val="20"/>
              </w:rPr>
              <w:t>The Financial Aid Office reached out to high schools to assist high school seniors with their FAFSA applications</w:t>
            </w:r>
          </w:p>
        </w:tc>
      </w:tr>
      <w:tr w:rsidR="00734631" w:rsidRPr="00D21251" w14:paraId="3AF91EE2" w14:textId="77777777" w:rsidTr="003676A5">
        <w:trPr>
          <w:trHeight w:val="440"/>
          <w:jc w:val="center"/>
        </w:trPr>
        <w:tc>
          <w:tcPr>
            <w:tcW w:w="3060" w:type="dxa"/>
            <w:shd w:val="clear" w:color="auto" w:fill="D9D9D9" w:themeFill="background1" w:themeFillShade="D9"/>
            <w:vAlign w:val="bottom"/>
          </w:tcPr>
          <w:p w14:paraId="12AF806D" w14:textId="08E53DE7" w:rsidR="00734631" w:rsidRPr="00165B9B" w:rsidRDefault="00734631" w:rsidP="00734631">
            <w:pPr>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PCCD Goal C.  Build Program of Distinction</w:t>
            </w:r>
          </w:p>
        </w:tc>
        <w:tc>
          <w:tcPr>
            <w:tcW w:w="4603" w:type="dxa"/>
            <w:shd w:val="clear" w:color="auto" w:fill="D9D9D9" w:themeFill="background1" w:themeFillShade="D9"/>
            <w:vAlign w:val="bottom"/>
          </w:tcPr>
          <w:p w14:paraId="71DE7EBB" w14:textId="70D01B1B" w:rsidR="00734631" w:rsidRPr="00165B9B" w:rsidRDefault="00734631" w:rsidP="00734631">
            <w:pPr>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4: Reduce Education and Achievement Gap</w:t>
            </w:r>
          </w:p>
        </w:tc>
        <w:tc>
          <w:tcPr>
            <w:tcW w:w="6582" w:type="dxa"/>
            <w:shd w:val="clear" w:color="auto" w:fill="D9D9D9" w:themeFill="background1" w:themeFillShade="D9"/>
            <w:vAlign w:val="bottom"/>
          </w:tcPr>
          <w:p w14:paraId="7FB0C16B" w14:textId="7C09CD8D" w:rsidR="00734631" w:rsidRPr="00165B9B" w:rsidRDefault="00734631" w:rsidP="00734631">
            <w:pPr>
              <w:pStyle w:val="ListParagraph"/>
              <w:ind w:left="0"/>
              <w:rPr>
                <w:rFonts w:ascii="ITC Avant Garde Gothic Demi" w:hAnsi="ITC Avant Garde Gothic Demi" w:cs="Times New Roman"/>
                <w:spacing w:val="-1"/>
                <w:sz w:val="20"/>
                <w:szCs w:val="20"/>
              </w:rPr>
            </w:pPr>
            <w:r w:rsidRPr="00165B9B">
              <w:rPr>
                <w:rFonts w:ascii="ITC Avant Garde Gothic Demi" w:hAnsi="ITC Avant Garde Gothic Demi" w:cs="Times New Roman"/>
                <w:spacing w:val="-1"/>
                <w:sz w:val="20"/>
                <w:szCs w:val="20"/>
              </w:rPr>
              <w:t>BCC Goal 4: Outcome Measure Indicators</w:t>
            </w:r>
          </w:p>
        </w:tc>
      </w:tr>
      <w:tr w:rsidR="00BC504E" w:rsidRPr="00D21251" w14:paraId="756B85E6" w14:textId="7B5C222B" w:rsidTr="003676A5">
        <w:trPr>
          <w:trHeight w:val="440"/>
          <w:jc w:val="center"/>
        </w:trPr>
        <w:tc>
          <w:tcPr>
            <w:tcW w:w="3060" w:type="dxa"/>
            <w:shd w:val="clear" w:color="auto" w:fill="auto"/>
          </w:tcPr>
          <w:p w14:paraId="5DFD422A" w14:textId="77777777" w:rsidR="00BC504E" w:rsidRPr="00EB0CC2" w:rsidRDefault="00BC504E" w:rsidP="00770AEF">
            <w:pPr>
              <w:rPr>
                <w:rFonts w:ascii="Times New Roman" w:hAnsi="Times New Roman" w:cs="Times New Roman"/>
                <w:b/>
                <w:color w:val="000000" w:themeColor="text1"/>
                <w:sz w:val="20"/>
                <w:szCs w:val="20"/>
              </w:rPr>
            </w:pPr>
          </w:p>
          <w:p w14:paraId="7FC2704F" w14:textId="12A1B3FF" w:rsidR="00BC504E" w:rsidRPr="00EB0CC2" w:rsidRDefault="00BC504E" w:rsidP="00FD0A54">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t xml:space="preserve">BCC Goal </w:t>
            </w:r>
            <w:r w:rsidR="00183131" w:rsidRPr="00EB0CC2">
              <w:rPr>
                <w:rFonts w:ascii="Times New Roman" w:hAnsi="Times New Roman" w:cs="Times New Roman"/>
                <w:b/>
                <w:color w:val="000000" w:themeColor="text1"/>
                <w:sz w:val="20"/>
                <w:szCs w:val="20"/>
              </w:rPr>
              <w:t>4</w:t>
            </w:r>
            <w:r w:rsidRPr="00EB0CC2">
              <w:rPr>
                <w:rFonts w:ascii="Times New Roman" w:hAnsi="Times New Roman" w:cs="Times New Roman"/>
                <w:b/>
                <w:color w:val="000000" w:themeColor="text1"/>
                <w:sz w:val="20"/>
                <w:szCs w:val="20"/>
              </w:rPr>
              <w:t xml:space="preserve">.  </w:t>
            </w:r>
            <w:r w:rsidR="00FD0A54" w:rsidRPr="00EB0CC2">
              <w:rPr>
                <w:rFonts w:ascii="Times New Roman" w:hAnsi="Times New Roman" w:cs="Times New Roman"/>
                <w:b/>
                <w:color w:val="000000" w:themeColor="text1"/>
                <w:sz w:val="20"/>
                <w:szCs w:val="20"/>
              </w:rPr>
              <w:t>Reduce education and achievement gap through building and implementing programs of distinction</w:t>
            </w:r>
            <w:r w:rsidR="00365BE2" w:rsidRPr="00EB0CC2">
              <w:rPr>
                <w:rFonts w:ascii="Times New Roman" w:hAnsi="Times New Roman" w:cs="Times New Roman"/>
                <w:b/>
                <w:color w:val="000000" w:themeColor="text1"/>
                <w:sz w:val="20"/>
                <w:szCs w:val="20"/>
              </w:rPr>
              <w:t xml:space="preserve"> through SSSP, Equity, BSI and other college-wide plans. </w:t>
            </w:r>
          </w:p>
        </w:tc>
        <w:tc>
          <w:tcPr>
            <w:tcW w:w="4603" w:type="dxa"/>
            <w:shd w:val="clear" w:color="auto" w:fill="auto"/>
          </w:tcPr>
          <w:p w14:paraId="1BF55D05" w14:textId="77777777" w:rsidR="00734631" w:rsidRDefault="00734631" w:rsidP="00970039">
            <w:pPr>
              <w:widowControl w:val="0"/>
              <w:kinsoku w:val="0"/>
              <w:overflowPunct w:val="0"/>
              <w:autoSpaceDE w:val="0"/>
              <w:autoSpaceDN w:val="0"/>
              <w:adjustRightInd w:val="0"/>
              <w:ind w:left="162" w:right="297" w:hanging="7"/>
              <w:rPr>
                <w:rFonts w:ascii="Times New Roman" w:hAnsi="Times New Roman" w:cs="Times New Roman"/>
                <w:sz w:val="20"/>
                <w:szCs w:val="20"/>
              </w:rPr>
            </w:pPr>
          </w:p>
          <w:p w14:paraId="4CDC67AF" w14:textId="6A962257" w:rsidR="00BA61D1" w:rsidRPr="00EB0CC2" w:rsidRDefault="00975523" w:rsidP="00734631">
            <w:pPr>
              <w:widowControl w:val="0"/>
              <w:kinsoku w:val="0"/>
              <w:overflowPunct w:val="0"/>
              <w:autoSpaceDE w:val="0"/>
              <w:autoSpaceDN w:val="0"/>
              <w:adjustRightInd w:val="0"/>
              <w:ind w:right="297" w:hanging="7"/>
              <w:rPr>
                <w:rFonts w:ascii="Times New Roman" w:hAnsi="Times New Roman" w:cs="Times New Roman"/>
                <w:b/>
                <w:spacing w:val="-1"/>
                <w:sz w:val="20"/>
                <w:szCs w:val="20"/>
              </w:rPr>
            </w:pPr>
            <w:r w:rsidRPr="00EB0CC2">
              <w:rPr>
                <w:rFonts w:ascii="Times New Roman" w:hAnsi="Times New Roman" w:cs="Times New Roman"/>
                <w:sz w:val="20"/>
                <w:szCs w:val="20"/>
              </w:rPr>
              <w:t xml:space="preserve">SSSP, Equity, BSI, and CTE Plans and Implementations.  </w:t>
            </w:r>
            <w:r w:rsidR="00BA61D1" w:rsidRPr="00EB0CC2">
              <w:rPr>
                <w:rFonts w:ascii="Times New Roman" w:hAnsi="Times New Roman" w:cs="Times New Roman"/>
                <w:sz w:val="20"/>
                <w:szCs w:val="20"/>
              </w:rPr>
              <w:t xml:space="preserve">Develop and fully implement an </w:t>
            </w:r>
            <w:r w:rsidRPr="00EB0CC2">
              <w:rPr>
                <w:rFonts w:ascii="Times New Roman" w:hAnsi="Times New Roman" w:cs="Times New Roman"/>
                <w:sz w:val="20"/>
                <w:szCs w:val="20"/>
              </w:rPr>
              <w:t xml:space="preserve">integrated, </w:t>
            </w:r>
            <w:r w:rsidR="00BA61D1" w:rsidRPr="00EB0CC2">
              <w:rPr>
                <w:rFonts w:ascii="Times New Roman" w:hAnsi="Times New Roman" w:cs="Times New Roman"/>
                <w:sz w:val="20"/>
                <w:szCs w:val="20"/>
              </w:rPr>
              <w:t>innovative student success p</w:t>
            </w:r>
            <w:r w:rsidRPr="00EB0CC2">
              <w:rPr>
                <w:rFonts w:ascii="Times New Roman" w:hAnsi="Times New Roman" w:cs="Times New Roman"/>
                <w:sz w:val="20"/>
                <w:szCs w:val="20"/>
              </w:rPr>
              <w:t xml:space="preserve">lan, including </w:t>
            </w:r>
            <w:r w:rsidR="00D52903">
              <w:rPr>
                <w:rFonts w:ascii="Times New Roman" w:hAnsi="Times New Roman" w:cs="Times New Roman"/>
                <w:sz w:val="20"/>
                <w:szCs w:val="20"/>
              </w:rPr>
              <w:t>first-</w:t>
            </w:r>
            <w:r w:rsidR="00BA61D1" w:rsidRPr="00EB0CC2">
              <w:rPr>
                <w:rFonts w:ascii="Times New Roman" w:hAnsi="Times New Roman" w:cs="Times New Roman"/>
                <w:sz w:val="20"/>
                <w:szCs w:val="20"/>
              </w:rPr>
              <w:t>year experience</w:t>
            </w:r>
            <w:r w:rsidRPr="00EB0CC2">
              <w:rPr>
                <w:rFonts w:ascii="Times New Roman" w:hAnsi="Times New Roman" w:cs="Times New Roman"/>
                <w:sz w:val="20"/>
                <w:szCs w:val="20"/>
              </w:rPr>
              <w:t xml:space="preserve"> and learning communities.</w:t>
            </w:r>
          </w:p>
          <w:p w14:paraId="552E89DB" w14:textId="450F5225" w:rsidR="00BC504E" w:rsidRPr="00EB0CC2" w:rsidRDefault="00BC504E" w:rsidP="00970039">
            <w:pPr>
              <w:widowControl w:val="0"/>
              <w:kinsoku w:val="0"/>
              <w:overflowPunct w:val="0"/>
              <w:autoSpaceDE w:val="0"/>
              <w:autoSpaceDN w:val="0"/>
              <w:adjustRightInd w:val="0"/>
              <w:ind w:left="162" w:right="297" w:hanging="7"/>
              <w:rPr>
                <w:rFonts w:ascii="Times New Roman" w:hAnsi="Times New Roman" w:cs="Times New Roman"/>
                <w:color w:val="000000" w:themeColor="text1"/>
                <w:sz w:val="20"/>
                <w:szCs w:val="20"/>
              </w:rPr>
            </w:pPr>
          </w:p>
        </w:tc>
        <w:tc>
          <w:tcPr>
            <w:tcW w:w="6582" w:type="dxa"/>
            <w:shd w:val="clear" w:color="auto" w:fill="auto"/>
          </w:tcPr>
          <w:p w14:paraId="52509452" w14:textId="77777777" w:rsidR="00365BE2" w:rsidRPr="00EB0CC2" w:rsidRDefault="00365BE2" w:rsidP="00D33023">
            <w:pPr>
              <w:pStyle w:val="ListParagraph"/>
              <w:ind w:left="0"/>
              <w:rPr>
                <w:rFonts w:ascii="Times New Roman" w:hAnsi="Times New Roman" w:cs="Times New Roman"/>
                <w:spacing w:val="-1"/>
                <w:sz w:val="20"/>
                <w:szCs w:val="20"/>
              </w:rPr>
            </w:pPr>
          </w:p>
          <w:p w14:paraId="1007B227" w14:textId="2AC92588" w:rsidR="00BA2739" w:rsidRDefault="00B00FA3" w:rsidP="00134501">
            <w:pPr>
              <w:pStyle w:val="ListParagraph"/>
              <w:numPr>
                <w:ilvl w:val="0"/>
                <w:numId w:val="25"/>
              </w:numPr>
              <w:ind w:left="265" w:hanging="185"/>
              <w:rPr>
                <w:rFonts w:ascii="Times New Roman" w:hAnsi="Times New Roman" w:cs="Times New Roman"/>
                <w:spacing w:val="-1"/>
                <w:sz w:val="20"/>
                <w:szCs w:val="20"/>
              </w:rPr>
            </w:pPr>
            <w:r>
              <w:rPr>
                <w:rFonts w:ascii="Times New Roman" w:hAnsi="Times New Roman" w:cs="Times New Roman"/>
                <w:spacing w:val="-1"/>
                <w:sz w:val="20"/>
                <w:szCs w:val="20"/>
              </w:rPr>
              <w:t xml:space="preserve">To close the education and achievement gap, BCC provided an increasing number of student success related services to its prospective and enrolled students by </w:t>
            </w:r>
            <w:r w:rsidR="00F173C7">
              <w:rPr>
                <w:rFonts w:ascii="Times New Roman" w:hAnsi="Times New Roman" w:cs="Times New Roman"/>
                <w:spacing w:val="-1"/>
                <w:sz w:val="20"/>
                <w:szCs w:val="20"/>
              </w:rPr>
              <w:t>31</w:t>
            </w:r>
            <w:r w:rsidR="00782FEE">
              <w:rPr>
                <w:rFonts w:ascii="Times New Roman" w:hAnsi="Times New Roman" w:cs="Times New Roman"/>
                <w:spacing w:val="-1"/>
                <w:sz w:val="20"/>
                <w:szCs w:val="20"/>
              </w:rPr>
              <w:t xml:space="preserve">%.  This means, the number of services increased from </w:t>
            </w:r>
            <w:r w:rsidR="00F173C7">
              <w:rPr>
                <w:rFonts w:ascii="Times New Roman" w:hAnsi="Times New Roman" w:cs="Times New Roman"/>
                <w:spacing w:val="-1"/>
                <w:sz w:val="20"/>
                <w:szCs w:val="20"/>
              </w:rPr>
              <w:t>37,302</w:t>
            </w:r>
            <w:r w:rsidR="00782FEE">
              <w:rPr>
                <w:rFonts w:ascii="Times New Roman" w:hAnsi="Times New Roman" w:cs="Times New Roman"/>
                <w:spacing w:val="-1"/>
                <w:sz w:val="20"/>
                <w:szCs w:val="20"/>
              </w:rPr>
              <w:t xml:space="preserve"> in 2014-15 to </w:t>
            </w:r>
            <w:r w:rsidR="00F173C7">
              <w:rPr>
                <w:rFonts w:ascii="Times New Roman" w:hAnsi="Times New Roman" w:cs="Times New Roman"/>
                <w:spacing w:val="-1"/>
                <w:sz w:val="20"/>
                <w:szCs w:val="20"/>
              </w:rPr>
              <w:t>48,880</w:t>
            </w:r>
            <w:r w:rsidR="00782FEE">
              <w:rPr>
                <w:rFonts w:ascii="Times New Roman" w:hAnsi="Times New Roman" w:cs="Times New Roman"/>
                <w:spacing w:val="-1"/>
                <w:sz w:val="20"/>
                <w:szCs w:val="20"/>
              </w:rPr>
              <w:t xml:space="preserve"> in 2015-16.</w:t>
            </w:r>
          </w:p>
          <w:p w14:paraId="1774C0E8" w14:textId="77777777" w:rsidR="00134501" w:rsidRPr="00134501" w:rsidRDefault="00134501" w:rsidP="00134501">
            <w:pPr>
              <w:pStyle w:val="ListParagraph"/>
              <w:numPr>
                <w:ilvl w:val="0"/>
                <w:numId w:val="24"/>
              </w:numPr>
              <w:ind w:left="265" w:hanging="185"/>
              <w:rPr>
                <w:rFonts w:ascii="Times New Roman" w:eastAsia="Times New Roman" w:hAnsi="Times New Roman" w:cs="Times New Roman"/>
                <w:color w:val="000000" w:themeColor="text1"/>
                <w:sz w:val="20"/>
                <w:szCs w:val="20"/>
              </w:rPr>
            </w:pPr>
            <w:r w:rsidRPr="00134501">
              <w:rPr>
                <w:rFonts w:ascii="Times New Roman" w:eastAsia="Times New Roman" w:hAnsi="Times New Roman" w:cs="Times New Roman"/>
                <w:b/>
                <w:color w:val="000000" w:themeColor="text1"/>
                <w:sz w:val="20"/>
                <w:szCs w:val="20"/>
              </w:rPr>
              <w:t>EOPS/CalWORKs/CARE/ DSPS/Learning Communities:</w:t>
            </w:r>
            <w:r w:rsidRPr="00134501">
              <w:rPr>
                <w:rFonts w:ascii="Times New Roman" w:eastAsia="Times New Roman" w:hAnsi="Times New Roman" w:cs="Times New Roman"/>
                <w:color w:val="000000" w:themeColor="text1"/>
                <w:sz w:val="20"/>
                <w:szCs w:val="20"/>
              </w:rPr>
              <w:t xml:space="preserve"> Providing students with tools for success by coordinating, developing and implementing the BCC Online Orientation in spring 2016. All students will receive updated information regarding the requirements of the programs and service benefits available. </w:t>
            </w:r>
          </w:p>
          <w:p w14:paraId="75193954" w14:textId="77777777" w:rsidR="00134501" w:rsidRPr="00134501" w:rsidRDefault="00134501" w:rsidP="00134501">
            <w:pPr>
              <w:pStyle w:val="ListParagraph"/>
              <w:numPr>
                <w:ilvl w:val="0"/>
                <w:numId w:val="24"/>
              </w:numPr>
              <w:ind w:left="265" w:hanging="185"/>
              <w:rPr>
                <w:rFonts w:ascii="Times New Roman" w:hAnsi="Times New Roman" w:cs="Times New Roman"/>
                <w:color w:val="000000" w:themeColor="text1"/>
                <w:spacing w:val="-1"/>
                <w:sz w:val="20"/>
                <w:szCs w:val="20"/>
              </w:rPr>
            </w:pPr>
            <w:r w:rsidRPr="00134501">
              <w:rPr>
                <w:rFonts w:ascii="Times New Roman" w:hAnsi="Times New Roman" w:cs="Times New Roman"/>
                <w:b/>
                <w:color w:val="000000" w:themeColor="text1"/>
                <w:spacing w:val="-1"/>
                <w:sz w:val="20"/>
                <w:szCs w:val="20"/>
              </w:rPr>
              <w:t>Financial Aid Office:</w:t>
            </w:r>
            <w:r w:rsidRPr="00134501">
              <w:rPr>
                <w:rFonts w:ascii="Times New Roman" w:hAnsi="Times New Roman" w:cs="Times New Roman"/>
                <w:color w:val="000000" w:themeColor="text1"/>
                <w:spacing w:val="-1"/>
                <w:sz w:val="20"/>
                <w:szCs w:val="20"/>
              </w:rPr>
              <w:t xml:space="preserve"> Added a feature to send notifications in the “To Do List” section of students’ Passport accounts has improved communication between staff and students. This feature allows students to ask questions and request documents from staff members </w:t>
            </w:r>
          </w:p>
          <w:p w14:paraId="63B93C6E" w14:textId="77777777" w:rsidR="00134501" w:rsidRPr="00134501" w:rsidRDefault="00134501" w:rsidP="00134501">
            <w:pPr>
              <w:pStyle w:val="ListParagraph"/>
              <w:numPr>
                <w:ilvl w:val="0"/>
                <w:numId w:val="24"/>
              </w:numPr>
              <w:ind w:left="265" w:hanging="185"/>
              <w:rPr>
                <w:rFonts w:ascii="Times New Roman" w:eastAsia="Times New Roman" w:hAnsi="Times New Roman" w:cs="Times New Roman"/>
                <w:color w:val="000000" w:themeColor="text1"/>
                <w:sz w:val="20"/>
                <w:szCs w:val="20"/>
              </w:rPr>
            </w:pPr>
            <w:r w:rsidRPr="00134501">
              <w:rPr>
                <w:rFonts w:ascii="Times New Roman" w:hAnsi="Times New Roman" w:cs="Times New Roman"/>
                <w:b/>
                <w:color w:val="000000" w:themeColor="text1"/>
                <w:sz w:val="20"/>
                <w:szCs w:val="20"/>
              </w:rPr>
              <w:t>Student Activities and Campus Life:</w:t>
            </w:r>
            <w:r w:rsidRPr="00134501">
              <w:rPr>
                <w:rFonts w:ascii="Times New Roman" w:hAnsi="Times New Roman" w:cs="Times New Roman"/>
                <w:color w:val="000000" w:themeColor="text1"/>
                <w:sz w:val="20"/>
                <w:szCs w:val="20"/>
              </w:rPr>
              <w:t xml:space="preserve"> Improve robust student ambassador </w:t>
            </w:r>
            <w:r w:rsidRPr="00134501">
              <w:rPr>
                <w:rFonts w:ascii="Times New Roman" w:hAnsi="Times New Roman" w:cs="Times New Roman"/>
                <w:color w:val="000000" w:themeColor="text1"/>
                <w:sz w:val="20"/>
                <w:szCs w:val="20"/>
              </w:rPr>
              <w:lastRenderedPageBreak/>
              <w:t>program to support the student body.  Coordinate Orientation Week to promote services and resources.  During the spring 2016 semester, there were over 80 student activities held on campus.  During the spring 2016 semester, there were approximately 30 chartered and active student clubs.</w:t>
            </w:r>
          </w:p>
          <w:p w14:paraId="30A020C9" w14:textId="77777777" w:rsidR="00134501" w:rsidRDefault="00134501" w:rsidP="00134501">
            <w:pPr>
              <w:pStyle w:val="ListParagraph"/>
              <w:numPr>
                <w:ilvl w:val="0"/>
                <w:numId w:val="22"/>
              </w:numPr>
              <w:ind w:left="265" w:hanging="185"/>
              <w:rPr>
                <w:rFonts w:ascii="Times New Roman" w:hAnsi="Times New Roman" w:cs="Times New Roman"/>
                <w:color w:val="000000" w:themeColor="text1"/>
                <w:sz w:val="20"/>
                <w:szCs w:val="20"/>
              </w:rPr>
            </w:pPr>
            <w:r w:rsidRPr="00134501">
              <w:rPr>
                <w:rFonts w:ascii="Times New Roman" w:hAnsi="Times New Roman" w:cs="Times New Roman"/>
                <w:b/>
                <w:color w:val="000000" w:themeColor="text1"/>
                <w:sz w:val="20"/>
                <w:szCs w:val="20"/>
              </w:rPr>
              <w:t xml:space="preserve">Transfer/Career Center: </w:t>
            </w:r>
            <w:r w:rsidRPr="00134501">
              <w:rPr>
                <w:rFonts w:ascii="Times New Roman" w:hAnsi="Times New Roman" w:cs="Times New Roman"/>
                <w:color w:val="000000" w:themeColor="text1"/>
                <w:sz w:val="20"/>
                <w:szCs w:val="20"/>
              </w:rPr>
              <w:t>142 BCC students accepted to UC Berkeley.  First job fair coming to BCC this year</w:t>
            </w:r>
          </w:p>
          <w:p w14:paraId="1E3BDB29" w14:textId="77777777" w:rsidR="00134501" w:rsidRDefault="00134501" w:rsidP="00134501">
            <w:pPr>
              <w:pStyle w:val="ListParagraph"/>
              <w:numPr>
                <w:ilvl w:val="0"/>
                <w:numId w:val="22"/>
              </w:numPr>
              <w:ind w:left="265" w:hanging="185"/>
              <w:rPr>
                <w:rFonts w:ascii="Times New Roman" w:hAnsi="Times New Roman" w:cs="Times New Roman"/>
                <w:color w:val="000000" w:themeColor="text1"/>
                <w:sz w:val="20"/>
                <w:szCs w:val="20"/>
              </w:rPr>
            </w:pPr>
            <w:r w:rsidRPr="00134501">
              <w:rPr>
                <w:rFonts w:ascii="Times New Roman" w:hAnsi="Times New Roman" w:cs="Times New Roman"/>
                <w:b/>
                <w:color w:val="000000" w:themeColor="text1"/>
                <w:sz w:val="20"/>
                <w:szCs w:val="20"/>
              </w:rPr>
              <w:t xml:space="preserve">Veterans Affairs: </w:t>
            </w:r>
            <w:r w:rsidRPr="00134501">
              <w:rPr>
                <w:rFonts w:ascii="Times New Roman" w:hAnsi="Times New Roman" w:cs="Times New Roman"/>
                <w:color w:val="000000" w:themeColor="text1"/>
                <w:sz w:val="20"/>
                <w:szCs w:val="20"/>
              </w:rPr>
              <w:t xml:space="preserve">Developed a “job board” with collaborations with outside resources for veteran students </w:t>
            </w:r>
          </w:p>
          <w:p w14:paraId="62454BAB" w14:textId="79536A24" w:rsidR="00134501" w:rsidRPr="00134501" w:rsidRDefault="00134501" w:rsidP="00134501">
            <w:pPr>
              <w:pStyle w:val="ListParagraph"/>
              <w:numPr>
                <w:ilvl w:val="0"/>
                <w:numId w:val="22"/>
              </w:numPr>
              <w:ind w:left="265" w:hanging="185"/>
              <w:rPr>
                <w:rFonts w:ascii="Times New Roman" w:hAnsi="Times New Roman" w:cs="Times New Roman"/>
                <w:color w:val="000000" w:themeColor="text1"/>
                <w:sz w:val="20"/>
                <w:szCs w:val="20"/>
              </w:rPr>
            </w:pPr>
            <w:r w:rsidRPr="00134501">
              <w:rPr>
                <w:rFonts w:ascii="Times New Roman" w:hAnsi="Times New Roman" w:cs="Times New Roman"/>
                <w:color w:val="000000" w:themeColor="text1"/>
                <w:sz w:val="20"/>
                <w:szCs w:val="20"/>
              </w:rPr>
              <w:t>Beginning in the fall 2016, a College Success course (Counseling 24) for new veteran students was established to be taught by the VA Counselor and Program Coordinator.   The course is designed to help student veterans make an easier transition from military to civilian and academic life.</w:t>
            </w:r>
          </w:p>
          <w:p w14:paraId="47B5B4CE" w14:textId="77777777" w:rsidR="00134501" w:rsidRPr="00EB0CC2" w:rsidRDefault="00134501" w:rsidP="00134501">
            <w:pPr>
              <w:pStyle w:val="ListParagraph"/>
              <w:ind w:left="0"/>
              <w:rPr>
                <w:rFonts w:ascii="Times New Roman" w:hAnsi="Times New Roman" w:cs="Times New Roman"/>
                <w:spacing w:val="-1"/>
                <w:sz w:val="20"/>
                <w:szCs w:val="20"/>
              </w:rPr>
            </w:pPr>
          </w:p>
          <w:p w14:paraId="1897B8A5" w14:textId="637B8EE2" w:rsidR="00BA2739" w:rsidRPr="00134501" w:rsidRDefault="00134501" w:rsidP="00134501">
            <w:pPr>
              <w:pStyle w:val="ListParagraph"/>
              <w:ind w:left="0"/>
              <w:rPr>
                <w:rFonts w:ascii="Times New Roman" w:hAnsi="Times New Roman" w:cs="Times New Roman"/>
                <w:b/>
                <w:color w:val="000000" w:themeColor="text1"/>
                <w:sz w:val="20"/>
                <w:szCs w:val="20"/>
              </w:rPr>
            </w:pPr>
            <w:r w:rsidRPr="00134501">
              <w:rPr>
                <w:rFonts w:ascii="Times New Roman" w:hAnsi="Times New Roman" w:cs="Times New Roman"/>
                <w:b/>
                <w:spacing w:val="-1"/>
                <w:sz w:val="20"/>
                <w:szCs w:val="20"/>
              </w:rPr>
              <w:t xml:space="preserve">More related accomplishments under </w:t>
            </w:r>
            <w:r w:rsidR="00BA2739" w:rsidRPr="00134501">
              <w:rPr>
                <w:rFonts w:ascii="Times New Roman" w:hAnsi="Times New Roman" w:cs="Times New Roman"/>
                <w:b/>
                <w:color w:val="000000" w:themeColor="text1"/>
                <w:sz w:val="20"/>
                <w:szCs w:val="20"/>
              </w:rPr>
              <w:t xml:space="preserve">BCC Goal 2. </w:t>
            </w:r>
            <w:r w:rsidRPr="00134501">
              <w:rPr>
                <w:rFonts w:ascii="Times New Roman" w:hAnsi="Times New Roman" w:cs="Times New Roman"/>
                <w:b/>
                <w:color w:val="000000" w:themeColor="text1"/>
                <w:sz w:val="20"/>
                <w:szCs w:val="20"/>
              </w:rPr>
              <w:t xml:space="preserve">  </w:t>
            </w:r>
          </w:p>
        </w:tc>
      </w:tr>
      <w:tr w:rsidR="00734631" w:rsidRPr="00D21251" w14:paraId="583C71A8" w14:textId="77777777" w:rsidTr="003676A5">
        <w:trPr>
          <w:trHeight w:val="440"/>
          <w:jc w:val="center"/>
        </w:trPr>
        <w:tc>
          <w:tcPr>
            <w:tcW w:w="3060" w:type="dxa"/>
            <w:shd w:val="clear" w:color="auto" w:fill="D9D9D9" w:themeFill="background1" w:themeFillShade="D9"/>
            <w:vAlign w:val="bottom"/>
          </w:tcPr>
          <w:p w14:paraId="0A328734" w14:textId="77777777"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lastRenderedPageBreak/>
              <w:t xml:space="preserve">PCCD Goal D.  </w:t>
            </w:r>
          </w:p>
          <w:p w14:paraId="1EC3BDBF" w14:textId="0463EF27"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Strengthen Accountability Innovation and Collaboration</w:t>
            </w:r>
          </w:p>
        </w:tc>
        <w:tc>
          <w:tcPr>
            <w:tcW w:w="4603" w:type="dxa"/>
            <w:shd w:val="clear" w:color="auto" w:fill="D9D9D9" w:themeFill="background1" w:themeFillShade="D9"/>
            <w:vAlign w:val="bottom"/>
          </w:tcPr>
          <w:p w14:paraId="5653150A" w14:textId="53149A48"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5: Resolve Two ACCJC Accreditation Recommendations</w:t>
            </w:r>
          </w:p>
        </w:tc>
        <w:tc>
          <w:tcPr>
            <w:tcW w:w="6582" w:type="dxa"/>
            <w:shd w:val="clear" w:color="auto" w:fill="D9D9D9" w:themeFill="background1" w:themeFillShade="D9"/>
            <w:vAlign w:val="bottom"/>
          </w:tcPr>
          <w:p w14:paraId="4C5AF381" w14:textId="586F904D"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5: Outcome Measure Indicators</w:t>
            </w:r>
          </w:p>
        </w:tc>
      </w:tr>
      <w:tr w:rsidR="00BC504E" w:rsidRPr="00D21251" w14:paraId="4881E1FA" w14:textId="0F935083" w:rsidTr="003676A5">
        <w:trPr>
          <w:trHeight w:val="260"/>
          <w:jc w:val="center"/>
        </w:trPr>
        <w:tc>
          <w:tcPr>
            <w:tcW w:w="3060" w:type="dxa"/>
            <w:shd w:val="clear" w:color="auto" w:fill="auto"/>
          </w:tcPr>
          <w:p w14:paraId="19BE8A03" w14:textId="77777777" w:rsidR="00BC504E" w:rsidRPr="00EB0CC2" w:rsidRDefault="00BC504E" w:rsidP="00A80FC1">
            <w:pPr>
              <w:rPr>
                <w:rFonts w:ascii="Times New Roman" w:hAnsi="Times New Roman" w:cs="Times New Roman"/>
                <w:b/>
                <w:color w:val="000000" w:themeColor="text1"/>
                <w:sz w:val="20"/>
                <w:szCs w:val="20"/>
              </w:rPr>
            </w:pPr>
          </w:p>
          <w:p w14:paraId="38FCC59C" w14:textId="0781F612" w:rsidR="00BC504E" w:rsidRPr="00EB0CC2" w:rsidRDefault="00BC504E" w:rsidP="00A80FC1">
            <w:pPr>
              <w:rPr>
                <w:rFonts w:ascii="Times New Roman" w:hAnsi="Times New Roman" w:cs="Times New Roman"/>
                <w:color w:val="000000" w:themeColor="text1"/>
                <w:sz w:val="20"/>
                <w:szCs w:val="20"/>
              </w:rPr>
            </w:pPr>
            <w:r w:rsidRPr="00EB0CC2">
              <w:rPr>
                <w:rFonts w:ascii="Times New Roman" w:hAnsi="Times New Roman" w:cs="Times New Roman"/>
                <w:b/>
                <w:color w:val="000000" w:themeColor="text1"/>
                <w:sz w:val="20"/>
                <w:szCs w:val="20"/>
              </w:rPr>
              <w:t xml:space="preserve">BCC Goal </w:t>
            </w:r>
            <w:r w:rsidR="00FD0A54" w:rsidRPr="00EB0CC2">
              <w:rPr>
                <w:rFonts w:ascii="Times New Roman" w:hAnsi="Times New Roman" w:cs="Times New Roman"/>
                <w:b/>
                <w:color w:val="000000" w:themeColor="text1"/>
                <w:sz w:val="20"/>
                <w:szCs w:val="20"/>
              </w:rPr>
              <w:t>5</w:t>
            </w:r>
            <w:r w:rsidRPr="00EB0CC2">
              <w:rPr>
                <w:rFonts w:ascii="Times New Roman" w:hAnsi="Times New Roman" w:cs="Times New Roman"/>
                <w:b/>
                <w:color w:val="000000" w:themeColor="text1"/>
                <w:sz w:val="20"/>
                <w:szCs w:val="20"/>
              </w:rPr>
              <w:t xml:space="preserve">. </w:t>
            </w:r>
            <w:r w:rsidR="00FD0A54" w:rsidRPr="00EB0CC2">
              <w:rPr>
                <w:rFonts w:ascii="Times New Roman" w:hAnsi="Times New Roman" w:cs="Times New Roman"/>
                <w:b/>
                <w:color w:val="000000" w:themeColor="text1"/>
                <w:sz w:val="20"/>
                <w:szCs w:val="20"/>
              </w:rPr>
              <w:t xml:space="preserve"> Resolve the 2 ACCJC Recommendations and</w:t>
            </w:r>
            <w:r w:rsidR="00BA2739" w:rsidRPr="00EB0CC2">
              <w:rPr>
                <w:rFonts w:ascii="Times New Roman" w:hAnsi="Times New Roman" w:cs="Times New Roman"/>
                <w:b/>
                <w:color w:val="000000" w:themeColor="text1"/>
                <w:sz w:val="20"/>
                <w:szCs w:val="20"/>
              </w:rPr>
              <w:t xml:space="preserve"> BCC’s self-identified</w:t>
            </w:r>
            <w:r w:rsidR="00FD0A54" w:rsidRPr="00EB0CC2">
              <w:rPr>
                <w:rFonts w:ascii="Times New Roman" w:hAnsi="Times New Roman" w:cs="Times New Roman"/>
                <w:b/>
                <w:color w:val="000000" w:themeColor="text1"/>
                <w:sz w:val="20"/>
                <w:szCs w:val="20"/>
              </w:rPr>
              <w:t xml:space="preserve"> Action</w:t>
            </w:r>
            <w:r w:rsidR="00474FE7" w:rsidRPr="00EB0CC2">
              <w:rPr>
                <w:rFonts w:ascii="Times New Roman" w:hAnsi="Times New Roman" w:cs="Times New Roman"/>
                <w:b/>
                <w:color w:val="000000" w:themeColor="text1"/>
                <w:sz w:val="20"/>
                <w:szCs w:val="20"/>
              </w:rPr>
              <w:t>able Improvement</w:t>
            </w:r>
            <w:r w:rsidR="00FD0A54" w:rsidRPr="00EB0CC2">
              <w:rPr>
                <w:rFonts w:ascii="Times New Roman" w:hAnsi="Times New Roman" w:cs="Times New Roman"/>
                <w:b/>
                <w:color w:val="000000" w:themeColor="text1"/>
                <w:sz w:val="20"/>
                <w:szCs w:val="20"/>
              </w:rPr>
              <w:t xml:space="preserve"> Plans</w:t>
            </w:r>
            <w:r w:rsidRPr="00EB0CC2">
              <w:rPr>
                <w:rFonts w:ascii="Times New Roman" w:hAnsi="Times New Roman" w:cs="Times New Roman"/>
                <w:color w:val="000000" w:themeColor="text1"/>
                <w:sz w:val="20"/>
                <w:szCs w:val="20"/>
              </w:rPr>
              <w:t xml:space="preserve">  </w:t>
            </w:r>
          </w:p>
          <w:p w14:paraId="5435D1A7" w14:textId="63E9107E" w:rsidR="00BC504E" w:rsidRPr="00EB0CC2" w:rsidRDefault="00BC504E" w:rsidP="00E050FB">
            <w:pPr>
              <w:rPr>
                <w:rFonts w:ascii="Times New Roman" w:hAnsi="Times New Roman" w:cs="Times New Roman"/>
                <w:b/>
                <w:color w:val="000000" w:themeColor="text1"/>
                <w:sz w:val="20"/>
                <w:szCs w:val="20"/>
              </w:rPr>
            </w:pPr>
          </w:p>
        </w:tc>
        <w:tc>
          <w:tcPr>
            <w:tcW w:w="4603" w:type="dxa"/>
            <w:shd w:val="clear" w:color="auto" w:fill="auto"/>
          </w:tcPr>
          <w:p w14:paraId="4AFFB323" w14:textId="77777777" w:rsidR="00734631" w:rsidRDefault="00734631" w:rsidP="00970039">
            <w:pPr>
              <w:ind w:left="162" w:hanging="7"/>
              <w:rPr>
                <w:rFonts w:ascii="Times New Roman" w:eastAsia="Calibri" w:hAnsi="Times New Roman" w:cs="Times New Roman"/>
                <w:sz w:val="20"/>
                <w:szCs w:val="20"/>
              </w:rPr>
            </w:pPr>
          </w:p>
          <w:p w14:paraId="6520FF0A" w14:textId="73C8CF65" w:rsidR="0015093C" w:rsidRPr="00EB0CC2" w:rsidRDefault="00975523" w:rsidP="00734631">
            <w:pPr>
              <w:ind w:hanging="7"/>
              <w:rPr>
                <w:rFonts w:ascii="Times New Roman" w:eastAsia="Calibri" w:hAnsi="Times New Roman" w:cs="Times New Roman"/>
                <w:sz w:val="20"/>
                <w:szCs w:val="20"/>
              </w:rPr>
            </w:pPr>
            <w:r w:rsidRPr="00BD655E">
              <w:rPr>
                <w:rFonts w:ascii="Times New Roman" w:eastAsia="Calibri" w:hAnsi="Times New Roman" w:cs="Times New Roman"/>
                <w:b/>
                <w:sz w:val="20"/>
                <w:szCs w:val="20"/>
              </w:rPr>
              <w:t xml:space="preserve">Data </w:t>
            </w:r>
            <w:r w:rsidR="00DA65F4" w:rsidRPr="00BD655E">
              <w:rPr>
                <w:rFonts w:ascii="Times New Roman" w:eastAsia="Calibri" w:hAnsi="Times New Roman" w:cs="Times New Roman"/>
                <w:b/>
                <w:sz w:val="20"/>
                <w:szCs w:val="20"/>
              </w:rPr>
              <w:t>Integrity</w:t>
            </w:r>
            <w:r w:rsidRPr="00BD655E">
              <w:rPr>
                <w:rFonts w:ascii="Times New Roman" w:eastAsia="Calibri" w:hAnsi="Times New Roman" w:cs="Times New Roman"/>
                <w:b/>
                <w:sz w:val="20"/>
                <w:szCs w:val="20"/>
              </w:rPr>
              <w:t>.</w:t>
            </w:r>
            <w:r w:rsidRPr="00EB0CC2">
              <w:rPr>
                <w:rFonts w:ascii="Times New Roman" w:eastAsia="Calibri" w:hAnsi="Times New Roman" w:cs="Times New Roman"/>
                <w:sz w:val="20"/>
                <w:szCs w:val="20"/>
              </w:rPr>
              <w:t xml:space="preserve">  </w:t>
            </w:r>
            <w:r w:rsidR="00D52903">
              <w:rPr>
                <w:rFonts w:ascii="Times New Roman" w:eastAsia="Calibri" w:hAnsi="Times New Roman" w:cs="Times New Roman"/>
                <w:sz w:val="20"/>
                <w:szCs w:val="20"/>
              </w:rPr>
              <w:t>With the support of PCCD Institutional Research</w:t>
            </w:r>
            <w:r w:rsidR="0015093C" w:rsidRPr="00EB0CC2">
              <w:rPr>
                <w:rFonts w:ascii="Times New Roman" w:eastAsia="Calibri" w:hAnsi="Times New Roman" w:cs="Times New Roman"/>
                <w:sz w:val="20"/>
                <w:szCs w:val="20"/>
              </w:rPr>
              <w:t>, through coordination and collaboration, BCC conducts college-wide effort</w:t>
            </w:r>
            <w:r w:rsidR="00D52903">
              <w:rPr>
                <w:rFonts w:ascii="Times New Roman" w:eastAsia="Calibri" w:hAnsi="Times New Roman" w:cs="Times New Roman"/>
                <w:sz w:val="20"/>
                <w:szCs w:val="20"/>
              </w:rPr>
              <w:t>s</w:t>
            </w:r>
            <w:r w:rsidR="0015093C" w:rsidRPr="00EB0CC2">
              <w:rPr>
                <w:rFonts w:ascii="Times New Roman" w:eastAsia="Calibri" w:hAnsi="Times New Roman" w:cs="Times New Roman"/>
                <w:sz w:val="20"/>
                <w:szCs w:val="20"/>
              </w:rPr>
              <w:t xml:space="preserve"> and projects relating to data submissions, validates data before final submission by coordinating with college and dis</w:t>
            </w:r>
            <w:r w:rsidR="00D52903">
              <w:rPr>
                <w:rFonts w:ascii="Times New Roman" w:eastAsia="Calibri" w:hAnsi="Times New Roman" w:cs="Times New Roman"/>
                <w:sz w:val="20"/>
                <w:szCs w:val="20"/>
              </w:rPr>
              <w:t>trict members, including but not</w:t>
            </w:r>
            <w:r w:rsidR="0015093C" w:rsidRPr="00EB0CC2">
              <w:rPr>
                <w:rFonts w:ascii="Times New Roman" w:eastAsia="Calibri" w:hAnsi="Times New Roman" w:cs="Times New Roman"/>
                <w:sz w:val="20"/>
                <w:szCs w:val="20"/>
              </w:rPr>
              <w:t xml:space="preserve"> limited to general enrollment, categorical program records of participation, annual degree and certificate awards, SSSP, and </w:t>
            </w:r>
            <w:r w:rsidR="00D52903">
              <w:rPr>
                <w:rFonts w:ascii="Times New Roman" w:eastAsia="Calibri" w:hAnsi="Times New Roman" w:cs="Times New Roman"/>
                <w:sz w:val="20"/>
                <w:szCs w:val="20"/>
              </w:rPr>
              <w:t xml:space="preserve">the </w:t>
            </w:r>
            <w:r w:rsidR="0015093C" w:rsidRPr="00EB0CC2">
              <w:rPr>
                <w:rFonts w:ascii="Times New Roman" w:eastAsia="Calibri" w:hAnsi="Times New Roman" w:cs="Times New Roman"/>
                <w:sz w:val="20"/>
                <w:szCs w:val="20"/>
              </w:rPr>
              <w:t>Equity Plan.</w:t>
            </w:r>
          </w:p>
          <w:p w14:paraId="3DE51FFD" w14:textId="77777777" w:rsidR="0015093C" w:rsidRPr="00EB0CC2" w:rsidRDefault="0015093C" w:rsidP="00734631">
            <w:pPr>
              <w:spacing w:line="276" w:lineRule="auto"/>
              <w:ind w:hanging="7"/>
              <w:contextualSpacing/>
              <w:rPr>
                <w:rFonts w:ascii="Times New Roman" w:eastAsia="Calibri" w:hAnsi="Times New Roman" w:cs="Times New Roman"/>
                <w:sz w:val="20"/>
                <w:szCs w:val="20"/>
              </w:rPr>
            </w:pPr>
          </w:p>
          <w:p w14:paraId="1A090255" w14:textId="753F2EA2" w:rsidR="0015093C" w:rsidRPr="00EB0CC2" w:rsidRDefault="00D52903" w:rsidP="00734631">
            <w:pPr>
              <w:spacing w:line="276" w:lineRule="auto"/>
              <w:ind w:hanging="7"/>
              <w:contextualSpacing/>
              <w:rPr>
                <w:rFonts w:ascii="Times New Roman" w:eastAsia="Calibri" w:hAnsi="Times New Roman" w:cs="Times New Roman"/>
                <w:sz w:val="20"/>
                <w:szCs w:val="20"/>
              </w:rPr>
            </w:pPr>
            <w:r w:rsidRPr="00BD655E">
              <w:rPr>
                <w:rFonts w:ascii="Times New Roman" w:eastAsia="Calibri" w:hAnsi="Times New Roman" w:cs="Times New Roman"/>
                <w:b/>
                <w:sz w:val="20"/>
                <w:szCs w:val="20"/>
              </w:rPr>
              <w:t>Integrated Planning.</w:t>
            </w:r>
            <w:r>
              <w:rPr>
                <w:rFonts w:ascii="Times New Roman" w:eastAsia="Calibri" w:hAnsi="Times New Roman" w:cs="Times New Roman"/>
                <w:sz w:val="20"/>
                <w:szCs w:val="20"/>
              </w:rPr>
              <w:t xml:space="preserve"> T</w:t>
            </w:r>
            <w:r w:rsidR="0015093C" w:rsidRPr="00EB0CC2">
              <w:rPr>
                <w:rFonts w:ascii="Times New Roman" w:eastAsia="Calibri" w:hAnsi="Times New Roman" w:cs="Times New Roman"/>
                <w:sz w:val="20"/>
                <w:szCs w:val="20"/>
              </w:rPr>
              <w:t>hrough shared governance participatory process</w:t>
            </w:r>
            <w:r>
              <w:rPr>
                <w:rFonts w:ascii="Times New Roman" w:eastAsia="Calibri" w:hAnsi="Times New Roman" w:cs="Times New Roman"/>
                <w:sz w:val="20"/>
                <w:szCs w:val="20"/>
              </w:rPr>
              <w:t>es</w:t>
            </w:r>
            <w:r w:rsidR="0015093C" w:rsidRPr="00EB0CC2">
              <w:rPr>
                <w:rFonts w:ascii="Times New Roman" w:eastAsia="Calibri" w:hAnsi="Times New Roman" w:cs="Times New Roman"/>
                <w:sz w:val="20"/>
                <w:szCs w:val="20"/>
              </w:rPr>
              <w:t>, BCC plans, collects, integrates,</w:t>
            </w:r>
            <w:r>
              <w:rPr>
                <w:rFonts w:ascii="Times New Roman" w:eastAsia="Calibri" w:hAnsi="Times New Roman" w:cs="Times New Roman"/>
                <w:sz w:val="20"/>
                <w:szCs w:val="20"/>
              </w:rPr>
              <w:t xml:space="preserve"> and</w:t>
            </w:r>
            <w:r w:rsidR="0015093C" w:rsidRPr="00EB0CC2">
              <w:rPr>
                <w:rFonts w:ascii="Times New Roman" w:eastAsia="Calibri" w:hAnsi="Times New Roman" w:cs="Times New Roman"/>
                <w:sz w:val="20"/>
                <w:szCs w:val="20"/>
              </w:rPr>
              <w:t xml:space="preserve"> publishes major college-wide plans and planning process; creates and publishes an annual timeline for all plans on </w:t>
            </w:r>
            <w:r>
              <w:rPr>
                <w:rFonts w:ascii="Times New Roman" w:eastAsia="Calibri" w:hAnsi="Times New Roman" w:cs="Times New Roman"/>
                <w:sz w:val="20"/>
                <w:szCs w:val="20"/>
              </w:rPr>
              <w:t xml:space="preserve">the </w:t>
            </w:r>
            <w:r w:rsidR="0015093C" w:rsidRPr="00EB0CC2">
              <w:rPr>
                <w:rFonts w:ascii="Times New Roman" w:eastAsia="Calibri" w:hAnsi="Times New Roman" w:cs="Times New Roman"/>
                <w:sz w:val="20"/>
                <w:szCs w:val="20"/>
              </w:rPr>
              <w:t>BCC homepage; develops annual goals</w:t>
            </w:r>
            <w:r>
              <w:rPr>
                <w:rFonts w:ascii="Times New Roman" w:eastAsia="Calibri" w:hAnsi="Times New Roman" w:cs="Times New Roman"/>
                <w:sz w:val="20"/>
                <w:szCs w:val="20"/>
              </w:rPr>
              <w:t>;</w:t>
            </w:r>
            <w:r w:rsidR="0015093C" w:rsidRPr="00EB0CC2">
              <w:rPr>
                <w:rFonts w:ascii="Times New Roman" w:eastAsia="Calibri" w:hAnsi="Times New Roman" w:cs="Times New Roman"/>
                <w:sz w:val="20"/>
                <w:szCs w:val="20"/>
              </w:rPr>
              <w:t xml:space="preserve"> and collects and publishes annual accomplishments. </w:t>
            </w:r>
          </w:p>
          <w:p w14:paraId="66AB2D0D" w14:textId="77777777" w:rsidR="0015093C" w:rsidRPr="00EB0CC2" w:rsidRDefault="0015093C" w:rsidP="00734631">
            <w:pPr>
              <w:ind w:hanging="7"/>
              <w:rPr>
                <w:rFonts w:ascii="Times New Roman" w:hAnsi="Times New Roman" w:cs="Times New Roman"/>
                <w:sz w:val="20"/>
                <w:szCs w:val="20"/>
              </w:rPr>
            </w:pPr>
          </w:p>
          <w:p w14:paraId="4FEC3213" w14:textId="7509C95C" w:rsidR="0015093C" w:rsidRPr="00EB0CC2" w:rsidRDefault="00975523" w:rsidP="00734631">
            <w:pPr>
              <w:spacing w:line="276" w:lineRule="auto"/>
              <w:ind w:hanging="7"/>
              <w:contextualSpacing/>
              <w:rPr>
                <w:rFonts w:ascii="Times New Roman" w:eastAsia="Calibri" w:hAnsi="Times New Roman" w:cs="Times New Roman"/>
                <w:sz w:val="20"/>
                <w:szCs w:val="20"/>
              </w:rPr>
            </w:pPr>
            <w:r w:rsidRPr="00BD655E">
              <w:rPr>
                <w:rFonts w:ascii="Times New Roman" w:eastAsia="Calibri" w:hAnsi="Times New Roman" w:cs="Times New Roman"/>
                <w:b/>
                <w:sz w:val="20"/>
                <w:szCs w:val="20"/>
              </w:rPr>
              <w:t>ACCJC Accreditation Recommendations.</w:t>
            </w:r>
            <w:r w:rsidRPr="00EB0CC2">
              <w:rPr>
                <w:rFonts w:ascii="Times New Roman" w:eastAsia="Calibri" w:hAnsi="Times New Roman" w:cs="Times New Roman"/>
                <w:sz w:val="20"/>
                <w:szCs w:val="20"/>
              </w:rPr>
              <w:t xml:space="preserve"> </w:t>
            </w:r>
            <w:r w:rsidR="0015093C" w:rsidRPr="00EB0CC2">
              <w:rPr>
                <w:rFonts w:ascii="Times New Roman" w:eastAsia="Calibri" w:hAnsi="Times New Roman" w:cs="Times New Roman"/>
                <w:sz w:val="20"/>
                <w:szCs w:val="20"/>
              </w:rPr>
              <w:t xml:space="preserve">Through district-wide and college-wide coordination, </w:t>
            </w:r>
            <w:r w:rsidR="00D52903">
              <w:rPr>
                <w:rFonts w:ascii="Times New Roman" w:eastAsia="Calibri" w:hAnsi="Times New Roman" w:cs="Times New Roman"/>
                <w:sz w:val="20"/>
                <w:szCs w:val="20"/>
              </w:rPr>
              <w:t xml:space="preserve">BCC </w:t>
            </w:r>
            <w:r w:rsidR="0015093C" w:rsidRPr="00EB0CC2">
              <w:rPr>
                <w:rFonts w:ascii="Times New Roman" w:eastAsia="Calibri" w:hAnsi="Times New Roman" w:cs="Times New Roman"/>
                <w:sz w:val="20"/>
                <w:szCs w:val="20"/>
              </w:rPr>
              <w:lastRenderedPageBreak/>
              <w:t>carries out and follows through all necessary efforts preparing for the follow-up re</w:t>
            </w:r>
            <w:r w:rsidR="00D52903">
              <w:rPr>
                <w:rFonts w:ascii="Times New Roman" w:eastAsia="Calibri" w:hAnsi="Times New Roman" w:cs="Times New Roman"/>
                <w:sz w:val="20"/>
                <w:szCs w:val="20"/>
              </w:rPr>
              <w:t>ports, including resolving the two</w:t>
            </w:r>
            <w:r w:rsidR="0015093C" w:rsidRPr="00EB0CC2">
              <w:rPr>
                <w:rFonts w:ascii="Times New Roman" w:eastAsia="Calibri" w:hAnsi="Times New Roman" w:cs="Times New Roman"/>
                <w:sz w:val="20"/>
                <w:szCs w:val="20"/>
              </w:rPr>
              <w:t xml:space="preserve"> ACCJC recommendations, and incorporating progress made to resolve district recommenda</w:t>
            </w:r>
            <w:r w:rsidR="00D52903">
              <w:rPr>
                <w:rFonts w:ascii="Times New Roman" w:eastAsia="Calibri" w:hAnsi="Times New Roman" w:cs="Times New Roman"/>
                <w:sz w:val="20"/>
                <w:szCs w:val="20"/>
              </w:rPr>
              <w:t xml:space="preserve">tions into the college report. </w:t>
            </w:r>
            <w:r w:rsidR="0015093C" w:rsidRPr="00EB0CC2">
              <w:rPr>
                <w:rFonts w:ascii="Times New Roman" w:eastAsia="Calibri" w:hAnsi="Times New Roman" w:cs="Times New Roman"/>
                <w:sz w:val="20"/>
                <w:szCs w:val="20"/>
              </w:rPr>
              <w:t xml:space="preserve">Prepares and submits BCC Follow-up Report by October 2016.  </w:t>
            </w:r>
          </w:p>
          <w:p w14:paraId="3349E163" w14:textId="77777777" w:rsidR="0015093C" w:rsidRPr="00EB0CC2" w:rsidRDefault="0015093C" w:rsidP="00734631">
            <w:pPr>
              <w:ind w:hanging="7"/>
              <w:rPr>
                <w:rFonts w:ascii="Times New Roman" w:hAnsi="Times New Roman" w:cs="Times New Roman"/>
                <w:sz w:val="20"/>
                <w:szCs w:val="20"/>
              </w:rPr>
            </w:pPr>
          </w:p>
          <w:p w14:paraId="4C21D1FE" w14:textId="1F019D1E" w:rsidR="00BC504E" w:rsidRPr="00734631" w:rsidRDefault="00DA65F4" w:rsidP="00734631">
            <w:pPr>
              <w:ind w:hanging="7"/>
              <w:rPr>
                <w:rFonts w:ascii="Times New Roman" w:eastAsia="Calibri" w:hAnsi="Times New Roman" w:cs="Times New Roman"/>
                <w:sz w:val="20"/>
                <w:szCs w:val="20"/>
              </w:rPr>
            </w:pPr>
            <w:r w:rsidRPr="00BD655E">
              <w:rPr>
                <w:rFonts w:ascii="Times New Roman" w:eastAsia="Calibri" w:hAnsi="Times New Roman" w:cs="Times New Roman"/>
                <w:b/>
                <w:sz w:val="20"/>
                <w:szCs w:val="20"/>
              </w:rPr>
              <w:t>BCC Education Master Plan (BCCEMP).</w:t>
            </w:r>
            <w:r w:rsidRPr="00EB0CC2">
              <w:rPr>
                <w:rFonts w:ascii="Times New Roman" w:eastAsia="Calibri" w:hAnsi="Times New Roman" w:cs="Times New Roman"/>
                <w:sz w:val="20"/>
                <w:szCs w:val="20"/>
              </w:rPr>
              <w:t xml:space="preserve">  </w:t>
            </w:r>
            <w:r w:rsidR="0015093C" w:rsidRPr="00EB0CC2">
              <w:rPr>
                <w:rFonts w:ascii="Times New Roman" w:eastAsia="Calibri" w:hAnsi="Times New Roman" w:cs="Times New Roman"/>
                <w:sz w:val="20"/>
                <w:szCs w:val="20"/>
              </w:rPr>
              <w:t>Working with the college tea</w:t>
            </w:r>
            <w:r w:rsidR="00D52903">
              <w:rPr>
                <w:rFonts w:ascii="Times New Roman" w:eastAsia="Calibri" w:hAnsi="Times New Roman" w:cs="Times New Roman"/>
                <w:sz w:val="20"/>
                <w:szCs w:val="20"/>
              </w:rPr>
              <w:t xml:space="preserve">m and major constituent groups, </w:t>
            </w:r>
            <w:r w:rsidR="0015093C" w:rsidRPr="00EB0CC2">
              <w:rPr>
                <w:rFonts w:ascii="Times New Roman" w:eastAsia="Calibri" w:hAnsi="Times New Roman" w:cs="Times New Roman"/>
                <w:sz w:val="20"/>
                <w:szCs w:val="20"/>
              </w:rPr>
              <w:t>contributes to information regarding internal and external scan data review and development, summarize</w:t>
            </w:r>
            <w:r w:rsidRPr="00EB0CC2">
              <w:rPr>
                <w:rFonts w:ascii="Times New Roman" w:eastAsia="Calibri" w:hAnsi="Times New Roman" w:cs="Times New Roman"/>
                <w:sz w:val="20"/>
                <w:szCs w:val="20"/>
              </w:rPr>
              <w:t>s</w:t>
            </w:r>
            <w:r w:rsidR="0015093C" w:rsidRPr="00EB0CC2">
              <w:rPr>
                <w:rFonts w:ascii="Times New Roman" w:eastAsia="Calibri" w:hAnsi="Times New Roman" w:cs="Times New Roman"/>
                <w:sz w:val="20"/>
                <w:szCs w:val="20"/>
              </w:rPr>
              <w:t xml:space="preserve"> data interpretations and potential implications, communicates with stakeholders, receives feedbacks, and </w:t>
            </w:r>
            <w:r w:rsidRPr="00EB0CC2">
              <w:rPr>
                <w:rFonts w:ascii="Times New Roman" w:eastAsia="Calibri" w:hAnsi="Times New Roman" w:cs="Times New Roman"/>
                <w:sz w:val="20"/>
                <w:szCs w:val="20"/>
              </w:rPr>
              <w:t>completes BCCEMP.</w:t>
            </w:r>
          </w:p>
        </w:tc>
        <w:tc>
          <w:tcPr>
            <w:tcW w:w="6582" w:type="dxa"/>
            <w:shd w:val="clear" w:color="auto" w:fill="auto"/>
          </w:tcPr>
          <w:p w14:paraId="14788270" w14:textId="77777777" w:rsidR="00365BE2" w:rsidRPr="00EB0CC2" w:rsidRDefault="00365BE2" w:rsidP="00847DFA">
            <w:pPr>
              <w:widowControl w:val="0"/>
              <w:autoSpaceDE w:val="0"/>
              <w:autoSpaceDN w:val="0"/>
              <w:adjustRightInd w:val="0"/>
              <w:rPr>
                <w:rFonts w:ascii="Times New Roman" w:hAnsi="Times New Roman" w:cs="Times New Roman"/>
                <w:b/>
                <w:color w:val="000000" w:themeColor="text1"/>
                <w:sz w:val="20"/>
                <w:szCs w:val="20"/>
              </w:rPr>
            </w:pPr>
          </w:p>
          <w:p w14:paraId="30DC6FC4" w14:textId="4BB65A5C" w:rsidR="00A43698" w:rsidRPr="00665732" w:rsidRDefault="00F01C98" w:rsidP="00A43698">
            <w:pPr>
              <w:pStyle w:val="ListParagraph"/>
              <w:ind w:left="0"/>
              <w:rPr>
                <w:rFonts w:ascii="Times New Roman" w:eastAsia="Times New Roman" w:hAnsi="Times New Roman" w:cs="Times New Roman"/>
                <w:sz w:val="20"/>
                <w:szCs w:val="20"/>
              </w:rPr>
            </w:pPr>
            <w:r w:rsidRPr="00BD655E">
              <w:rPr>
                <w:rFonts w:ascii="Times New Roman" w:hAnsi="Times New Roman" w:cs="Times New Roman"/>
                <w:b/>
                <w:color w:val="000000" w:themeColor="text1"/>
                <w:sz w:val="20"/>
                <w:szCs w:val="20"/>
              </w:rPr>
              <w:t>Date Integrity.</w:t>
            </w:r>
            <w:r w:rsidR="00A43698" w:rsidRPr="00665732">
              <w:rPr>
                <w:rFonts w:ascii="Times New Roman" w:hAnsi="Times New Roman" w:cs="Times New Roman"/>
                <w:color w:val="000000" w:themeColor="text1"/>
                <w:sz w:val="20"/>
                <w:szCs w:val="20"/>
              </w:rPr>
              <w:t xml:space="preserve">  </w:t>
            </w:r>
            <w:r w:rsidR="00A43698" w:rsidRPr="00665732">
              <w:rPr>
                <w:rFonts w:ascii="Times New Roman" w:eastAsia="Times New Roman" w:hAnsi="Times New Roman" w:cs="Times New Roman"/>
                <w:sz w:val="20"/>
                <w:szCs w:val="20"/>
              </w:rPr>
              <w:t>Validated data for BCC degrees/certificate, EOPS/DSPS/CalWORKs data prior to the submission to the State</w:t>
            </w:r>
            <w:r w:rsidR="00AE7C7C">
              <w:rPr>
                <w:rFonts w:ascii="Times New Roman" w:eastAsia="Times New Roman" w:hAnsi="Times New Roman" w:cs="Times New Roman"/>
                <w:sz w:val="20"/>
                <w:szCs w:val="20"/>
              </w:rPr>
              <w:t xml:space="preserve"> of California</w:t>
            </w:r>
            <w:r w:rsidR="00A43698" w:rsidRPr="00665732">
              <w:rPr>
                <w:rFonts w:ascii="Times New Roman" w:eastAsia="Times New Roman" w:hAnsi="Times New Roman" w:cs="Times New Roman"/>
                <w:sz w:val="20"/>
                <w:szCs w:val="20"/>
              </w:rPr>
              <w:t>; reviewed and validated 2014-15 SSSP data recording prior to the submission; reviewed and</w:t>
            </w:r>
            <w:r w:rsidR="00A43698" w:rsidRPr="0063261F">
              <w:rPr>
                <w:rFonts w:ascii="Times New Roman" w:eastAsia="Times New Roman" w:hAnsi="Times New Roman" w:cs="Times New Roman"/>
              </w:rPr>
              <w:t xml:space="preserve"> </w:t>
            </w:r>
            <w:r w:rsidR="00A43698" w:rsidRPr="00665732">
              <w:rPr>
                <w:rFonts w:ascii="Times New Roman" w:eastAsia="Times New Roman" w:hAnsi="Times New Roman" w:cs="Times New Roman"/>
                <w:sz w:val="20"/>
                <w:szCs w:val="20"/>
              </w:rPr>
              <w:t>verified 2014-15 SSSP and Equity year-end data prior to completing 2015-16 Equity and SSSP Plans; reviewed and verified 2014-15 SSSP and Equity year-end expenditure data pr</w:t>
            </w:r>
            <w:r w:rsidR="00F173C7">
              <w:rPr>
                <w:rFonts w:ascii="Times New Roman" w:eastAsia="Times New Roman" w:hAnsi="Times New Roman" w:cs="Times New Roman"/>
                <w:sz w:val="20"/>
                <w:szCs w:val="20"/>
              </w:rPr>
              <w:t>ior to the submission</w:t>
            </w:r>
            <w:r w:rsidR="00A43698" w:rsidRPr="00665732">
              <w:rPr>
                <w:rFonts w:ascii="Times New Roman" w:eastAsia="Times New Roman" w:hAnsi="Times New Roman" w:cs="Times New Roman"/>
                <w:sz w:val="20"/>
                <w:szCs w:val="20"/>
              </w:rPr>
              <w:t xml:space="preserve">;  reviewed and finalized BCC’s internal scan data generated for Education Master Plan; reviewed and validated both qualitative and quantitative data for the 2016 ACCJC Annual Report and IEPI Report prior to the submission. </w:t>
            </w:r>
          </w:p>
          <w:p w14:paraId="092F1F32" w14:textId="77777777" w:rsidR="00F01C98" w:rsidRPr="00665732" w:rsidRDefault="00F01C98" w:rsidP="00847DFA">
            <w:pPr>
              <w:widowControl w:val="0"/>
              <w:autoSpaceDE w:val="0"/>
              <w:autoSpaceDN w:val="0"/>
              <w:adjustRightInd w:val="0"/>
              <w:rPr>
                <w:rFonts w:ascii="Times New Roman" w:hAnsi="Times New Roman" w:cs="Times New Roman"/>
                <w:color w:val="000000" w:themeColor="text1"/>
                <w:sz w:val="20"/>
                <w:szCs w:val="20"/>
              </w:rPr>
            </w:pPr>
          </w:p>
          <w:p w14:paraId="6CEF2675" w14:textId="0D794E75" w:rsidR="0063261F" w:rsidRPr="00665732" w:rsidRDefault="00F01C98" w:rsidP="0063261F">
            <w:pPr>
              <w:pStyle w:val="ListParagraph"/>
              <w:ind w:left="0"/>
              <w:rPr>
                <w:rFonts w:ascii="Times New Roman" w:eastAsia="Calibri" w:hAnsi="Times New Roman" w:cs="Times New Roman"/>
                <w:sz w:val="20"/>
                <w:szCs w:val="20"/>
              </w:rPr>
            </w:pPr>
            <w:r w:rsidRPr="00BD655E">
              <w:rPr>
                <w:rFonts w:ascii="Times New Roman" w:hAnsi="Times New Roman" w:cs="Times New Roman"/>
                <w:b/>
                <w:color w:val="000000" w:themeColor="text1"/>
                <w:sz w:val="20"/>
                <w:szCs w:val="20"/>
              </w:rPr>
              <w:t>Integrated Planning</w:t>
            </w:r>
            <w:r w:rsidRPr="00665732">
              <w:rPr>
                <w:rFonts w:ascii="Times New Roman" w:hAnsi="Times New Roman" w:cs="Times New Roman"/>
                <w:color w:val="000000" w:themeColor="text1"/>
                <w:sz w:val="20"/>
                <w:szCs w:val="20"/>
              </w:rPr>
              <w:t>.</w:t>
            </w:r>
            <w:r w:rsidR="0063261F" w:rsidRPr="00665732">
              <w:rPr>
                <w:rFonts w:ascii="Times New Roman" w:hAnsi="Times New Roman" w:cs="Times New Roman"/>
                <w:color w:val="000000" w:themeColor="text1"/>
                <w:sz w:val="20"/>
                <w:szCs w:val="20"/>
              </w:rPr>
              <w:t xml:space="preserve">  </w:t>
            </w:r>
            <w:r w:rsidR="0063261F" w:rsidRPr="00665732">
              <w:rPr>
                <w:rFonts w:ascii="Times New Roman" w:hAnsi="Times New Roman" w:cs="Times New Roman"/>
                <w:sz w:val="20"/>
                <w:szCs w:val="20"/>
              </w:rPr>
              <w:t>Initiated and began to implement college</w:t>
            </w:r>
            <w:r w:rsidR="00AE7C7C">
              <w:rPr>
                <w:rFonts w:ascii="Times New Roman" w:hAnsi="Times New Roman" w:cs="Times New Roman"/>
                <w:sz w:val="20"/>
                <w:szCs w:val="20"/>
              </w:rPr>
              <w:t>-</w:t>
            </w:r>
            <w:r w:rsidR="0063261F" w:rsidRPr="00665732">
              <w:rPr>
                <w:rFonts w:ascii="Times New Roman" w:hAnsi="Times New Roman" w:cs="Times New Roman"/>
                <w:sz w:val="20"/>
                <w:szCs w:val="20"/>
              </w:rPr>
              <w:t>wide major plans through an integrated, seamless, and collaborative fashion by identifying</w:t>
            </w:r>
            <w:r w:rsidR="00AE7C7C">
              <w:rPr>
                <w:rFonts w:ascii="Times New Roman" w:hAnsi="Times New Roman" w:cs="Times New Roman"/>
                <w:sz w:val="20"/>
                <w:szCs w:val="20"/>
              </w:rPr>
              <w:t xml:space="preserve"> silos and breaking barriers. </w:t>
            </w:r>
            <w:r w:rsidR="0063261F" w:rsidRPr="00665732">
              <w:rPr>
                <w:rFonts w:ascii="Times New Roman" w:hAnsi="Times New Roman" w:cs="Times New Roman"/>
                <w:sz w:val="20"/>
                <w:szCs w:val="20"/>
              </w:rPr>
              <w:t xml:space="preserve">Created </w:t>
            </w:r>
            <w:hyperlink r:id="rId11" w:history="1">
              <w:r w:rsidR="0063261F" w:rsidRPr="00665732">
                <w:rPr>
                  <w:rFonts w:ascii="Times New Roman" w:hAnsi="Times New Roman" w:cs="Times New Roman"/>
                  <w:color w:val="0000FF"/>
                  <w:sz w:val="20"/>
                  <w:szCs w:val="20"/>
                  <w:u w:val="single"/>
                </w:rPr>
                <w:t>BCC integrated plans website</w:t>
              </w:r>
            </w:hyperlink>
            <w:r w:rsidR="00AE7C7C">
              <w:rPr>
                <w:rFonts w:ascii="Times New Roman" w:hAnsi="Times New Roman" w:cs="Times New Roman"/>
                <w:color w:val="0000FF"/>
                <w:sz w:val="20"/>
                <w:szCs w:val="20"/>
              </w:rPr>
              <w:t xml:space="preserve">; </w:t>
            </w:r>
            <w:r w:rsidR="0063261F" w:rsidRPr="00665732">
              <w:rPr>
                <w:rFonts w:ascii="Times New Roman" w:hAnsi="Times New Roman" w:cs="Times New Roman"/>
                <w:color w:val="0000FF"/>
                <w:sz w:val="20"/>
                <w:szCs w:val="20"/>
              </w:rPr>
              <w:t>c</w:t>
            </w:r>
            <w:r w:rsidR="0063261F" w:rsidRPr="00665732">
              <w:rPr>
                <w:rFonts w:ascii="Times New Roman" w:hAnsi="Times New Roman" w:cs="Times New Roman"/>
                <w:sz w:val="20"/>
                <w:szCs w:val="20"/>
              </w:rPr>
              <w:t xml:space="preserve">ollected and published existing </w:t>
            </w:r>
            <w:hyperlink r:id="rId12" w:history="1">
              <w:r w:rsidR="0063261F" w:rsidRPr="00665732">
                <w:rPr>
                  <w:rFonts w:ascii="Times New Roman" w:hAnsi="Times New Roman" w:cs="Times New Roman"/>
                  <w:color w:val="0000FF"/>
                  <w:sz w:val="20"/>
                  <w:szCs w:val="20"/>
                  <w:u w:val="single"/>
                </w:rPr>
                <w:t>BCC plans</w:t>
              </w:r>
            </w:hyperlink>
            <w:r w:rsidR="00AE7C7C">
              <w:rPr>
                <w:rFonts w:ascii="Times New Roman" w:hAnsi="Times New Roman" w:cs="Times New Roman"/>
                <w:sz w:val="20"/>
                <w:szCs w:val="20"/>
              </w:rPr>
              <w:t>;</w:t>
            </w:r>
            <w:r w:rsidR="0063261F" w:rsidRPr="00665732">
              <w:rPr>
                <w:rFonts w:ascii="Times New Roman" w:hAnsi="Times New Roman" w:cs="Times New Roman"/>
                <w:sz w:val="20"/>
                <w:szCs w:val="20"/>
              </w:rPr>
              <w:t xml:space="preserve"> completed </w:t>
            </w:r>
            <w:r w:rsidR="0063261F" w:rsidRPr="00665732">
              <w:rPr>
                <w:rFonts w:ascii="Times New Roman" w:eastAsia="Calibri" w:hAnsi="Times New Roman" w:cs="Times New Roman"/>
                <w:sz w:val="20"/>
                <w:szCs w:val="20"/>
              </w:rPr>
              <w:t xml:space="preserve">BCC’s IEPI Plan and placed online at </w:t>
            </w:r>
            <w:hyperlink r:id="rId13" w:history="1">
              <w:r w:rsidR="0063261F" w:rsidRPr="00665732">
                <w:rPr>
                  <w:rStyle w:val="Hyperlink"/>
                  <w:rFonts w:ascii="Times New Roman" w:eastAsia="Calibri" w:hAnsi="Times New Roman"/>
                  <w:sz w:val="20"/>
                  <w:szCs w:val="20"/>
                </w:rPr>
                <w:t>http://www.berkeleycitycollege.edu/wp/prm/iepi/</w:t>
              </w:r>
            </w:hyperlink>
            <w:r w:rsidR="0063261F" w:rsidRPr="00665732">
              <w:rPr>
                <w:rStyle w:val="Hyperlink"/>
                <w:rFonts w:ascii="Times New Roman" w:eastAsia="Calibri" w:hAnsi="Times New Roman"/>
                <w:sz w:val="20"/>
                <w:szCs w:val="20"/>
              </w:rPr>
              <w:t>; d</w:t>
            </w:r>
            <w:r w:rsidR="0063261F" w:rsidRPr="00665732">
              <w:rPr>
                <w:rFonts w:ascii="Times New Roman" w:eastAsia="Calibri" w:hAnsi="Times New Roman" w:cs="Times New Roman"/>
                <w:sz w:val="20"/>
                <w:szCs w:val="20"/>
              </w:rPr>
              <w:t xml:space="preserve">eveloped and published </w:t>
            </w:r>
            <w:r w:rsidR="00F173C7" w:rsidRPr="00665732">
              <w:rPr>
                <w:rFonts w:ascii="Times New Roman" w:eastAsia="Calibri" w:hAnsi="Times New Roman" w:cs="Times New Roman"/>
                <w:sz w:val="20"/>
                <w:szCs w:val="20"/>
              </w:rPr>
              <w:t>Framework of IE Indicators and Collegewide Goal Establishment, 2016</w:t>
            </w:r>
            <w:r w:rsidR="002237D3">
              <w:rPr>
                <w:rFonts w:ascii="Times New Roman" w:eastAsia="Calibri" w:hAnsi="Times New Roman" w:cs="Times New Roman"/>
                <w:sz w:val="20"/>
                <w:szCs w:val="20"/>
              </w:rPr>
              <w:t xml:space="preserve"> </w:t>
            </w:r>
            <w:r w:rsidR="0063261F" w:rsidRPr="00665732">
              <w:rPr>
                <w:rFonts w:ascii="Times New Roman" w:eastAsia="Calibri" w:hAnsi="Times New Roman" w:cs="Times New Roman"/>
                <w:sz w:val="20"/>
                <w:szCs w:val="20"/>
              </w:rPr>
              <w:t xml:space="preserve">online </w:t>
            </w:r>
            <w:r w:rsidR="002237D3">
              <w:rPr>
                <w:rFonts w:ascii="Times New Roman" w:eastAsia="Calibri" w:hAnsi="Times New Roman" w:cs="Times New Roman"/>
                <w:sz w:val="20"/>
                <w:szCs w:val="20"/>
              </w:rPr>
              <w:t xml:space="preserve">at </w:t>
            </w:r>
            <w:hyperlink r:id="rId14" w:history="1">
              <w:r w:rsidR="0063261F" w:rsidRPr="00665732">
                <w:rPr>
                  <w:rStyle w:val="Hyperlink"/>
                  <w:rFonts w:ascii="Times New Roman" w:eastAsia="Calibri" w:hAnsi="Times New Roman"/>
                  <w:sz w:val="20"/>
                  <w:szCs w:val="20"/>
                </w:rPr>
                <w:t>http://www.berkeleycitycollege.edu/wp/ierpe/files/2016/01/IE-indicator-establishment2016.pdf</w:t>
              </w:r>
            </w:hyperlink>
            <w:r w:rsidR="002237D3">
              <w:rPr>
                <w:rFonts w:ascii="Times New Roman" w:eastAsia="Calibri" w:hAnsi="Times New Roman" w:cs="Times New Roman"/>
                <w:sz w:val="20"/>
                <w:szCs w:val="20"/>
              </w:rPr>
              <w:t xml:space="preserve"> </w:t>
            </w:r>
            <w:r w:rsidR="0063261F" w:rsidRPr="00665732">
              <w:rPr>
                <w:rFonts w:ascii="Times New Roman" w:eastAsia="Calibri" w:hAnsi="Times New Roman" w:cs="Times New Roman"/>
                <w:sz w:val="20"/>
                <w:szCs w:val="20"/>
              </w:rPr>
              <w:t>.</w:t>
            </w:r>
          </w:p>
          <w:p w14:paraId="1EC9EC94" w14:textId="77777777" w:rsidR="00F01C98" w:rsidRPr="00665732" w:rsidRDefault="00F01C98" w:rsidP="00847DFA">
            <w:pPr>
              <w:widowControl w:val="0"/>
              <w:autoSpaceDE w:val="0"/>
              <w:autoSpaceDN w:val="0"/>
              <w:adjustRightInd w:val="0"/>
              <w:rPr>
                <w:rFonts w:ascii="Times New Roman" w:hAnsi="Times New Roman" w:cs="Times New Roman"/>
                <w:color w:val="000000" w:themeColor="text1"/>
                <w:sz w:val="20"/>
                <w:szCs w:val="20"/>
              </w:rPr>
            </w:pPr>
          </w:p>
          <w:p w14:paraId="434D73F8" w14:textId="38C8D45C" w:rsidR="00333722" w:rsidRDefault="00F01C98" w:rsidP="00847DFA">
            <w:pPr>
              <w:widowControl w:val="0"/>
              <w:autoSpaceDE w:val="0"/>
              <w:autoSpaceDN w:val="0"/>
              <w:adjustRightInd w:val="0"/>
              <w:rPr>
                <w:rFonts w:ascii="Times New Roman" w:hAnsi="Times New Roman" w:cs="Times New Roman"/>
                <w:color w:val="000000" w:themeColor="text1"/>
                <w:sz w:val="20"/>
                <w:szCs w:val="20"/>
              </w:rPr>
            </w:pPr>
            <w:r w:rsidRPr="00BD655E">
              <w:rPr>
                <w:rFonts w:ascii="Times New Roman" w:hAnsi="Times New Roman" w:cs="Times New Roman"/>
                <w:b/>
                <w:color w:val="000000" w:themeColor="text1"/>
                <w:sz w:val="20"/>
                <w:szCs w:val="20"/>
              </w:rPr>
              <w:t>ACCJC Accreditation Recommendations</w:t>
            </w:r>
            <w:r w:rsidRPr="00665732">
              <w:rPr>
                <w:rFonts w:ascii="Times New Roman" w:hAnsi="Times New Roman" w:cs="Times New Roman"/>
                <w:color w:val="000000" w:themeColor="text1"/>
                <w:sz w:val="20"/>
                <w:szCs w:val="20"/>
              </w:rPr>
              <w:t xml:space="preserve">.  </w:t>
            </w:r>
            <w:r w:rsidR="0063261F" w:rsidRPr="00665732">
              <w:rPr>
                <w:rFonts w:ascii="Times New Roman" w:hAnsi="Times New Roman" w:cs="Times New Roman"/>
                <w:color w:val="000000" w:themeColor="text1"/>
                <w:sz w:val="20"/>
                <w:szCs w:val="20"/>
              </w:rPr>
              <w:t>Com</w:t>
            </w:r>
            <w:r w:rsidR="00365BE2" w:rsidRPr="00665732">
              <w:rPr>
                <w:rFonts w:ascii="Times New Roman" w:hAnsi="Times New Roman" w:cs="Times New Roman"/>
                <w:color w:val="000000" w:themeColor="text1"/>
                <w:sz w:val="20"/>
                <w:szCs w:val="20"/>
              </w:rPr>
              <w:t>plete</w:t>
            </w:r>
            <w:r w:rsidR="0063261F" w:rsidRPr="00665732">
              <w:rPr>
                <w:rFonts w:ascii="Times New Roman" w:hAnsi="Times New Roman" w:cs="Times New Roman"/>
                <w:color w:val="000000" w:themeColor="text1"/>
                <w:sz w:val="20"/>
                <w:szCs w:val="20"/>
              </w:rPr>
              <w:t>d</w:t>
            </w:r>
            <w:r w:rsidR="00AE7C7C">
              <w:rPr>
                <w:rFonts w:ascii="Times New Roman" w:hAnsi="Times New Roman" w:cs="Times New Roman"/>
                <w:color w:val="000000" w:themeColor="text1"/>
                <w:sz w:val="20"/>
                <w:szCs w:val="20"/>
              </w:rPr>
              <w:t xml:space="preserve"> the draft of ACCJC Follow-Up Report by: (1</w:t>
            </w:r>
            <w:r w:rsidR="00365BE2" w:rsidRPr="00EB0CC2">
              <w:rPr>
                <w:rFonts w:ascii="Times New Roman" w:hAnsi="Times New Roman" w:cs="Times New Roman"/>
                <w:color w:val="000000" w:themeColor="text1"/>
                <w:sz w:val="20"/>
                <w:szCs w:val="20"/>
              </w:rPr>
              <w:t xml:space="preserve">) fully addressing and resolving the </w:t>
            </w:r>
            <w:r w:rsidR="00AE7C7C">
              <w:rPr>
                <w:rFonts w:ascii="Times New Roman" w:hAnsi="Times New Roman" w:cs="Times New Roman"/>
                <w:color w:val="000000" w:themeColor="text1"/>
                <w:sz w:val="20"/>
                <w:szCs w:val="20"/>
              </w:rPr>
              <w:t>2 ACCJC Recommendations, and (2</w:t>
            </w:r>
            <w:r w:rsidR="00365BE2" w:rsidRPr="00EB0CC2">
              <w:rPr>
                <w:rFonts w:ascii="Times New Roman" w:hAnsi="Times New Roman" w:cs="Times New Roman"/>
                <w:color w:val="000000" w:themeColor="text1"/>
                <w:sz w:val="20"/>
                <w:szCs w:val="20"/>
              </w:rPr>
              <w:t>) mak</w:t>
            </w:r>
            <w:r w:rsidR="00474FE7" w:rsidRPr="00EB0CC2">
              <w:rPr>
                <w:rFonts w:ascii="Times New Roman" w:hAnsi="Times New Roman" w:cs="Times New Roman"/>
                <w:color w:val="000000" w:themeColor="text1"/>
                <w:sz w:val="20"/>
                <w:szCs w:val="20"/>
              </w:rPr>
              <w:t xml:space="preserve">ing measurable and significant progress </w:t>
            </w:r>
            <w:r w:rsidR="00474FE7" w:rsidRPr="00EB0CC2">
              <w:rPr>
                <w:rFonts w:ascii="Times New Roman" w:hAnsi="Times New Roman" w:cs="Times New Roman"/>
                <w:color w:val="000000" w:themeColor="text1"/>
                <w:sz w:val="20"/>
                <w:szCs w:val="20"/>
              </w:rPr>
              <w:lastRenderedPageBreak/>
              <w:t>addressing BCC’s Actionable Improvement Plans</w:t>
            </w:r>
            <w:r w:rsidR="00365BE2" w:rsidRPr="00EB0CC2">
              <w:rPr>
                <w:rFonts w:ascii="Times New Roman" w:hAnsi="Times New Roman" w:cs="Times New Roman"/>
                <w:color w:val="000000" w:themeColor="text1"/>
                <w:sz w:val="20"/>
                <w:szCs w:val="20"/>
              </w:rPr>
              <w:t xml:space="preserve"> </w:t>
            </w:r>
            <w:r w:rsidR="00474FE7" w:rsidRPr="00EB0CC2">
              <w:rPr>
                <w:rFonts w:ascii="Times New Roman" w:hAnsi="Times New Roman" w:cs="Times New Roman"/>
                <w:color w:val="000000" w:themeColor="text1"/>
                <w:sz w:val="20"/>
                <w:szCs w:val="20"/>
              </w:rPr>
              <w:t xml:space="preserve">with evidence documented and published online. </w:t>
            </w:r>
            <w:r>
              <w:rPr>
                <w:rFonts w:ascii="Times New Roman" w:hAnsi="Times New Roman" w:cs="Times New Roman"/>
                <w:color w:val="000000" w:themeColor="text1"/>
                <w:sz w:val="20"/>
                <w:szCs w:val="20"/>
              </w:rPr>
              <w:t xml:space="preserve"> B</w:t>
            </w:r>
            <w:r w:rsidR="00333722" w:rsidRPr="00EB0CC2">
              <w:rPr>
                <w:rFonts w:ascii="Times New Roman" w:hAnsi="Times New Roman" w:cs="Times New Roman"/>
                <w:color w:val="000000" w:themeColor="text1"/>
                <w:sz w:val="20"/>
                <w:szCs w:val="20"/>
              </w:rPr>
              <w:t xml:space="preserve">CC </w:t>
            </w:r>
            <w:r w:rsidR="00AE7C7C">
              <w:rPr>
                <w:rFonts w:ascii="Times New Roman" w:hAnsi="Times New Roman" w:cs="Times New Roman"/>
                <w:color w:val="000000" w:themeColor="text1"/>
                <w:sz w:val="20"/>
                <w:szCs w:val="20"/>
              </w:rPr>
              <w:t>will proceed</w:t>
            </w:r>
            <w:r w:rsidR="00333722" w:rsidRPr="00EB0CC2">
              <w:rPr>
                <w:rFonts w:ascii="Times New Roman" w:hAnsi="Times New Roman" w:cs="Times New Roman"/>
                <w:color w:val="000000" w:themeColor="text1"/>
                <w:sz w:val="20"/>
                <w:szCs w:val="20"/>
              </w:rPr>
              <w:t xml:space="preserve"> through shared governance, </w:t>
            </w:r>
            <w:r w:rsidR="00AE7C7C">
              <w:rPr>
                <w:rFonts w:ascii="Times New Roman" w:hAnsi="Times New Roman" w:cs="Times New Roman"/>
                <w:color w:val="000000" w:themeColor="text1"/>
                <w:sz w:val="20"/>
                <w:szCs w:val="20"/>
              </w:rPr>
              <w:t xml:space="preserve">and will </w:t>
            </w:r>
            <w:r w:rsidR="00333722" w:rsidRPr="00EB0CC2">
              <w:rPr>
                <w:rFonts w:ascii="Times New Roman" w:hAnsi="Times New Roman" w:cs="Times New Roman"/>
                <w:color w:val="000000" w:themeColor="text1"/>
                <w:sz w:val="20"/>
                <w:szCs w:val="20"/>
              </w:rPr>
              <w:t>complete and submit the final Follow-Up Report by October 1, 2016.</w:t>
            </w:r>
          </w:p>
          <w:p w14:paraId="6E3D56E9" w14:textId="77777777" w:rsidR="00F01C98" w:rsidRPr="0063261F" w:rsidRDefault="00F01C98" w:rsidP="00847DFA">
            <w:pPr>
              <w:widowControl w:val="0"/>
              <w:autoSpaceDE w:val="0"/>
              <w:autoSpaceDN w:val="0"/>
              <w:adjustRightInd w:val="0"/>
              <w:rPr>
                <w:rFonts w:ascii="Times New Roman" w:hAnsi="Times New Roman" w:cs="Times New Roman"/>
                <w:color w:val="000000" w:themeColor="text1"/>
                <w:sz w:val="20"/>
                <w:szCs w:val="20"/>
              </w:rPr>
            </w:pPr>
          </w:p>
          <w:p w14:paraId="2808D252" w14:textId="73FE8C28" w:rsidR="0063261F" w:rsidRPr="0063261F" w:rsidRDefault="00F01C98" w:rsidP="0063261F">
            <w:pPr>
              <w:spacing w:line="276" w:lineRule="auto"/>
              <w:contextualSpacing/>
              <w:rPr>
                <w:rFonts w:ascii="Times New Roman" w:hAnsi="Times New Roman" w:cs="Times New Roman"/>
              </w:rPr>
            </w:pPr>
            <w:r w:rsidRPr="00BD655E">
              <w:rPr>
                <w:rFonts w:ascii="Times New Roman" w:hAnsi="Times New Roman" w:cs="Times New Roman"/>
                <w:b/>
                <w:color w:val="000000" w:themeColor="text1"/>
                <w:sz w:val="20"/>
                <w:szCs w:val="20"/>
              </w:rPr>
              <w:t>BCCEMP.</w:t>
            </w:r>
            <w:r w:rsidRPr="0063261F">
              <w:rPr>
                <w:rFonts w:ascii="Times New Roman" w:hAnsi="Times New Roman" w:cs="Times New Roman"/>
                <w:color w:val="000000" w:themeColor="text1"/>
                <w:sz w:val="20"/>
                <w:szCs w:val="20"/>
              </w:rPr>
              <w:t xml:space="preserve">  </w:t>
            </w:r>
            <w:r w:rsidR="0063261F" w:rsidRPr="0063261F">
              <w:rPr>
                <w:rFonts w:ascii="Times New Roman" w:eastAsia="Calibri" w:hAnsi="Times New Roman" w:cs="Times New Roman"/>
                <w:sz w:val="20"/>
                <w:szCs w:val="20"/>
              </w:rPr>
              <w:t>Completed BCC’s 5-</w:t>
            </w:r>
            <w:r w:rsidR="00AE7C7C">
              <w:rPr>
                <w:rFonts w:ascii="Times New Roman" w:eastAsia="Calibri" w:hAnsi="Times New Roman" w:cs="Times New Roman"/>
                <w:sz w:val="20"/>
                <w:szCs w:val="20"/>
              </w:rPr>
              <w:t>year Education Master Plan by (1)</w:t>
            </w:r>
            <w:r w:rsidR="0063261F" w:rsidRPr="0063261F">
              <w:rPr>
                <w:rFonts w:ascii="Times New Roman" w:eastAsia="Calibri" w:hAnsi="Times New Roman" w:cs="Times New Roman"/>
                <w:sz w:val="20"/>
                <w:szCs w:val="20"/>
              </w:rPr>
              <w:t xml:space="preserve"> exercising innovation and designing PowerPoints to present various complicated concepts of success indicators and performance measure d</w:t>
            </w:r>
            <w:r w:rsidR="00AE7C7C">
              <w:rPr>
                <w:rFonts w:ascii="Times New Roman" w:eastAsia="Calibri" w:hAnsi="Times New Roman" w:cs="Times New Roman"/>
                <w:sz w:val="20"/>
                <w:szCs w:val="20"/>
              </w:rPr>
              <w:t>evelopment in a simple, general-</w:t>
            </w:r>
            <w:r w:rsidR="0063261F" w:rsidRPr="0063261F">
              <w:rPr>
                <w:rFonts w:ascii="Times New Roman" w:eastAsia="Calibri" w:hAnsi="Times New Roman" w:cs="Times New Roman"/>
                <w:sz w:val="20"/>
                <w:szCs w:val="20"/>
              </w:rPr>
              <w:t>public-friendly manner to stimulate conversation at the Senate meetings, collect feedbacks and receive s</w:t>
            </w:r>
            <w:r w:rsidR="00AE7C7C">
              <w:rPr>
                <w:rFonts w:ascii="Times New Roman" w:eastAsia="Calibri" w:hAnsi="Times New Roman" w:cs="Times New Roman"/>
                <w:sz w:val="20"/>
                <w:szCs w:val="20"/>
              </w:rPr>
              <w:t xml:space="preserve">upports for implementations; (2) </w:t>
            </w:r>
            <w:r w:rsidR="0063261F" w:rsidRPr="0063261F">
              <w:rPr>
                <w:rFonts w:ascii="Times New Roman" w:eastAsia="Calibri" w:hAnsi="Times New Roman" w:cs="Times New Roman"/>
                <w:sz w:val="20"/>
                <w:szCs w:val="20"/>
              </w:rPr>
              <w:t>summarizing data interpretations and potential</w:t>
            </w:r>
            <w:r w:rsidR="00AE7C7C">
              <w:rPr>
                <w:rFonts w:ascii="Times New Roman" w:eastAsia="Calibri" w:hAnsi="Times New Roman" w:cs="Times New Roman"/>
                <w:sz w:val="20"/>
                <w:szCs w:val="20"/>
              </w:rPr>
              <w:t xml:space="preserve"> implications; and (3) </w:t>
            </w:r>
            <w:r w:rsidR="0063261F" w:rsidRPr="0063261F">
              <w:rPr>
                <w:rFonts w:ascii="Times New Roman" w:eastAsia="Calibri" w:hAnsi="Times New Roman" w:cs="Times New Roman"/>
                <w:sz w:val="20"/>
                <w:szCs w:val="20"/>
              </w:rPr>
              <w:t xml:space="preserve"> communicating with s</w:t>
            </w:r>
            <w:r w:rsidR="00AE7C7C">
              <w:rPr>
                <w:rFonts w:ascii="Times New Roman" w:eastAsia="Calibri" w:hAnsi="Times New Roman" w:cs="Times New Roman"/>
                <w:sz w:val="20"/>
                <w:szCs w:val="20"/>
              </w:rPr>
              <w:t>takeholders, receiving feedback</w:t>
            </w:r>
            <w:r w:rsidR="0063261F" w:rsidRPr="0063261F">
              <w:rPr>
                <w:rFonts w:ascii="Times New Roman" w:eastAsia="Calibri" w:hAnsi="Times New Roman" w:cs="Times New Roman"/>
                <w:sz w:val="20"/>
                <w:szCs w:val="20"/>
              </w:rPr>
              <w:t>, and offering suggestions for revisions and completions.</w:t>
            </w:r>
          </w:p>
          <w:p w14:paraId="423C288C" w14:textId="18EC5F19" w:rsidR="00F01C98" w:rsidRPr="0063261F" w:rsidRDefault="00F01C98" w:rsidP="00847DFA">
            <w:pPr>
              <w:widowControl w:val="0"/>
              <w:autoSpaceDE w:val="0"/>
              <w:autoSpaceDN w:val="0"/>
              <w:adjustRightInd w:val="0"/>
              <w:rPr>
                <w:rFonts w:ascii="Times New Roman" w:hAnsi="Times New Roman" w:cs="Times New Roman"/>
                <w:color w:val="000000" w:themeColor="text1"/>
                <w:sz w:val="20"/>
                <w:szCs w:val="20"/>
              </w:rPr>
            </w:pPr>
          </w:p>
          <w:p w14:paraId="21845868" w14:textId="6D29D5E2" w:rsidR="00365BE2" w:rsidRPr="00EB0CC2" w:rsidRDefault="00365BE2" w:rsidP="00847DFA">
            <w:pPr>
              <w:widowControl w:val="0"/>
              <w:autoSpaceDE w:val="0"/>
              <w:autoSpaceDN w:val="0"/>
              <w:adjustRightInd w:val="0"/>
              <w:rPr>
                <w:rFonts w:ascii="Times New Roman" w:hAnsi="Times New Roman" w:cs="Times New Roman"/>
                <w:b/>
                <w:color w:val="000000" w:themeColor="text1"/>
                <w:sz w:val="20"/>
                <w:szCs w:val="20"/>
              </w:rPr>
            </w:pPr>
          </w:p>
        </w:tc>
      </w:tr>
      <w:tr w:rsidR="00734631" w14:paraId="7DDA0928" w14:textId="77777777" w:rsidTr="003676A5">
        <w:trPr>
          <w:trHeight w:val="260"/>
          <w:jc w:val="center"/>
        </w:trPr>
        <w:tc>
          <w:tcPr>
            <w:tcW w:w="3060" w:type="dxa"/>
            <w:shd w:val="clear" w:color="auto" w:fill="D9D9D9" w:themeFill="background1" w:themeFillShade="D9"/>
            <w:vAlign w:val="bottom"/>
          </w:tcPr>
          <w:p w14:paraId="62C73930" w14:textId="631AAA0A"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lastRenderedPageBreak/>
              <w:t>PCCD Goal E.  Develop resources to advance and sustain our Mission.</w:t>
            </w:r>
          </w:p>
        </w:tc>
        <w:tc>
          <w:tcPr>
            <w:tcW w:w="4603" w:type="dxa"/>
            <w:shd w:val="clear" w:color="auto" w:fill="D9D9D9" w:themeFill="background1" w:themeFillShade="D9"/>
            <w:vAlign w:val="bottom"/>
          </w:tcPr>
          <w:p w14:paraId="0FE9D26A" w14:textId="6E60C917"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6: Increase BCC Alternative Funding</w:t>
            </w:r>
          </w:p>
        </w:tc>
        <w:tc>
          <w:tcPr>
            <w:tcW w:w="6582" w:type="dxa"/>
            <w:shd w:val="clear" w:color="auto" w:fill="D9D9D9" w:themeFill="background1" w:themeFillShade="D9"/>
            <w:vAlign w:val="bottom"/>
          </w:tcPr>
          <w:p w14:paraId="1839D62C" w14:textId="10FA2DD5" w:rsidR="00734631" w:rsidRPr="00165B9B" w:rsidRDefault="00734631" w:rsidP="00734631">
            <w:pPr>
              <w:pStyle w:val="NoSpacing"/>
              <w:rPr>
                <w:rFonts w:ascii="ITC Avant Garde Gothic Demi" w:hAnsi="ITC Avant Garde Gothic Demi" w:cs="Times New Roman"/>
                <w:sz w:val="20"/>
                <w:szCs w:val="20"/>
              </w:rPr>
            </w:pPr>
            <w:r w:rsidRPr="00165B9B">
              <w:rPr>
                <w:rFonts w:ascii="ITC Avant Garde Gothic Demi" w:hAnsi="ITC Avant Garde Gothic Demi" w:cs="Times New Roman"/>
                <w:sz w:val="20"/>
                <w:szCs w:val="20"/>
              </w:rPr>
              <w:t>BCC Goal 6: Outcome Measure Indicators</w:t>
            </w:r>
          </w:p>
        </w:tc>
      </w:tr>
      <w:tr w:rsidR="00BC504E" w14:paraId="6C2B4C49" w14:textId="6D4044B4" w:rsidTr="003676A5">
        <w:trPr>
          <w:trHeight w:val="260"/>
          <w:jc w:val="center"/>
        </w:trPr>
        <w:tc>
          <w:tcPr>
            <w:tcW w:w="3060" w:type="dxa"/>
            <w:shd w:val="clear" w:color="auto" w:fill="auto"/>
          </w:tcPr>
          <w:p w14:paraId="5F6557FD" w14:textId="77777777" w:rsidR="00BC504E" w:rsidRPr="00EB0CC2" w:rsidRDefault="00BC504E" w:rsidP="00B07DBC">
            <w:pPr>
              <w:rPr>
                <w:rFonts w:ascii="Times New Roman" w:hAnsi="Times New Roman" w:cs="Times New Roman"/>
                <w:b/>
                <w:color w:val="000000" w:themeColor="text1"/>
                <w:sz w:val="20"/>
                <w:szCs w:val="20"/>
              </w:rPr>
            </w:pPr>
          </w:p>
          <w:p w14:paraId="60008A8B" w14:textId="69E93AAF" w:rsidR="00BC504E" w:rsidRPr="00EB0CC2" w:rsidRDefault="00BC504E" w:rsidP="00B07DBC">
            <w:pPr>
              <w:rPr>
                <w:rFonts w:ascii="Times New Roman" w:hAnsi="Times New Roman" w:cs="Times New Roman"/>
                <w:b/>
                <w:color w:val="000000" w:themeColor="text1"/>
                <w:sz w:val="20"/>
                <w:szCs w:val="20"/>
              </w:rPr>
            </w:pPr>
            <w:r w:rsidRPr="00EB0CC2">
              <w:rPr>
                <w:rFonts w:ascii="Times New Roman" w:hAnsi="Times New Roman" w:cs="Times New Roman"/>
                <w:b/>
                <w:color w:val="000000" w:themeColor="text1"/>
                <w:sz w:val="20"/>
                <w:szCs w:val="20"/>
              </w:rPr>
              <w:t xml:space="preserve">BCC Goal </w:t>
            </w:r>
            <w:r w:rsidR="00365BE2" w:rsidRPr="00EB0CC2">
              <w:rPr>
                <w:rFonts w:ascii="Times New Roman" w:hAnsi="Times New Roman" w:cs="Times New Roman"/>
                <w:b/>
                <w:color w:val="000000" w:themeColor="text1"/>
                <w:sz w:val="20"/>
                <w:szCs w:val="20"/>
              </w:rPr>
              <w:t>6</w:t>
            </w:r>
            <w:r w:rsidRPr="00EB0CC2">
              <w:rPr>
                <w:rFonts w:ascii="Times New Roman" w:hAnsi="Times New Roman" w:cs="Times New Roman"/>
                <w:b/>
                <w:color w:val="000000" w:themeColor="text1"/>
                <w:sz w:val="20"/>
                <w:szCs w:val="20"/>
              </w:rPr>
              <w:t xml:space="preserve">. </w:t>
            </w:r>
            <w:r w:rsidR="00FD0A54" w:rsidRPr="00EB0CC2">
              <w:rPr>
                <w:rFonts w:ascii="Times New Roman" w:hAnsi="Times New Roman" w:cs="Times New Roman"/>
                <w:b/>
                <w:color w:val="000000" w:themeColor="text1"/>
                <w:sz w:val="20"/>
                <w:szCs w:val="20"/>
              </w:rPr>
              <w:t>Increase BCC additional and alternative funding sources through mater</w:t>
            </w:r>
            <w:r w:rsidR="00333722" w:rsidRPr="00EB0CC2">
              <w:rPr>
                <w:rFonts w:ascii="Times New Roman" w:hAnsi="Times New Roman" w:cs="Times New Roman"/>
                <w:b/>
                <w:color w:val="000000" w:themeColor="text1"/>
                <w:sz w:val="20"/>
                <w:szCs w:val="20"/>
              </w:rPr>
              <w:t xml:space="preserve">ializing BAM, fund raising, </w:t>
            </w:r>
            <w:r w:rsidR="00FD0A54" w:rsidRPr="00EB0CC2">
              <w:rPr>
                <w:rFonts w:ascii="Times New Roman" w:hAnsi="Times New Roman" w:cs="Times New Roman"/>
                <w:b/>
                <w:color w:val="000000" w:themeColor="text1"/>
                <w:sz w:val="20"/>
                <w:szCs w:val="20"/>
              </w:rPr>
              <w:t xml:space="preserve">non-RES tuition, grants, etc.  </w:t>
            </w:r>
          </w:p>
          <w:p w14:paraId="39C71275" w14:textId="59E4E03B" w:rsidR="00BC504E" w:rsidRPr="00EB0CC2" w:rsidRDefault="00BC504E" w:rsidP="00C07F23">
            <w:pPr>
              <w:rPr>
                <w:rFonts w:ascii="Times New Roman" w:hAnsi="Times New Roman" w:cs="Times New Roman"/>
                <w:b/>
                <w:color w:val="000000" w:themeColor="text1"/>
                <w:sz w:val="20"/>
                <w:szCs w:val="20"/>
              </w:rPr>
            </w:pPr>
          </w:p>
        </w:tc>
        <w:tc>
          <w:tcPr>
            <w:tcW w:w="4603" w:type="dxa"/>
            <w:shd w:val="clear" w:color="auto" w:fill="auto"/>
          </w:tcPr>
          <w:p w14:paraId="170E919E" w14:textId="77777777" w:rsidR="00165B9B" w:rsidRDefault="00165B9B" w:rsidP="00734631">
            <w:pPr>
              <w:ind w:hanging="7"/>
              <w:rPr>
                <w:rFonts w:ascii="Times New Roman" w:hAnsi="Times New Roman" w:cs="Times New Roman"/>
                <w:sz w:val="20"/>
                <w:szCs w:val="20"/>
              </w:rPr>
            </w:pPr>
          </w:p>
          <w:p w14:paraId="6D97E479" w14:textId="2D6E818D" w:rsidR="00C86740" w:rsidRDefault="00DA65F4" w:rsidP="00734631">
            <w:pPr>
              <w:ind w:hanging="7"/>
              <w:rPr>
                <w:rFonts w:ascii="Times New Roman" w:hAnsi="Times New Roman" w:cs="Times New Roman"/>
                <w:sz w:val="20"/>
                <w:szCs w:val="20"/>
              </w:rPr>
            </w:pPr>
            <w:r w:rsidRPr="00EB0CC2">
              <w:rPr>
                <w:rFonts w:ascii="Times New Roman" w:hAnsi="Times New Roman" w:cs="Times New Roman"/>
                <w:sz w:val="20"/>
                <w:szCs w:val="20"/>
              </w:rPr>
              <w:t xml:space="preserve">Resources.  </w:t>
            </w:r>
            <w:r w:rsidR="00DA5CFE" w:rsidRPr="00EB0CC2">
              <w:rPr>
                <w:rFonts w:ascii="Times New Roman" w:hAnsi="Times New Roman" w:cs="Times New Roman"/>
                <w:sz w:val="20"/>
                <w:szCs w:val="20"/>
              </w:rPr>
              <w:t xml:space="preserve">Preserve and nourish resources to ensure access, equity and success for all students. </w:t>
            </w:r>
          </w:p>
          <w:p w14:paraId="036CC8A1" w14:textId="77777777" w:rsidR="00D52903" w:rsidRPr="00D52903" w:rsidRDefault="00D52903" w:rsidP="00734631">
            <w:pPr>
              <w:ind w:hanging="7"/>
              <w:rPr>
                <w:rFonts w:ascii="Times New Roman" w:hAnsi="Times New Roman" w:cs="Times New Roman"/>
                <w:sz w:val="20"/>
                <w:szCs w:val="20"/>
              </w:rPr>
            </w:pPr>
          </w:p>
          <w:p w14:paraId="5D48DBED" w14:textId="606A12CD" w:rsidR="00DA5CFE" w:rsidRPr="00EB0CC2" w:rsidRDefault="00DA65F4" w:rsidP="00734631">
            <w:pPr>
              <w:ind w:hanging="7"/>
              <w:rPr>
                <w:rFonts w:ascii="Times New Roman" w:hAnsi="Times New Roman" w:cs="Times New Roman"/>
                <w:sz w:val="20"/>
                <w:szCs w:val="20"/>
              </w:rPr>
            </w:pPr>
            <w:r w:rsidRPr="00EB0CC2">
              <w:rPr>
                <w:rFonts w:ascii="Times New Roman" w:hAnsi="Times New Roman" w:cs="Times New Roman"/>
                <w:sz w:val="20"/>
                <w:szCs w:val="20"/>
              </w:rPr>
              <w:t xml:space="preserve">Fiscal Stability.  </w:t>
            </w:r>
            <w:r w:rsidR="00DA5CFE" w:rsidRPr="00EB0CC2">
              <w:rPr>
                <w:rFonts w:ascii="Times New Roman" w:hAnsi="Times New Roman" w:cs="Times New Roman"/>
                <w:sz w:val="20"/>
                <w:szCs w:val="20"/>
              </w:rPr>
              <w:t>Collaborate to maintain high-quality educational programs and ensure fiscal stability</w:t>
            </w:r>
            <w:r w:rsidRPr="00EB0CC2">
              <w:rPr>
                <w:rFonts w:ascii="Times New Roman" w:hAnsi="Times New Roman" w:cs="Times New Roman"/>
                <w:sz w:val="20"/>
                <w:szCs w:val="20"/>
              </w:rPr>
              <w:t>.</w:t>
            </w:r>
          </w:p>
          <w:p w14:paraId="60602EAB" w14:textId="77777777" w:rsidR="00DA65F4" w:rsidRPr="00EB0CC2" w:rsidRDefault="00DA65F4" w:rsidP="00734631">
            <w:pPr>
              <w:ind w:hanging="7"/>
              <w:rPr>
                <w:rFonts w:ascii="Times New Roman" w:hAnsi="Times New Roman" w:cs="Times New Roman"/>
                <w:sz w:val="20"/>
                <w:szCs w:val="20"/>
              </w:rPr>
            </w:pPr>
          </w:p>
          <w:p w14:paraId="128AB704" w14:textId="3D09FC3D" w:rsidR="007C6D49" w:rsidRPr="00EB0CC2" w:rsidRDefault="00DA65F4" w:rsidP="00734631">
            <w:pPr>
              <w:ind w:hanging="7"/>
              <w:rPr>
                <w:rFonts w:ascii="Times New Roman" w:eastAsia="Calibri" w:hAnsi="Times New Roman" w:cs="Times New Roman"/>
                <w:sz w:val="20"/>
                <w:szCs w:val="20"/>
              </w:rPr>
            </w:pPr>
            <w:r w:rsidRPr="00EB0CC2">
              <w:rPr>
                <w:rFonts w:ascii="Times New Roman" w:eastAsia="Calibri" w:hAnsi="Times New Roman" w:cs="Times New Roman"/>
                <w:sz w:val="20"/>
                <w:szCs w:val="20"/>
              </w:rPr>
              <w:t xml:space="preserve">Institutional Effectiveness Partnership Institute (IEPI) Resources.  </w:t>
            </w:r>
            <w:r w:rsidR="007C6D49" w:rsidRPr="00EB0CC2">
              <w:rPr>
                <w:rFonts w:ascii="Times New Roman" w:eastAsia="Calibri" w:hAnsi="Times New Roman" w:cs="Times New Roman"/>
                <w:sz w:val="20"/>
                <w:szCs w:val="20"/>
              </w:rPr>
              <w:t>Develops IEPI proposal, secures the $150,000 seed budget, assesses progress, updates outcomes, and summarizes accomplishment to be shared with the internal and external team members.</w:t>
            </w:r>
          </w:p>
          <w:p w14:paraId="6E9BCE85" w14:textId="77777777" w:rsidR="007C6D49" w:rsidRPr="00EB0CC2" w:rsidRDefault="007C6D49" w:rsidP="00734631">
            <w:pPr>
              <w:ind w:hanging="7"/>
              <w:rPr>
                <w:rFonts w:ascii="Times New Roman" w:eastAsia="Calibri" w:hAnsi="Times New Roman" w:cs="Times New Roman"/>
                <w:sz w:val="20"/>
                <w:szCs w:val="20"/>
              </w:rPr>
            </w:pPr>
          </w:p>
          <w:p w14:paraId="7B1B94E0" w14:textId="0DC378E5" w:rsidR="00BC504E" w:rsidRPr="00734631" w:rsidRDefault="00DA65F4" w:rsidP="00734631">
            <w:pPr>
              <w:ind w:hanging="7"/>
              <w:rPr>
                <w:rFonts w:ascii="Times New Roman" w:eastAsia="Calibri" w:hAnsi="Times New Roman" w:cs="Times New Roman"/>
                <w:sz w:val="20"/>
                <w:szCs w:val="20"/>
              </w:rPr>
            </w:pPr>
            <w:r w:rsidRPr="00EB0CC2">
              <w:rPr>
                <w:rFonts w:ascii="Times New Roman" w:eastAsia="Calibri" w:hAnsi="Times New Roman" w:cs="Times New Roman"/>
                <w:sz w:val="20"/>
                <w:szCs w:val="20"/>
              </w:rPr>
              <w:t xml:space="preserve">Budget Augmentation.  </w:t>
            </w:r>
            <w:r w:rsidR="007C6D49" w:rsidRPr="00EB0CC2">
              <w:rPr>
                <w:rFonts w:ascii="Times New Roman" w:eastAsia="Calibri" w:hAnsi="Times New Roman" w:cs="Times New Roman"/>
                <w:sz w:val="20"/>
                <w:szCs w:val="20"/>
              </w:rPr>
              <w:t>Applies and secures additio</w:t>
            </w:r>
            <w:r w:rsidR="00665732">
              <w:rPr>
                <w:rFonts w:ascii="Times New Roman" w:eastAsia="Calibri" w:hAnsi="Times New Roman" w:cs="Times New Roman"/>
                <w:sz w:val="20"/>
                <w:szCs w:val="20"/>
              </w:rPr>
              <w:t>nal $150,000 SSSP and $160,000 e</w:t>
            </w:r>
            <w:r w:rsidR="007C6D49" w:rsidRPr="00EB0CC2">
              <w:rPr>
                <w:rFonts w:ascii="Times New Roman" w:eastAsia="Calibri" w:hAnsi="Times New Roman" w:cs="Times New Roman"/>
                <w:sz w:val="20"/>
                <w:szCs w:val="20"/>
              </w:rPr>
              <w:t xml:space="preserve">quity funds from the State </w:t>
            </w:r>
            <w:r w:rsidR="00665732">
              <w:rPr>
                <w:rFonts w:ascii="Times New Roman" w:eastAsia="Calibri" w:hAnsi="Times New Roman" w:cs="Times New Roman"/>
                <w:sz w:val="20"/>
                <w:szCs w:val="20"/>
              </w:rPr>
              <w:t xml:space="preserve">of California </w:t>
            </w:r>
            <w:r w:rsidR="007C6D49" w:rsidRPr="00EB0CC2">
              <w:rPr>
                <w:rFonts w:ascii="Times New Roman" w:eastAsia="Calibri" w:hAnsi="Times New Roman" w:cs="Times New Roman"/>
                <w:sz w:val="20"/>
                <w:szCs w:val="20"/>
              </w:rPr>
              <w:t xml:space="preserve">to augment the implementation of BCC’s 2015-16 SSSP and Equity Plans. </w:t>
            </w:r>
          </w:p>
        </w:tc>
        <w:tc>
          <w:tcPr>
            <w:tcW w:w="6582" w:type="dxa"/>
            <w:shd w:val="clear" w:color="auto" w:fill="auto"/>
          </w:tcPr>
          <w:p w14:paraId="15BC9A65" w14:textId="77777777" w:rsidR="00333722" w:rsidRDefault="00333722" w:rsidP="0063261F">
            <w:pPr>
              <w:pStyle w:val="List"/>
              <w:spacing w:before="0"/>
              <w:ind w:left="0" w:firstLine="0"/>
              <w:rPr>
                <w:rFonts w:ascii="Times New Roman" w:hAnsi="Times New Roman"/>
                <w:b/>
                <w:sz w:val="20"/>
                <w:szCs w:val="20"/>
              </w:rPr>
            </w:pPr>
          </w:p>
          <w:p w14:paraId="4AD45150" w14:textId="77777777" w:rsidR="001325B2" w:rsidRPr="00BE395B" w:rsidRDefault="001325B2" w:rsidP="00BE395B">
            <w:pPr>
              <w:pStyle w:val="List"/>
              <w:numPr>
                <w:ilvl w:val="0"/>
                <w:numId w:val="19"/>
              </w:numPr>
              <w:spacing w:before="0"/>
              <w:ind w:left="432" w:hanging="198"/>
              <w:rPr>
                <w:rFonts w:ascii="Times New Roman" w:eastAsia="Calibri" w:hAnsi="Times New Roman"/>
                <w:sz w:val="20"/>
                <w:szCs w:val="20"/>
              </w:rPr>
            </w:pPr>
            <w:r w:rsidRPr="00BE395B">
              <w:rPr>
                <w:rFonts w:ascii="Times New Roman" w:eastAsia="Calibri" w:hAnsi="Times New Roman"/>
                <w:sz w:val="20"/>
                <w:szCs w:val="20"/>
              </w:rPr>
              <w:t>Developed IEPI proposal and secured the $150,000 seed budget.</w:t>
            </w:r>
          </w:p>
          <w:p w14:paraId="43843FAD" w14:textId="77777777" w:rsidR="001325B2" w:rsidRPr="00BE395B" w:rsidRDefault="001325B2" w:rsidP="00BE395B">
            <w:pPr>
              <w:pStyle w:val="List"/>
              <w:numPr>
                <w:ilvl w:val="0"/>
                <w:numId w:val="19"/>
              </w:numPr>
              <w:spacing w:before="0"/>
              <w:ind w:left="432" w:hanging="198"/>
              <w:rPr>
                <w:rFonts w:ascii="Times New Roman" w:hAnsi="Times New Roman"/>
                <w:b/>
                <w:sz w:val="20"/>
                <w:szCs w:val="20"/>
              </w:rPr>
            </w:pPr>
            <w:r w:rsidRPr="00BE395B">
              <w:rPr>
                <w:rFonts w:ascii="Times New Roman" w:eastAsia="Calibri" w:hAnsi="Times New Roman"/>
                <w:sz w:val="20"/>
                <w:szCs w:val="20"/>
              </w:rPr>
              <w:t>Applied and secured additional $150,000 SSSP and $160,000 Equity funds from the State.</w:t>
            </w:r>
          </w:p>
          <w:p w14:paraId="5DBAB079" w14:textId="10670376" w:rsidR="00BE395B" w:rsidRPr="00BE395B" w:rsidRDefault="007F7A22" w:rsidP="00BE395B">
            <w:pPr>
              <w:pStyle w:val="ListParagraph"/>
              <w:numPr>
                <w:ilvl w:val="0"/>
                <w:numId w:val="19"/>
              </w:numPr>
              <w:ind w:left="432" w:hanging="19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Received </w:t>
            </w:r>
            <w:r w:rsidR="00BE395B" w:rsidRPr="00BE395B">
              <w:rPr>
                <w:rFonts w:ascii="Times New Roman" w:eastAsia="Times New Roman" w:hAnsi="Times New Roman" w:cs="Times New Roman"/>
                <w:sz w:val="20"/>
                <w:szCs w:val="20"/>
              </w:rPr>
              <w:t>B</w:t>
            </w:r>
            <w:r>
              <w:rPr>
                <w:rFonts w:ascii="Times New Roman" w:eastAsia="Times New Roman" w:hAnsi="Times New Roman" w:cs="Times New Roman"/>
                <w:sz w:val="20"/>
                <w:szCs w:val="20"/>
              </w:rPr>
              <w:t>asic Skills</w:t>
            </w:r>
            <w:r w:rsidR="00BE395B" w:rsidRPr="00BE395B">
              <w:rPr>
                <w:rFonts w:ascii="Times New Roman" w:eastAsia="Times New Roman" w:hAnsi="Times New Roman" w:cs="Times New Roman"/>
                <w:sz w:val="20"/>
                <w:szCs w:val="20"/>
              </w:rPr>
              <w:t xml:space="preserve"> Transformation grant – $1.5 million over 3 years</w:t>
            </w:r>
          </w:p>
          <w:p w14:paraId="5E10FDED" w14:textId="264E8E09" w:rsidR="00BE395B" w:rsidRPr="00BE395B" w:rsidRDefault="007F7A22" w:rsidP="00BE395B">
            <w:pPr>
              <w:pStyle w:val="ListParagraph"/>
              <w:numPr>
                <w:ilvl w:val="0"/>
                <w:numId w:val="19"/>
              </w:numPr>
              <w:ind w:left="432" w:hanging="19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Received </w:t>
            </w:r>
            <w:r w:rsidR="00BE395B" w:rsidRPr="00BE395B">
              <w:rPr>
                <w:rFonts w:ascii="Times New Roman" w:eastAsia="Times New Roman" w:hAnsi="Times New Roman" w:cs="Times New Roman"/>
                <w:sz w:val="20"/>
                <w:szCs w:val="20"/>
              </w:rPr>
              <w:t>B</w:t>
            </w:r>
            <w:r>
              <w:rPr>
                <w:rFonts w:ascii="Times New Roman" w:eastAsia="Times New Roman" w:hAnsi="Times New Roman" w:cs="Times New Roman"/>
                <w:sz w:val="20"/>
                <w:szCs w:val="20"/>
              </w:rPr>
              <w:t>asic Skills</w:t>
            </w:r>
            <w:r w:rsidR="00BE395B" w:rsidRPr="00BE395B">
              <w:rPr>
                <w:rFonts w:ascii="Times New Roman" w:eastAsia="Times New Roman" w:hAnsi="Times New Roman" w:cs="Times New Roman"/>
                <w:sz w:val="20"/>
                <w:szCs w:val="20"/>
              </w:rPr>
              <w:t xml:space="preserve"> Partnership grant - $140,000 over 2 years</w:t>
            </w:r>
          </w:p>
          <w:p w14:paraId="55988CB3" w14:textId="642BC1B2" w:rsidR="00BE395B" w:rsidRPr="00EB0CC2" w:rsidRDefault="00BE395B" w:rsidP="00BE395B">
            <w:pPr>
              <w:pStyle w:val="List"/>
              <w:spacing w:before="0"/>
              <w:ind w:left="720" w:firstLine="0"/>
              <w:rPr>
                <w:rFonts w:ascii="Times New Roman" w:hAnsi="Times New Roman"/>
                <w:b/>
                <w:sz w:val="20"/>
                <w:szCs w:val="20"/>
              </w:rPr>
            </w:pPr>
          </w:p>
        </w:tc>
      </w:tr>
    </w:tbl>
    <w:p w14:paraId="1C59BC09" w14:textId="7976F612" w:rsidR="006B5B37" w:rsidRPr="00905843" w:rsidRDefault="006B5B37" w:rsidP="00464635">
      <w:pPr>
        <w:rPr>
          <w:sz w:val="20"/>
          <w:szCs w:val="20"/>
        </w:rPr>
      </w:pPr>
    </w:p>
    <w:sectPr w:rsidR="006B5B37" w:rsidRPr="00905843" w:rsidSect="003C1A7E">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44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416D5" w14:textId="77777777" w:rsidR="00416E98" w:rsidRDefault="00416E98" w:rsidP="00797FCC">
      <w:pPr>
        <w:spacing w:after="0" w:line="240" w:lineRule="auto"/>
      </w:pPr>
      <w:r>
        <w:separator/>
      </w:r>
    </w:p>
  </w:endnote>
  <w:endnote w:type="continuationSeparator" w:id="0">
    <w:p w14:paraId="72EFB1CC" w14:textId="77777777" w:rsidR="00416E98" w:rsidRDefault="00416E98" w:rsidP="0079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ITC Avant Garde Gothic Demi">
    <w:altName w:val="Calibri"/>
    <w:charset w:val="00"/>
    <w:family w:val="swiss"/>
    <w:pitch w:val="variable"/>
    <w:sig w:usb0="00000001" w:usb1="00000000"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E0B8A" w14:textId="77777777" w:rsidR="00B67FBB" w:rsidRDefault="00B67F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462726051"/>
      <w:docPartObj>
        <w:docPartGallery w:val="Page Numbers (Bottom of Page)"/>
        <w:docPartUnique/>
      </w:docPartObj>
    </w:sdtPr>
    <w:sdtEndPr>
      <w:rPr>
        <w:noProof/>
      </w:rPr>
    </w:sdtEndPr>
    <w:sdtContent>
      <w:p w14:paraId="63987605" w14:textId="3FB078ED" w:rsidR="00365BE2" w:rsidRDefault="00365BE2">
        <w:pPr>
          <w:pStyle w:val="Footer"/>
          <w:jc w:val="right"/>
        </w:pPr>
        <w:r>
          <w:fldChar w:fldCharType="begin"/>
        </w:r>
        <w:r>
          <w:instrText xml:space="preserve"> PAGE   \* MERGEFORMAT </w:instrText>
        </w:r>
        <w:r>
          <w:fldChar w:fldCharType="separate"/>
        </w:r>
        <w:r w:rsidR="005E233D">
          <w:rPr>
            <w:noProof/>
          </w:rPr>
          <w:t>1</w:t>
        </w:r>
        <w:r>
          <w:rPr>
            <w:noProof/>
          </w:rPr>
          <w:fldChar w:fldCharType="end"/>
        </w:r>
      </w:p>
    </w:sdtContent>
  </w:sdt>
  <w:p w14:paraId="1ED51DFB" w14:textId="77777777" w:rsidR="00365BE2" w:rsidRDefault="00365B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9B090D" w14:textId="77777777" w:rsidR="00B67FBB" w:rsidRDefault="00B67F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F150A" w14:textId="77777777" w:rsidR="00416E98" w:rsidRDefault="00416E98" w:rsidP="00797FCC">
      <w:pPr>
        <w:spacing w:after="0" w:line="240" w:lineRule="auto"/>
      </w:pPr>
      <w:r>
        <w:separator/>
      </w:r>
    </w:p>
  </w:footnote>
  <w:footnote w:type="continuationSeparator" w:id="0">
    <w:p w14:paraId="18BB454D" w14:textId="77777777" w:rsidR="00416E98" w:rsidRDefault="00416E98" w:rsidP="00797F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2760DA" w14:textId="77777777" w:rsidR="00B67FBB" w:rsidRDefault="00B67F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top w:w="72" w:type="dxa"/>
        <w:left w:w="115" w:type="dxa"/>
        <w:bottom w:w="72" w:type="dxa"/>
        <w:right w:w="115" w:type="dxa"/>
      </w:tblCellMar>
      <w:tblLook w:val="04A0" w:firstRow="1" w:lastRow="0" w:firstColumn="1" w:lastColumn="0" w:noHBand="0" w:noVBand="1"/>
    </w:tblPr>
    <w:tblGrid>
      <w:gridCol w:w="10241"/>
      <w:gridCol w:w="4389"/>
    </w:tblGrid>
    <w:tr w:rsidR="00333722" w14:paraId="3038392A" w14:textId="77777777">
      <w:tc>
        <w:tcPr>
          <w:tcW w:w="3500" w:type="pct"/>
          <w:tcBorders>
            <w:bottom w:val="single" w:sz="4" w:space="0" w:color="auto"/>
          </w:tcBorders>
          <w:vAlign w:val="bottom"/>
        </w:tcPr>
        <w:p w14:paraId="0D4AB085" w14:textId="12D52080" w:rsidR="00333722" w:rsidRDefault="00333722" w:rsidP="00333722">
          <w:pPr>
            <w:pStyle w:val="Header"/>
            <w:jc w:val="right"/>
            <w:rPr>
              <w:noProof/>
              <w:color w:val="76923C" w:themeColor="accent3" w:themeShade="BF"/>
              <w:sz w:val="24"/>
              <w:szCs w:val="24"/>
            </w:rPr>
          </w:pPr>
        </w:p>
      </w:tc>
      <w:sdt>
        <w:sdtPr>
          <w:rPr>
            <w:color w:val="FFFFFF" w:themeColor="background1"/>
          </w:rPr>
          <w:alias w:val="Date"/>
          <w:id w:val="77677290"/>
          <w:placeholder>
            <w:docPart w:val="42F4A4131CCF41A7B6C6C6C01004ED97"/>
          </w:placeholder>
          <w:dataBinding w:prefixMappings="xmlns:ns0='http://schemas.microsoft.com/office/2006/coverPageProps'" w:xpath="/ns0:CoverPageProperties[1]/ns0:PublishDate[1]" w:storeItemID="{55AF091B-3C7A-41E3-B477-F2FDAA23CFDA}"/>
          <w:date w:fullDate="2016-08-24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05628941" w14:textId="4194816F" w:rsidR="00333722" w:rsidRDefault="00B67FBB">
              <w:pPr>
                <w:pStyle w:val="Header"/>
                <w:rPr>
                  <w:color w:val="FFFFFF" w:themeColor="background1"/>
                </w:rPr>
              </w:pPr>
              <w:r>
                <w:rPr>
                  <w:color w:val="FFFFFF" w:themeColor="background1"/>
                </w:rPr>
                <w:t>August 24</w:t>
              </w:r>
              <w:r w:rsidR="007C6D49">
                <w:rPr>
                  <w:color w:val="FFFFFF" w:themeColor="background1"/>
                </w:rPr>
                <w:t>, 2016</w:t>
              </w:r>
            </w:p>
          </w:tc>
        </w:sdtContent>
      </w:sdt>
    </w:tr>
  </w:tbl>
  <w:sdt>
    <w:sdtPr>
      <w:id w:val="181482819"/>
      <w:docPartObj>
        <w:docPartGallery w:val="Watermarks"/>
        <w:docPartUnique/>
      </w:docPartObj>
    </w:sdtPr>
    <w:sdtEndPr/>
    <w:sdtContent>
      <w:p w14:paraId="1F354EDA" w14:textId="4C598AEF" w:rsidR="00365BE2" w:rsidRDefault="005E233D">
        <w:pPr>
          <w:pStyle w:val="Header"/>
        </w:pPr>
        <w:r>
          <w:rPr>
            <w:noProof/>
            <w:lang w:eastAsia="zh-TW"/>
          </w:rPr>
          <w:pict w14:anchorId="15D5DE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7CF229" w14:textId="77777777" w:rsidR="00B67FBB" w:rsidRDefault="00B67F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86D"/>
    <w:multiLevelType w:val="hybridMultilevel"/>
    <w:tmpl w:val="E5D4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36C3"/>
    <w:multiLevelType w:val="hybridMultilevel"/>
    <w:tmpl w:val="8370E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C524B"/>
    <w:multiLevelType w:val="hybridMultilevel"/>
    <w:tmpl w:val="A3C2B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B16AF"/>
    <w:multiLevelType w:val="hybridMultilevel"/>
    <w:tmpl w:val="FDCC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07A60"/>
    <w:multiLevelType w:val="hybridMultilevel"/>
    <w:tmpl w:val="3CA62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0511D1"/>
    <w:multiLevelType w:val="multilevel"/>
    <w:tmpl w:val="DECCFDA6"/>
    <w:styleLink w:val="Style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4086FC7"/>
    <w:multiLevelType w:val="multilevel"/>
    <w:tmpl w:val="8A1830EC"/>
    <w:styleLink w:val="Style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4E06E79"/>
    <w:multiLevelType w:val="hybridMultilevel"/>
    <w:tmpl w:val="B1A2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E43FC"/>
    <w:multiLevelType w:val="hybridMultilevel"/>
    <w:tmpl w:val="F980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B517B"/>
    <w:multiLevelType w:val="multilevel"/>
    <w:tmpl w:val="04D84D3E"/>
    <w:styleLink w:val="Style5"/>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1D621ED"/>
    <w:multiLevelType w:val="hybridMultilevel"/>
    <w:tmpl w:val="BFAEF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211957"/>
    <w:multiLevelType w:val="multilevel"/>
    <w:tmpl w:val="9B06E324"/>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6C667C8"/>
    <w:multiLevelType w:val="hybridMultilevel"/>
    <w:tmpl w:val="76E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00BB4"/>
    <w:multiLevelType w:val="hybridMultilevel"/>
    <w:tmpl w:val="4830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440B6"/>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7381FDF"/>
    <w:multiLevelType w:val="hybridMultilevel"/>
    <w:tmpl w:val="4480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F6B9A"/>
    <w:multiLevelType w:val="multilevel"/>
    <w:tmpl w:val="485C848A"/>
    <w:styleLink w:val="Style9"/>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81123B9"/>
    <w:multiLevelType w:val="hybridMultilevel"/>
    <w:tmpl w:val="3100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43289"/>
    <w:multiLevelType w:val="multilevel"/>
    <w:tmpl w:val="0409001D"/>
    <w:styleLink w:val="Style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497E76"/>
    <w:multiLevelType w:val="hybridMultilevel"/>
    <w:tmpl w:val="A61A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6743A"/>
    <w:multiLevelType w:val="multilevel"/>
    <w:tmpl w:val="2B0A7D3C"/>
    <w:styleLink w:val="Styl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3DC10C2"/>
    <w:multiLevelType w:val="multilevel"/>
    <w:tmpl w:val="0409001D"/>
    <w:styleLink w:val="Style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4B87E8F"/>
    <w:multiLevelType w:val="hybridMultilevel"/>
    <w:tmpl w:val="248A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52395"/>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54C436A"/>
    <w:multiLevelType w:val="hybridMultilevel"/>
    <w:tmpl w:val="F08E29C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nsid w:val="78983EFE"/>
    <w:multiLevelType w:val="hybridMultilevel"/>
    <w:tmpl w:val="894E0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776347"/>
    <w:multiLevelType w:val="hybridMultilevel"/>
    <w:tmpl w:val="264E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F5840"/>
    <w:multiLevelType w:val="hybridMultilevel"/>
    <w:tmpl w:val="8AECF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72479"/>
    <w:multiLevelType w:val="hybridMultilevel"/>
    <w:tmpl w:val="E7E0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3"/>
  </w:num>
  <w:num w:numId="4">
    <w:abstractNumId w:val="5"/>
  </w:num>
  <w:num w:numId="5">
    <w:abstractNumId w:val="9"/>
  </w:num>
  <w:num w:numId="6">
    <w:abstractNumId w:val="18"/>
  </w:num>
  <w:num w:numId="7">
    <w:abstractNumId w:val="21"/>
  </w:num>
  <w:num w:numId="8">
    <w:abstractNumId w:val="6"/>
  </w:num>
  <w:num w:numId="9">
    <w:abstractNumId w:val="16"/>
  </w:num>
  <w:num w:numId="10">
    <w:abstractNumId w:val="20"/>
  </w:num>
  <w:num w:numId="11">
    <w:abstractNumId w:val="28"/>
  </w:num>
  <w:num w:numId="12">
    <w:abstractNumId w:val="27"/>
  </w:num>
  <w:num w:numId="13">
    <w:abstractNumId w:val="1"/>
  </w:num>
  <w:num w:numId="14">
    <w:abstractNumId w:val="4"/>
  </w:num>
  <w:num w:numId="15">
    <w:abstractNumId w:val="0"/>
  </w:num>
  <w:num w:numId="16">
    <w:abstractNumId w:val="10"/>
  </w:num>
  <w:num w:numId="17">
    <w:abstractNumId w:val="26"/>
  </w:num>
  <w:num w:numId="18">
    <w:abstractNumId w:val="24"/>
  </w:num>
  <w:num w:numId="19">
    <w:abstractNumId w:val="7"/>
  </w:num>
  <w:num w:numId="20">
    <w:abstractNumId w:val="12"/>
  </w:num>
  <w:num w:numId="21">
    <w:abstractNumId w:val="25"/>
  </w:num>
  <w:num w:numId="22">
    <w:abstractNumId w:val="8"/>
  </w:num>
  <w:num w:numId="23">
    <w:abstractNumId w:val="19"/>
  </w:num>
  <w:num w:numId="24">
    <w:abstractNumId w:val="15"/>
  </w:num>
  <w:num w:numId="25">
    <w:abstractNumId w:val="3"/>
  </w:num>
  <w:num w:numId="26">
    <w:abstractNumId w:val="2"/>
  </w:num>
  <w:num w:numId="27">
    <w:abstractNumId w:val="22"/>
  </w:num>
  <w:num w:numId="28">
    <w:abstractNumId w:val="13"/>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D0"/>
    <w:rsid w:val="0000131E"/>
    <w:rsid w:val="00014125"/>
    <w:rsid w:val="000162F9"/>
    <w:rsid w:val="00026B76"/>
    <w:rsid w:val="000369E5"/>
    <w:rsid w:val="00050CFC"/>
    <w:rsid w:val="0005362D"/>
    <w:rsid w:val="00055978"/>
    <w:rsid w:val="000565F7"/>
    <w:rsid w:val="00061DF6"/>
    <w:rsid w:val="0006508A"/>
    <w:rsid w:val="00066789"/>
    <w:rsid w:val="00066B79"/>
    <w:rsid w:val="0008260C"/>
    <w:rsid w:val="00085F13"/>
    <w:rsid w:val="00093080"/>
    <w:rsid w:val="000A4B57"/>
    <w:rsid w:val="000B2643"/>
    <w:rsid w:val="000B3BDD"/>
    <w:rsid w:val="000B64F4"/>
    <w:rsid w:val="000C19BA"/>
    <w:rsid w:val="000C64F6"/>
    <w:rsid w:val="000D2AEC"/>
    <w:rsid w:val="000D7B1F"/>
    <w:rsid w:val="000E2C5B"/>
    <w:rsid w:val="000E3A99"/>
    <w:rsid w:val="000F615E"/>
    <w:rsid w:val="00104DB0"/>
    <w:rsid w:val="0011348F"/>
    <w:rsid w:val="0011377F"/>
    <w:rsid w:val="001225D2"/>
    <w:rsid w:val="00123AB5"/>
    <w:rsid w:val="0012723D"/>
    <w:rsid w:val="001325B2"/>
    <w:rsid w:val="00134501"/>
    <w:rsid w:val="00140CC8"/>
    <w:rsid w:val="0015093C"/>
    <w:rsid w:val="001512B4"/>
    <w:rsid w:val="0016093F"/>
    <w:rsid w:val="00165B9B"/>
    <w:rsid w:val="001677DA"/>
    <w:rsid w:val="00167E35"/>
    <w:rsid w:val="00170883"/>
    <w:rsid w:val="00170F7B"/>
    <w:rsid w:val="00181B6F"/>
    <w:rsid w:val="00183131"/>
    <w:rsid w:val="001852D9"/>
    <w:rsid w:val="001A2E54"/>
    <w:rsid w:val="001A6089"/>
    <w:rsid w:val="001B02CA"/>
    <w:rsid w:val="001B226D"/>
    <w:rsid w:val="001B7451"/>
    <w:rsid w:val="001D2CFA"/>
    <w:rsid w:val="001D49AB"/>
    <w:rsid w:val="001D5AF2"/>
    <w:rsid w:val="001D7402"/>
    <w:rsid w:val="001E15A8"/>
    <w:rsid w:val="001E7650"/>
    <w:rsid w:val="001E7E94"/>
    <w:rsid w:val="001F0BB2"/>
    <w:rsid w:val="001F2F86"/>
    <w:rsid w:val="001F4BC5"/>
    <w:rsid w:val="002012DF"/>
    <w:rsid w:val="002019D0"/>
    <w:rsid w:val="00212E82"/>
    <w:rsid w:val="0021603F"/>
    <w:rsid w:val="00216578"/>
    <w:rsid w:val="002237D3"/>
    <w:rsid w:val="00223D63"/>
    <w:rsid w:val="002251D4"/>
    <w:rsid w:val="002334BB"/>
    <w:rsid w:val="00273287"/>
    <w:rsid w:val="002768D6"/>
    <w:rsid w:val="0027697B"/>
    <w:rsid w:val="0028030D"/>
    <w:rsid w:val="00284408"/>
    <w:rsid w:val="00291730"/>
    <w:rsid w:val="00292264"/>
    <w:rsid w:val="002A5376"/>
    <w:rsid w:val="002B3DA2"/>
    <w:rsid w:val="002B5F0E"/>
    <w:rsid w:val="002C0D06"/>
    <w:rsid w:val="002C7238"/>
    <w:rsid w:val="002D01B9"/>
    <w:rsid w:val="002E09D3"/>
    <w:rsid w:val="002E0ED0"/>
    <w:rsid w:val="002F1B35"/>
    <w:rsid w:val="00303628"/>
    <w:rsid w:val="00305D05"/>
    <w:rsid w:val="00306975"/>
    <w:rsid w:val="00310178"/>
    <w:rsid w:val="0031336A"/>
    <w:rsid w:val="00315DE3"/>
    <w:rsid w:val="003218F3"/>
    <w:rsid w:val="00330EE4"/>
    <w:rsid w:val="00331727"/>
    <w:rsid w:val="00331E41"/>
    <w:rsid w:val="00333722"/>
    <w:rsid w:val="00335619"/>
    <w:rsid w:val="00336A1E"/>
    <w:rsid w:val="003371EA"/>
    <w:rsid w:val="003379CA"/>
    <w:rsid w:val="00346FA0"/>
    <w:rsid w:val="00350BD1"/>
    <w:rsid w:val="00355601"/>
    <w:rsid w:val="00365BE2"/>
    <w:rsid w:val="003676A5"/>
    <w:rsid w:val="00371885"/>
    <w:rsid w:val="00374A75"/>
    <w:rsid w:val="00383CFB"/>
    <w:rsid w:val="00386B1D"/>
    <w:rsid w:val="00391156"/>
    <w:rsid w:val="003A56E9"/>
    <w:rsid w:val="003B6D3C"/>
    <w:rsid w:val="003B712C"/>
    <w:rsid w:val="003C0715"/>
    <w:rsid w:val="003C1A7E"/>
    <w:rsid w:val="003C55C6"/>
    <w:rsid w:val="003C6C2C"/>
    <w:rsid w:val="003D3EBE"/>
    <w:rsid w:val="003D6637"/>
    <w:rsid w:val="003E4BF8"/>
    <w:rsid w:val="003E7E5F"/>
    <w:rsid w:val="00402937"/>
    <w:rsid w:val="00403476"/>
    <w:rsid w:val="0040579B"/>
    <w:rsid w:val="00412D18"/>
    <w:rsid w:val="00416E98"/>
    <w:rsid w:val="004178AA"/>
    <w:rsid w:val="00422AB4"/>
    <w:rsid w:val="00441657"/>
    <w:rsid w:val="00443B5E"/>
    <w:rsid w:val="004461B2"/>
    <w:rsid w:val="00464635"/>
    <w:rsid w:val="00465F91"/>
    <w:rsid w:val="0046657E"/>
    <w:rsid w:val="00467766"/>
    <w:rsid w:val="00474FE7"/>
    <w:rsid w:val="00483043"/>
    <w:rsid w:val="00484470"/>
    <w:rsid w:val="00492EC0"/>
    <w:rsid w:val="004A6944"/>
    <w:rsid w:val="004B06CC"/>
    <w:rsid w:val="004B2BEE"/>
    <w:rsid w:val="004B4DE9"/>
    <w:rsid w:val="004B7621"/>
    <w:rsid w:val="004C02A9"/>
    <w:rsid w:val="004D387C"/>
    <w:rsid w:val="004D40DA"/>
    <w:rsid w:val="004D7309"/>
    <w:rsid w:val="004D76D1"/>
    <w:rsid w:val="004E1C2C"/>
    <w:rsid w:val="004E6DCB"/>
    <w:rsid w:val="004F2D69"/>
    <w:rsid w:val="005004E2"/>
    <w:rsid w:val="00504CF2"/>
    <w:rsid w:val="005114BC"/>
    <w:rsid w:val="0052100A"/>
    <w:rsid w:val="005236DD"/>
    <w:rsid w:val="005244B1"/>
    <w:rsid w:val="00525521"/>
    <w:rsid w:val="0052594F"/>
    <w:rsid w:val="0053357A"/>
    <w:rsid w:val="00542FF5"/>
    <w:rsid w:val="00547F90"/>
    <w:rsid w:val="005535C5"/>
    <w:rsid w:val="00553AB0"/>
    <w:rsid w:val="00553C8E"/>
    <w:rsid w:val="00561361"/>
    <w:rsid w:val="00564537"/>
    <w:rsid w:val="00570356"/>
    <w:rsid w:val="00576A10"/>
    <w:rsid w:val="005804D5"/>
    <w:rsid w:val="005A10C6"/>
    <w:rsid w:val="005A6F93"/>
    <w:rsid w:val="005B6A4D"/>
    <w:rsid w:val="005C5003"/>
    <w:rsid w:val="005D220C"/>
    <w:rsid w:val="005D5C01"/>
    <w:rsid w:val="005D6B1C"/>
    <w:rsid w:val="005E233D"/>
    <w:rsid w:val="005E4B2E"/>
    <w:rsid w:val="005E4CE9"/>
    <w:rsid w:val="005F5831"/>
    <w:rsid w:val="006028E6"/>
    <w:rsid w:val="00602CC4"/>
    <w:rsid w:val="00604DC5"/>
    <w:rsid w:val="00605F7E"/>
    <w:rsid w:val="00607A36"/>
    <w:rsid w:val="0062101B"/>
    <w:rsid w:val="006243D2"/>
    <w:rsid w:val="006264D9"/>
    <w:rsid w:val="0063261F"/>
    <w:rsid w:val="00641C56"/>
    <w:rsid w:val="00647379"/>
    <w:rsid w:val="00650A2A"/>
    <w:rsid w:val="0065552D"/>
    <w:rsid w:val="00663AEC"/>
    <w:rsid w:val="00665732"/>
    <w:rsid w:val="006720A3"/>
    <w:rsid w:val="00681A41"/>
    <w:rsid w:val="00692D1F"/>
    <w:rsid w:val="00694344"/>
    <w:rsid w:val="00695083"/>
    <w:rsid w:val="00696BE7"/>
    <w:rsid w:val="006B150E"/>
    <w:rsid w:val="006B22FB"/>
    <w:rsid w:val="006B261D"/>
    <w:rsid w:val="006B5B37"/>
    <w:rsid w:val="006B7989"/>
    <w:rsid w:val="006C0509"/>
    <w:rsid w:val="006D6280"/>
    <w:rsid w:val="006D7588"/>
    <w:rsid w:val="006E390B"/>
    <w:rsid w:val="006F732D"/>
    <w:rsid w:val="007038D5"/>
    <w:rsid w:val="007149A5"/>
    <w:rsid w:val="00715C46"/>
    <w:rsid w:val="00716476"/>
    <w:rsid w:val="0072153D"/>
    <w:rsid w:val="00721F1C"/>
    <w:rsid w:val="00731D8B"/>
    <w:rsid w:val="0073292C"/>
    <w:rsid w:val="00734631"/>
    <w:rsid w:val="00735105"/>
    <w:rsid w:val="00740208"/>
    <w:rsid w:val="00744D73"/>
    <w:rsid w:val="007451F8"/>
    <w:rsid w:val="007459A2"/>
    <w:rsid w:val="00760DA8"/>
    <w:rsid w:val="00770319"/>
    <w:rsid w:val="00770AEF"/>
    <w:rsid w:val="0077144E"/>
    <w:rsid w:val="0077215F"/>
    <w:rsid w:val="00782FEE"/>
    <w:rsid w:val="007857D2"/>
    <w:rsid w:val="00792A81"/>
    <w:rsid w:val="00793A89"/>
    <w:rsid w:val="00797FCC"/>
    <w:rsid w:val="007A56F4"/>
    <w:rsid w:val="007B356F"/>
    <w:rsid w:val="007B3CDE"/>
    <w:rsid w:val="007C3373"/>
    <w:rsid w:val="007C3731"/>
    <w:rsid w:val="007C6D49"/>
    <w:rsid w:val="007D191F"/>
    <w:rsid w:val="007D39D1"/>
    <w:rsid w:val="007D5022"/>
    <w:rsid w:val="007D6DDE"/>
    <w:rsid w:val="007D796A"/>
    <w:rsid w:val="007D7F60"/>
    <w:rsid w:val="007E1301"/>
    <w:rsid w:val="007F267D"/>
    <w:rsid w:val="007F284D"/>
    <w:rsid w:val="007F7A22"/>
    <w:rsid w:val="00805077"/>
    <w:rsid w:val="00822210"/>
    <w:rsid w:val="00833D69"/>
    <w:rsid w:val="008357E6"/>
    <w:rsid w:val="00847DFA"/>
    <w:rsid w:val="0085271A"/>
    <w:rsid w:val="00852E46"/>
    <w:rsid w:val="00857ECA"/>
    <w:rsid w:val="008707C2"/>
    <w:rsid w:val="00870E2C"/>
    <w:rsid w:val="00873EC0"/>
    <w:rsid w:val="008744F9"/>
    <w:rsid w:val="008757AD"/>
    <w:rsid w:val="00894D48"/>
    <w:rsid w:val="00895EC0"/>
    <w:rsid w:val="00896034"/>
    <w:rsid w:val="0089778F"/>
    <w:rsid w:val="00897B0B"/>
    <w:rsid w:val="008A0B7C"/>
    <w:rsid w:val="008A0F09"/>
    <w:rsid w:val="008A1F13"/>
    <w:rsid w:val="008B7E62"/>
    <w:rsid w:val="008D1F00"/>
    <w:rsid w:val="008D2785"/>
    <w:rsid w:val="008D29EB"/>
    <w:rsid w:val="008D39ED"/>
    <w:rsid w:val="008D58E9"/>
    <w:rsid w:val="008D5E6D"/>
    <w:rsid w:val="008D7095"/>
    <w:rsid w:val="008D745F"/>
    <w:rsid w:val="008E30AE"/>
    <w:rsid w:val="008E3430"/>
    <w:rsid w:val="008E39FF"/>
    <w:rsid w:val="008F6E55"/>
    <w:rsid w:val="00905843"/>
    <w:rsid w:val="0090773E"/>
    <w:rsid w:val="0092239D"/>
    <w:rsid w:val="009309AC"/>
    <w:rsid w:val="00936287"/>
    <w:rsid w:val="009378E5"/>
    <w:rsid w:val="0094027E"/>
    <w:rsid w:val="00947B59"/>
    <w:rsid w:val="00953C02"/>
    <w:rsid w:val="00970039"/>
    <w:rsid w:val="0097379A"/>
    <w:rsid w:val="00975523"/>
    <w:rsid w:val="00977563"/>
    <w:rsid w:val="00991BD5"/>
    <w:rsid w:val="0099284D"/>
    <w:rsid w:val="009939DE"/>
    <w:rsid w:val="00994212"/>
    <w:rsid w:val="009950E0"/>
    <w:rsid w:val="009A3B86"/>
    <w:rsid w:val="009A4179"/>
    <w:rsid w:val="009B1D4C"/>
    <w:rsid w:val="009C1D36"/>
    <w:rsid w:val="009C4A05"/>
    <w:rsid w:val="009C5029"/>
    <w:rsid w:val="009C6392"/>
    <w:rsid w:val="009D141E"/>
    <w:rsid w:val="009D1B08"/>
    <w:rsid w:val="009D6180"/>
    <w:rsid w:val="009D797F"/>
    <w:rsid w:val="009E2FC9"/>
    <w:rsid w:val="009F7BD5"/>
    <w:rsid w:val="00A004E9"/>
    <w:rsid w:val="00A06F10"/>
    <w:rsid w:val="00A1045A"/>
    <w:rsid w:val="00A20434"/>
    <w:rsid w:val="00A20ED0"/>
    <w:rsid w:val="00A2439C"/>
    <w:rsid w:val="00A275C4"/>
    <w:rsid w:val="00A3037F"/>
    <w:rsid w:val="00A43698"/>
    <w:rsid w:val="00A44691"/>
    <w:rsid w:val="00A4636D"/>
    <w:rsid w:val="00A51D94"/>
    <w:rsid w:val="00A5347F"/>
    <w:rsid w:val="00A534E2"/>
    <w:rsid w:val="00A53FAD"/>
    <w:rsid w:val="00A56A03"/>
    <w:rsid w:val="00A75AF5"/>
    <w:rsid w:val="00A80FC1"/>
    <w:rsid w:val="00A861FD"/>
    <w:rsid w:val="00A876D8"/>
    <w:rsid w:val="00A9067C"/>
    <w:rsid w:val="00A9217E"/>
    <w:rsid w:val="00A94758"/>
    <w:rsid w:val="00AA3E11"/>
    <w:rsid w:val="00AA4EFD"/>
    <w:rsid w:val="00AC17F1"/>
    <w:rsid w:val="00AC1C58"/>
    <w:rsid w:val="00AC79DE"/>
    <w:rsid w:val="00AD59A2"/>
    <w:rsid w:val="00AE2236"/>
    <w:rsid w:val="00AE7C7C"/>
    <w:rsid w:val="00AF047B"/>
    <w:rsid w:val="00AF08C0"/>
    <w:rsid w:val="00AF71A8"/>
    <w:rsid w:val="00B00FA3"/>
    <w:rsid w:val="00B05371"/>
    <w:rsid w:val="00B07DBC"/>
    <w:rsid w:val="00B12531"/>
    <w:rsid w:val="00B22854"/>
    <w:rsid w:val="00B24F20"/>
    <w:rsid w:val="00B3412D"/>
    <w:rsid w:val="00B400B0"/>
    <w:rsid w:val="00B46E5F"/>
    <w:rsid w:val="00B54D1A"/>
    <w:rsid w:val="00B551C5"/>
    <w:rsid w:val="00B67FBB"/>
    <w:rsid w:val="00B77127"/>
    <w:rsid w:val="00B83FF7"/>
    <w:rsid w:val="00B911DA"/>
    <w:rsid w:val="00BA2739"/>
    <w:rsid w:val="00BA61D1"/>
    <w:rsid w:val="00BB6E9F"/>
    <w:rsid w:val="00BC1576"/>
    <w:rsid w:val="00BC25C9"/>
    <w:rsid w:val="00BC2A9F"/>
    <w:rsid w:val="00BC504E"/>
    <w:rsid w:val="00BC612F"/>
    <w:rsid w:val="00BC71AC"/>
    <w:rsid w:val="00BD6534"/>
    <w:rsid w:val="00BD655E"/>
    <w:rsid w:val="00BE395B"/>
    <w:rsid w:val="00BE51E9"/>
    <w:rsid w:val="00BF64C8"/>
    <w:rsid w:val="00C07F23"/>
    <w:rsid w:val="00C12DFC"/>
    <w:rsid w:val="00C1547B"/>
    <w:rsid w:val="00C31EA3"/>
    <w:rsid w:val="00C32E3F"/>
    <w:rsid w:val="00C352E2"/>
    <w:rsid w:val="00C43CD7"/>
    <w:rsid w:val="00C620AA"/>
    <w:rsid w:val="00C6471E"/>
    <w:rsid w:val="00C8497A"/>
    <w:rsid w:val="00C85CD8"/>
    <w:rsid w:val="00C86740"/>
    <w:rsid w:val="00C93D3F"/>
    <w:rsid w:val="00C954AF"/>
    <w:rsid w:val="00CA7378"/>
    <w:rsid w:val="00CB034A"/>
    <w:rsid w:val="00CB0495"/>
    <w:rsid w:val="00CB58E9"/>
    <w:rsid w:val="00CC4B2E"/>
    <w:rsid w:val="00CC4EF5"/>
    <w:rsid w:val="00CD0C50"/>
    <w:rsid w:val="00CE5F80"/>
    <w:rsid w:val="00CF0063"/>
    <w:rsid w:val="00CF2ADE"/>
    <w:rsid w:val="00D01C90"/>
    <w:rsid w:val="00D02702"/>
    <w:rsid w:val="00D038E9"/>
    <w:rsid w:val="00D10D53"/>
    <w:rsid w:val="00D10E4F"/>
    <w:rsid w:val="00D123A4"/>
    <w:rsid w:val="00D21251"/>
    <w:rsid w:val="00D24E42"/>
    <w:rsid w:val="00D30AED"/>
    <w:rsid w:val="00D33023"/>
    <w:rsid w:val="00D33EB6"/>
    <w:rsid w:val="00D46E9C"/>
    <w:rsid w:val="00D52903"/>
    <w:rsid w:val="00D55A2E"/>
    <w:rsid w:val="00D60402"/>
    <w:rsid w:val="00D737D4"/>
    <w:rsid w:val="00D751A8"/>
    <w:rsid w:val="00D8260C"/>
    <w:rsid w:val="00D92048"/>
    <w:rsid w:val="00DA5CFE"/>
    <w:rsid w:val="00DA65F4"/>
    <w:rsid w:val="00DB16C8"/>
    <w:rsid w:val="00DB2A82"/>
    <w:rsid w:val="00DC54CB"/>
    <w:rsid w:val="00DC7AB3"/>
    <w:rsid w:val="00DE289A"/>
    <w:rsid w:val="00DE567E"/>
    <w:rsid w:val="00DF1490"/>
    <w:rsid w:val="00DF34A4"/>
    <w:rsid w:val="00E02D40"/>
    <w:rsid w:val="00E04B16"/>
    <w:rsid w:val="00E050FB"/>
    <w:rsid w:val="00E10EB7"/>
    <w:rsid w:val="00E21EEC"/>
    <w:rsid w:val="00E27E62"/>
    <w:rsid w:val="00E42FEE"/>
    <w:rsid w:val="00E56609"/>
    <w:rsid w:val="00E61C1D"/>
    <w:rsid w:val="00E65B05"/>
    <w:rsid w:val="00E7094B"/>
    <w:rsid w:val="00E72F1D"/>
    <w:rsid w:val="00E84C6E"/>
    <w:rsid w:val="00E916DC"/>
    <w:rsid w:val="00E929B2"/>
    <w:rsid w:val="00EA564C"/>
    <w:rsid w:val="00EA7C98"/>
    <w:rsid w:val="00EB0CC2"/>
    <w:rsid w:val="00ED4F0F"/>
    <w:rsid w:val="00EE3489"/>
    <w:rsid w:val="00F009D8"/>
    <w:rsid w:val="00F01C98"/>
    <w:rsid w:val="00F04CA2"/>
    <w:rsid w:val="00F14422"/>
    <w:rsid w:val="00F1495C"/>
    <w:rsid w:val="00F173C7"/>
    <w:rsid w:val="00F216A0"/>
    <w:rsid w:val="00F24233"/>
    <w:rsid w:val="00F308BA"/>
    <w:rsid w:val="00F35C6E"/>
    <w:rsid w:val="00F427A3"/>
    <w:rsid w:val="00F45B29"/>
    <w:rsid w:val="00F64828"/>
    <w:rsid w:val="00F76446"/>
    <w:rsid w:val="00F801C2"/>
    <w:rsid w:val="00F90A1B"/>
    <w:rsid w:val="00F94525"/>
    <w:rsid w:val="00F97B68"/>
    <w:rsid w:val="00F97DDE"/>
    <w:rsid w:val="00FA16BD"/>
    <w:rsid w:val="00FB0A05"/>
    <w:rsid w:val="00FB3CF0"/>
    <w:rsid w:val="00FC6B70"/>
    <w:rsid w:val="00FD0A54"/>
    <w:rsid w:val="00FD55B4"/>
    <w:rsid w:val="00FD60D9"/>
    <w:rsid w:val="00FE5757"/>
    <w:rsid w:val="00FE757E"/>
    <w:rsid w:val="00FF39AF"/>
    <w:rsid w:val="00FF54F9"/>
    <w:rsid w:val="77BCC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945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33023"/>
    <w:pPr>
      <w:keepNext/>
      <w:spacing w:before="240" w:after="60" w:line="240" w:lineRule="auto"/>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1"/>
      </w:numPr>
    </w:pPr>
  </w:style>
  <w:style w:type="numbering" w:customStyle="1" w:styleId="Style2">
    <w:name w:val="Style2"/>
    <w:uiPriority w:val="99"/>
    <w:rsid w:val="007F267D"/>
    <w:pPr>
      <w:numPr>
        <w:numId w:val="2"/>
      </w:numPr>
    </w:pPr>
  </w:style>
  <w:style w:type="numbering" w:customStyle="1" w:styleId="Style3">
    <w:name w:val="Style3"/>
    <w:uiPriority w:val="99"/>
    <w:rsid w:val="007F267D"/>
    <w:pPr>
      <w:numPr>
        <w:numId w:val="3"/>
      </w:numPr>
    </w:pPr>
  </w:style>
  <w:style w:type="numbering" w:customStyle="1" w:styleId="Style4">
    <w:name w:val="Style4"/>
    <w:uiPriority w:val="99"/>
    <w:rsid w:val="00D123A4"/>
    <w:pPr>
      <w:numPr>
        <w:numId w:val="4"/>
      </w:numPr>
    </w:pPr>
  </w:style>
  <w:style w:type="numbering" w:customStyle="1" w:styleId="Style5">
    <w:name w:val="Style5"/>
    <w:uiPriority w:val="99"/>
    <w:rsid w:val="00D123A4"/>
    <w:pPr>
      <w:numPr>
        <w:numId w:val="5"/>
      </w:numPr>
    </w:pPr>
  </w:style>
  <w:style w:type="numbering" w:customStyle="1" w:styleId="Style6">
    <w:name w:val="Style6"/>
    <w:uiPriority w:val="99"/>
    <w:rsid w:val="00AC79DE"/>
    <w:pPr>
      <w:numPr>
        <w:numId w:val="6"/>
      </w:numPr>
    </w:pPr>
  </w:style>
  <w:style w:type="numbering" w:customStyle="1" w:styleId="Style7">
    <w:name w:val="Style7"/>
    <w:uiPriority w:val="99"/>
    <w:rsid w:val="00AC79DE"/>
    <w:pPr>
      <w:numPr>
        <w:numId w:val="7"/>
      </w:numPr>
    </w:pPr>
  </w:style>
  <w:style w:type="numbering" w:customStyle="1" w:styleId="Style8">
    <w:name w:val="Style8"/>
    <w:uiPriority w:val="99"/>
    <w:rsid w:val="00F76446"/>
    <w:pPr>
      <w:numPr>
        <w:numId w:val="8"/>
      </w:numPr>
    </w:pPr>
  </w:style>
  <w:style w:type="numbering" w:customStyle="1" w:styleId="Style9">
    <w:name w:val="Style9"/>
    <w:uiPriority w:val="99"/>
    <w:rsid w:val="00CF2ADE"/>
    <w:pPr>
      <w:numPr>
        <w:numId w:val="9"/>
      </w:numPr>
    </w:pPr>
  </w:style>
  <w:style w:type="numbering" w:customStyle="1" w:styleId="Style10">
    <w:name w:val="Style10"/>
    <w:uiPriority w:val="99"/>
    <w:rsid w:val="00CF2ADE"/>
    <w:pPr>
      <w:numPr>
        <w:numId w:val="10"/>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 w:type="character" w:customStyle="1" w:styleId="Heading3Char">
    <w:name w:val="Heading 3 Char"/>
    <w:basedOn w:val="DefaultParagraphFont"/>
    <w:link w:val="Heading3"/>
    <w:rsid w:val="00D33023"/>
    <w:rPr>
      <w:rFonts w:ascii="Arial" w:eastAsia="Times New Roman" w:hAnsi="Arial" w:cs="Times New Roman"/>
      <w:b/>
      <w:sz w:val="26"/>
      <w:szCs w:val="26"/>
    </w:rPr>
  </w:style>
  <w:style w:type="paragraph" w:styleId="EndnoteText">
    <w:name w:val="endnote text"/>
    <w:basedOn w:val="Normal"/>
    <w:link w:val="EndnoteTextChar"/>
    <w:uiPriority w:val="99"/>
    <w:semiHidden/>
    <w:unhideWhenUsed/>
    <w:rsid w:val="001A60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089"/>
    <w:rPr>
      <w:sz w:val="20"/>
      <w:szCs w:val="20"/>
    </w:rPr>
  </w:style>
  <w:style w:type="character" w:styleId="EndnoteReference">
    <w:name w:val="endnote reference"/>
    <w:basedOn w:val="DefaultParagraphFont"/>
    <w:uiPriority w:val="99"/>
    <w:semiHidden/>
    <w:unhideWhenUsed/>
    <w:rsid w:val="001A6089"/>
    <w:rPr>
      <w:vertAlign w:val="superscript"/>
    </w:rPr>
  </w:style>
  <w:style w:type="paragraph" w:styleId="NoSpacing">
    <w:name w:val="No Spacing"/>
    <w:uiPriority w:val="1"/>
    <w:qFormat/>
    <w:rsid w:val="003371EA"/>
    <w:pPr>
      <w:spacing w:after="0" w:line="240" w:lineRule="auto"/>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33023"/>
    <w:pPr>
      <w:keepNext/>
      <w:spacing w:before="240" w:after="60" w:line="240" w:lineRule="auto"/>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1"/>
      </w:numPr>
    </w:pPr>
  </w:style>
  <w:style w:type="numbering" w:customStyle="1" w:styleId="Style2">
    <w:name w:val="Style2"/>
    <w:uiPriority w:val="99"/>
    <w:rsid w:val="007F267D"/>
    <w:pPr>
      <w:numPr>
        <w:numId w:val="2"/>
      </w:numPr>
    </w:pPr>
  </w:style>
  <w:style w:type="numbering" w:customStyle="1" w:styleId="Style3">
    <w:name w:val="Style3"/>
    <w:uiPriority w:val="99"/>
    <w:rsid w:val="007F267D"/>
    <w:pPr>
      <w:numPr>
        <w:numId w:val="3"/>
      </w:numPr>
    </w:pPr>
  </w:style>
  <w:style w:type="numbering" w:customStyle="1" w:styleId="Style4">
    <w:name w:val="Style4"/>
    <w:uiPriority w:val="99"/>
    <w:rsid w:val="00D123A4"/>
    <w:pPr>
      <w:numPr>
        <w:numId w:val="4"/>
      </w:numPr>
    </w:pPr>
  </w:style>
  <w:style w:type="numbering" w:customStyle="1" w:styleId="Style5">
    <w:name w:val="Style5"/>
    <w:uiPriority w:val="99"/>
    <w:rsid w:val="00D123A4"/>
    <w:pPr>
      <w:numPr>
        <w:numId w:val="5"/>
      </w:numPr>
    </w:pPr>
  </w:style>
  <w:style w:type="numbering" w:customStyle="1" w:styleId="Style6">
    <w:name w:val="Style6"/>
    <w:uiPriority w:val="99"/>
    <w:rsid w:val="00AC79DE"/>
    <w:pPr>
      <w:numPr>
        <w:numId w:val="6"/>
      </w:numPr>
    </w:pPr>
  </w:style>
  <w:style w:type="numbering" w:customStyle="1" w:styleId="Style7">
    <w:name w:val="Style7"/>
    <w:uiPriority w:val="99"/>
    <w:rsid w:val="00AC79DE"/>
    <w:pPr>
      <w:numPr>
        <w:numId w:val="7"/>
      </w:numPr>
    </w:pPr>
  </w:style>
  <w:style w:type="numbering" w:customStyle="1" w:styleId="Style8">
    <w:name w:val="Style8"/>
    <w:uiPriority w:val="99"/>
    <w:rsid w:val="00F76446"/>
    <w:pPr>
      <w:numPr>
        <w:numId w:val="8"/>
      </w:numPr>
    </w:pPr>
  </w:style>
  <w:style w:type="numbering" w:customStyle="1" w:styleId="Style9">
    <w:name w:val="Style9"/>
    <w:uiPriority w:val="99"/>
    <w:rsid w:val="00CF2ADE"/>
    <w:pPr>
      <w:numPr>
        <w:numId w:val="9"/>
      </w:numPr>
    </w:pPr>
  </w:style>
  <w:style w:type="numbering" w:customStyle="1" w:styleId="Style10">
    <w:name w:val="Style10"/>
    <w:uiPriority w:val="99"/>
    <w:rsid w:val="00CF2ADE"/>
    <w:pPr>
      <w:numPr>
        <w:numId w:val="10"/>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 w:type="character" w:customStyle="1" w:styleId="Heading3Char">
    <w:name w:val="Heading 3 Char"/>
    <w:basedOn w:val="DefaultParagraphFont"/>
    <w:link w:val="Heading3"/>
    <w:rsid w:val="00D33023"/>
    <w:rPr>
      <w:rFonts w:ascii="Arial" w:eastAsia="Times New Roman" w:hAnsi="Arial" w:cs="Times New Roman"/>
      <w:b/>
      <w:sz w:val="26"/>
      <w:szCs w:val="26"/>
    </w:rPr>
  </w:style>
  <w:style w:type="paragraph" w:styleId="EndnoteText">
    <w:name w:val="endnote text"/>
    <w:basedOn w:val="Normal"/>
    <w:link w:val="EndnoteTextChar"/>
    <w:uiPriority w:val="99"/>
    <w:semiHidden/>
    <w:unhideWhenUsed/>
    <w:rsid w:val="001A60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089"/>
    <w:rPr>
      <w:sz w:val="20"/>
      <w:szCs w:val="20"/>
    </w:rPr>
  </w:style>
  <w:style w:type="character" w:styleId="EndnoteReference">
    <w:name w:val="endnote reference"/>
    <w:basedOn w:val="DefaultParagraphFont"/>
    <w:uiPriority w:val="99"/>
    <w:semiHidden/>
    <w:unhideWhenUsed/>
    <w:rsid w:val="001A6089"/>
    <w:rPr>
      <w:vertAlign w:val="superscript"/>
    </w:rPr>
  </w:style>
  <w:style w:type="paragraph" w:styleId="NoSpacing">
    <w:name w:val="No Spacing"/>
    <w:uiPriority w:val="1"/>
    <w:qFormat/>
    <w:rsid w:val="003371E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6140">
      <w:bodyDiv w:val="1"/>
      <w:marLeft w:val="0"/>
      <w:marRight w:val="0"/>
      <w:marTop w:val="0"/>
      <w:marBottom w:val="0"/>
      <w:divBdr>
        <w:top w:val="none" w:sz="0" w:space="0" w:color="auto"/>
        <w:left w:val="none" w:sz="0" w:space="0" w:color="auto"/>
        <w:bottom w:val="none" w:sz="0" w:space="0" w:color="auto"/>
        <w:right w:val="none" w:sz="0" w:space="0" w:color="auto"/>
      </w:divBdr>
    </w:div>
    <w:div w:id="112091558">
      <w:bodyDiv w:val="1"/>
      <w:marLeft w:val="0"/>
      <w:marRight w:val="0"/>
      <w:marTop w:val="0"/>
      <w:marBottom w:val="0"/>
      <w:divBdr>
        <w:top w:val="none" w:sz="0" w:space="0" w:color="auto"/>
        <w:left w:val="none" w:sz="0" w:space="0" w:color="auto"/>
        <w:bottom w:val="none" w:sz="0" w:space="0" w:color="auto"/>
        <w:right w:val="none" w:sz="0" w:space="0" w:color="auto"/>
      </w:divBdr>
    </w:div>
    <w:div w:id="234895126">
      <w:bodyDiv w:val="1"/>
      <w:marLeft w:val="0"/>
      <w:marRight w:val="0"/>
      <w:marTop w:val="0"/>
      <w:marBottom w:val="0"/>
      <w:divBdr>
        <w:top w:val="none" w:sz="0" w:space="0" w:color="auto"/>
        <w:left w:val="none" w:sz="0" w:space="0" w:color="auto"/>
        <w:bottom w:val="none" w:sz="0" w:space="0" w:color="auto"/>
        <w:right w:val="none" w:sz="0" w:space="0" w:color="auto"/>
      </w:divBdr>
    </w:div>
    <w:div w:id="413629643">
      <w:bodyDiv w:val="1"/>
      <w:marLeft w:val="0"/>
      <w:marRight w:val="0"/>
      <w:marTop w:val="0"/>
      <w:marBottom w:val="0"/>
      <w:divBdr>
        <w:top w:val="none" w:sz="0" w:space="0" w:color="auto"/>
        <w:left w:val="none" w:sz="0" w:space="0" w:color="auto"/>
        <w:bottom w:val="none" w:sz="0" w:space="0" w:color="auto"/>
        <w:right w:val="none" w:sz="0" w:space="0" w:color="auto"/>
      </w:divBdr>
    </w:div>
    <w:div w:id="439178584">
      <w:bodyDiv w:val="1"/>
      <w:marLeft w:val="0"/>
      <w:marRight w:val="0"/>
      <w:marTop w:val="0"/>
      <w:marBottom w:val="0"/>
      <w:divBdr>
        <w:top w:val="none" w:sz="0" w:space="0" w:color="auto"/>
        <w:left w:val="none" w:sz="0" w:space="0" w:color="auto"/>
        <w:bottom w:val="none" w:sz="0" w:space="0" w:color="auto"/>
        <w:right w:val="none" w:sz="0" w:space="0" w:color="auto"/>
      </w:divBdr>
    </w:div>
    <w:div w:id="555361085">
      <w:bodyDiv w:val="1"/>
      <w:marLeft w:val="0"/>
      <w:marRight w:val="0"/>
      <w:marTop w:val="0"/>
      <w:marBottom w:val="0"/>
      <w:divBdr>
        <w:top w:val="none" w:sz="0" w:space="0" w:color="auto"/>
        <w:left w:val="none" w:sz="0" w:space="0" w:color="auto"/>
        <w:bottom w:val="none" w:sz="0" w:space="0" w:color="auto"/>
        <w:right w:val="none" w:sz="0" w:space="0" w:color="auto"/>
      </w:divBdr>
    </w:div>
    <w:div w:id="630211978">
      <w:bodyDiv w:val="1"/>
      <w:marLeft w:val="0"/>
      <w:marRight w:val="0"/>
      <w:marTop w:val="0"/>
      <w:marBottom w:val="0"/>
      <w:divBdr>
        <w:top w:val="none" w:sz="0" w:space="0" w:color="auto"/>
        <w:left w:val="none" w:sz="0" w:space="0" w:color="auto"/>
        <w:bottom w:val="none" w:sz="0" w:space="0" w:color="auto"/>
        <w:right w:val="none" w:sz="0" w:space="0" w:color="auto"/>
      </w:divBdr>
    </w:div>
    <w:div w:id="672145488">
      <w:bodyDiv w:val="1"/>
      <w:marLeft w:val="0"/>
      <w:marRight w:val="0"/>
      <w:marTop w:val="0"/>
      <w:marBottom w:val="0"/>
      <w:divBdr>
        <w:top w:val="none" w:sz="0" w:space="0" w:color="auto"/>
        <w:left w:val="none" w:sz="0" w:space="0" w:color="auto"/>
        <w:bottom w:val="none" w:sz="0" w:space="0" w:color="auto"/>
        <w:right w:val="none" w:sz="0" w:space="0" w:color="auto"/>
      </w:divBdr>
    </w:div>
    <w:div w:id="682706352">
      <w:bodyDiv w:val="1"/>
      <w:marLeft w:val="0"/>
      <w:marRight w:val="0"/>
      <w:marTop w:val="0"/>
      <w:marBottom w:val="0"/>
      <w:divBdr>
        <w:top w:val="none" w:sz="0" w:space="0" w:color="auto"/>
        <w:left w:val="none" w:sz="0" w:space="0" w:color="auto"/>
        <w:bottom w:val="none" w:sz="0" w:space="0" w:color="auto"/>
        <w:right w:val="none" w:sz="0" w:space="0" w:color="auto"/>
      </w:divBdr>
    </w:div>
    <w:div w:id="699205490">
      <w:bodyDiv w:val="1"/>
      <w:marLeft w:val="0"/>
      <w:marRight w:val="0"/>
      <w:marTop w:val="0"/>
      <w:marBottom w:val="0"/>
      <w:divBdr>
        <w:top w:val="none" w:sz="0" w:space="0" w:color="auto"/>
        <w:left w:val="none" w:sz="0" w:space="0" w:color="auto"/>
        <w:bottom w:val="none" w:sz="0" w:space="0" w:color="auto"/>
        <w:right w:val="none" w:sz="0" w:space="0" w:color="auto"/>
      </w:divBdr>
    </w:div>
    <w:div w:id="828014003">
      <w:bodyDiv w:val="1"/>
      <w:marLeft w:val="0"/>
      <w:marRight w:val="0"/>
      <w:marTop w:val="0"/>
      <w:marBottom w:val="0"/>
      <w:divBdr>
        <w:top w:val="none" w:sz="0" w:space="0" w:color="auto"/>
        <w:left w:val="none" w:sz="0" w:space="0" w:color="auto"/>
        <w:bottom w:val="none" w:sz="0" w:space="0" w:color="auto"/>
        <w:right w:val="none" w:sz="0" w:space="0" w:color="auto"/>
      </w:divBdr>
    </w:div>
    <w:div w:id="894857966">
      <w:bodyDiv w:val="1"/>
      <w:marLeft w:val="0"/>
      <w:marRight w:val="0"/>
      <w:marTop w:val="0"/>
      <w:marBottom w:val="0"/>
      <w:divBdr>
        <w:top w:val="none" w:sz="0" w:space="0" w:color="auto"/>
        <w:left w:val="none" w:sz="0" w:space="0" w:color="auto"/>
        <w:bottom w:val="none" w:sz="0" w:space="0" w:color="auto"/>
        <w:right w:val="none" w:sz="0" w:space="0" w:color="auto"/>
      </w:divBdr>
    </w:div>
    <w:div w:id="908001414">
      <w:bodyDiv w:val="1"/>
      <w:marLeft w:val="0"/>
      <w:marRight w:val="0"/>
      <w:marTop w:val="0"/>
      <w:marBottom w:val="0"/>
      <w:divBdr>
        <w:top w:val="none" w:sz="0" w:space="0" w:color="auto"/>
        <w:left w:val="none" w:sz="0" w:space="0" w:color="auto"/>
        <w:bottom w:val="none" w:sz="0" w:space="0" w:color="auto"/>
        <w:right w:val="none" w:sz="0" w:space="0" w:color="auto"/>
      </w:divBdr>
    </w:div>
    <w:div w:id="915091295">
      <w:bodyDiv w:val="1"/>
      <w:marLeft w:val="0"/>
      <w:marRight w:val="0"/>
      <w:marTop w:val="0"/>
      <w:marBottom w:val="0"/>
      <w:divBdr>
        <w:top w:val="none" w:sz="0" w:space="0" w:color="auto"/>
        <w:left w:val="none" w:sz="0" w:space="0" w:color="auto"/>
        <w:bottom w:val="none" w:sz="0" w:space="0" w:color="auto"/>
        <w:right w:val="none" w:sz="0" w:space="0" w:color="auto"/>
      </w:divBdr>
    </w:div>
    <w:div w:id="964775743">
      <w:bodyDiv w:val="1"/>
      <w:marLeft w:val="0"/>
      <w:marRight w:val="0"/>
      <w:marTop w:val="0"/>
      <w:marBottom w:val="0"/>
      <w:divBdr>
        <w:top w:val="none" w:sz="0" w:space="0" w:color="auto"/>
        <w:left w:val="none" w:sz="0" w:space="0" w:color="auto"/>
        <w:bottom w:val="none" w:sz="0" w:space="0" w:color="auto"/>
        <w:right w:val="none" w:sz="0" w:space="0" w:color="auto"/>
      </w:divBdr>
    </w:div>
    <w:div w:id="1070932682">
      <w:bodyDiv w:val="1"/>
      <w:marLeft w:val="0"/>
      <w:marRight w:val="0"/>
      <w:marTop w:val="0"/>
      <w:marBottom w:val="0"/>
      <w:divBdr>
        <w:top w:val="none" w:sz="0" w:space="0" w:color="auto"/>
        <w:left w:val="none" w:sz="0" w:space="0" w:color="auto"/>
        <w:bottom w:val="none" w:sz="0" w:space="0" w:color="auto"/>
        <w:right w:val="none" w:sz="0" w:space="0" w:color="auto"/>
      </w:divBdr>
    </w:div>
    <w:div w:id="1154181729">
      <w:bodyDiv w:val="1"/>
      <w:marLeft w:val="0"/>
      <w:marRight w:val="0"/>
      <w:marTop w:val="0"/>
      <w:marBottom w:val="0"/>
      <w:divBdr>
        <w:top w:val="none" w:sz="0" w:space="0" w:color="auto"/>
        <w:left w:val="none" w:sz="0" w:space="0" w:color="auto"/>
        <w:bottom w:val="none" w:sz="0" w:space="0" w:color="auto"/>
        <w:right w:val="none" w:sz="0" w:space="0" w:color="auto"/>
      </w:divBdr>
    </w:div>
    <w:div w:id="1463303627">
      <w:bodyDiv w:val="1"/>
      <w:marLeft w:val="0"/>
      <w:marRight w:val="0"/>
      <w:marTop w:val="0"/>
      <w:marBottom w:val="0"/>
      <w:divBdr>
        <w:top w:val="none" w:sz="0" w:space="0" w:color="auto"/>
        <w:left w:val="none" w:sz="0" w:space="0" w:color="auto"/>
        <w:bottom w:val="none" w:sz="0" w:space="0" w:color="auto"/>
        <w:right w:val="none" w:sz="0" w:space="0" w:color="auto"/>
      </w:divBdr>
    </w:div>
    <w:div w:id="1468932494">
      <w:bodyDiv w:val="1"/>
      <w:marLeft w:val="0"/>
      <w:marRight w:val="0"/>
      <w:marTop w:val="0"/>
      <w:marBottom w:val="0"/>
      <w:divBdr>
        <w:top w:val="none" w:sz="0" w:space="0" w:color="auto"/>
        <w:left w:val="none" w:sz="0" w:space="0" w:color="auto"/>
        <w:bottom w:val="none" w:sz="0" w:space="0" w:color="auto"/>
        <w:right w:val="none" w:sz="0" w:space="0" w:color="auto"/>
      </w:divBdr>
    </w:div>
    <w:div w:id="1481728240">
      <w:bodyDiv w:val="1"/>
      <w:marLeft w:val="0"/>
      <w:marRight w:val="0"/>
      <w:marTop w:val="0"/>
      <w:marBottom w:val="0"/>
      <w:divBdr>
        <w:top w:val="none" w:sz="0" w:space="0" w:color="auto"/>
        <w:left w:val="none" w:sz="0" w:space="0" w:color="auto"/>
        <w:bottom w:val="none" w:sz="0" w:space="0" w:color="auto"/>
        <w:right w:val="none" w:sz="0" w:space="0" w:color="auto"/>
      </w:divBdr>
    </w:div>
    <w:div w:id="1665862090">
      <w:bodyDiv w:val="1"/>
      <w:marLeft w:val="0"/>
      <w:marRight w:val="0"/>
      <w:marTop w:val="0"/>
      <w:marBottom w:val="0"/>
      <w:divBdr>
        <w:top w:val="none" w:sz="0" w:space="0" w:color="auto"/>
        <w:left w:val="none" w:sz="0" w:space="0" w:color="auto"/>
        <w:bottom w:val="none" w:sz="0" w:space="0" w:color="auto"/>
        <w:right w:val="none" w:sz="0" w:space="0" w:color="auto"/>
      </w:divBdr>
    </w:div>
    <w:div w:id="1689061383">
      <w:bodyDiv w:val="1"/>
      <w:marLeft w:val="0"/>
      <w:marRight w:val="0"/>
      <w:marTop w:val="0"/>
      <w:marBottom w:val="0"/>
      <w:divBdr>
        <w:top w:val="none" w:sz="0" w:space="0" w:color="auto"/>
        <w:left w:val="none" w:sz="0" w:space="0" w:color="auto"/>
        <w:bottom w:val="none" w:sz="0" w:space="0" w:color="auto"/>
        <w:right w:val="none" w:sz="0" w:space="0" w:color="auto"/>
      </w:divBdr>
    </w:div>
    <w:div w:id="1725835273">
      <w:bodyDiv w:val="1"/>
      <w:marLeft w:val="0"/>
      <w:marRight w:val="0"/>
      <w:marTop w:val="0"/>
      <w:marBottom w:val="0"/>
      <w:divBdr>
        <w:top w:val="none" w:sz="0" w:space="0" w:color="auto"/>
        <w:left w:val="none" w:sz="0" w:space="0" w:color="auto"/>
        <w:bottom w:val="none" w:sz="0" w:space="0" w:color="auto"/>
        <w:right w:val="none" w:sz="0" w:space="0" w:color="auto"/>
      </w:divBdr>
    </w:div>
    <w:div w:id="1831603513">
      <w:bodyDiv w:val="1"/>
      <w:marLeft w:val="0"/>
      <w:marRight w:val="0"/>
      <w:marTop w:val="0"/>
      <w:marBottom w:val="0"/>
      <w:divBdr>
        <w:top w:val="none" w:sz="0" w:space="0" w:color="auto"/>
        <w:left w:val="none" w:sz="0" w:space="0" w:color="auto"/>
        <w:bottom w:val="none" w:sz="0" w:space="0" w:color="auto"/>
        <w:right w:val="none" w:sz="0" w:space="0" w:color="auto"/>
      </w:divBdr>
    </w:div>
    <w:div w:id="1990278750">
      <w:bodyDiv w:val="1"/>
      <w:marLeft w:val="0"/>
      <w:marRight w:val="0"/>
      <w:marTop w:val="0"/>
      <w:marBottom w:val="0"/>
      <w:divBdr>
        <w:top w:val="none" w:sz="0" w:space="0" w:color="auto"/>
        <w:left w:val="none" w:sz="0" w:space="0" w:color="auto"/>
        <w:bottom w:val="none" w:sz="0" w:space="0" w:color="auto"/>
        <w:right w:val="none" w:sz="0" w:space="0" w:color="auto"/>
      </w:divBdr>
    </w:div>
    <w:div w:id="2031104300">
      <w:bodyDiv w:val="1"/>
      <w:marLeft w:val="0"/>
      <w:marRight w:val="0"/>
      <w:marTop w:val="0"/>
      <w:marBottom w:val="0"/>
      <w:divBdr>
        <w:top w:val="none" w:sz="0" w:space="0" w:color="auto"/>
        <w:left w:val="none" w:sz="0" w:space="0" w:color="auto"/>
        <w:bottom w:val="none" w:sz="0" w:space="0" w:color="auto"/>
        <w:right w:val="none" w:sz="0" w:space="0" w:color="auto"/>
      </w:divBdr>
    </w:div>
    <w:div w:id="20581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www.berkeleycitycollege.edu/wp/ierpe/" TargetMode="External"/><Relationship Id="rId12" Type="http://schemas.openxmlformats.org/officeDocument/2006/relationships/hyperlink" Target="http://www.berkeleycitycollege.edu/wp/ierpe/planning/" TargetMode="External"/><Relationship Id="rId13" Type="http://schemas.openxmlformats.org/officeDocument/2006/relationships/hyperlink" Target="http://www.berkeleycitycollege.edu/wp/prm/iepi/" TargetMode="External"/><Relationship Id="rId14" Type="http://schemas.openxmlformats.org/officeDocument/2006/relationships/hyperlink" Target="http://www.berkeleycitycollege.edu/wp/ierpe/files/2016/01/IE-indicator-establishment2016.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F4A4131CCF41A7B6C6C6C01004ED97"/>
        <w:category>
          <w:name w:val="General"/>
          <w:gallery w:val="placeholder"/>
        </w:category>
        <w:types>
          <w:type w:val="bbPlcHdr"/>
        </w:types>
        <w:behaviors>
          <w:behavior w:val="content"/>
        </w:behaviors>
        <w:guid w:val="{0E93E8EF-1528-4978-9FFC-80C98BED1E08}"/>
      </w:docPartPr>
      <w:docPartBody>
        <w:p w:rsidR="00771025" w:rsidRDefault="001E54E9" w:rsidP="001E54E9">
          <w:pPr>
            <w:pStyle w:val="42F4A4131CCF41A7B6C6C6C01004ED97"/>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ITC Avant Garde Gothic Demi">
    <w:altName w:val="Calibri"/>
    <w:charset w:val="00"/>
    <w:family w:val="swiss"/>
    <w:pitch w:val="variable"/>
    <w:sig w:usb0="00000001" w:usb1="00000000"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E9"/>
    <w:rsid w:val="001508F4"/>
    <w:rsid w:val="001B31BA"/>
    <w:rsid w:val="001E54E9"/>
    <w:rsid w:val="00680D71"/>
    <w:rsid w:val="00771025"/>
    <w:rsid w:val="0078057B"/>
    <w:rsid w:val="00833440"/>
    <w:rsid w:val="00935634"/>
    <w:rsid w:val="0096252F"/>
    <w:rsid w:val="00BF4D54"/>
    <w:rsid w:val="00DC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E629459164046B730F673F31E70C7">
    <w:name w:val="F43E629459164046B730F673F31E70C7"/>
    <w:rsid w:val="001E54E9"/>
  </w:style>
  <w:style w:type="paragraph" w:customStyle="1" w:styleId="42F4A4131CCF41A7B6C6C6C01004ED97">
    <w:name w:val="42F4A4131CCF41A7B6C6C6C01004ED97"/>
    <w:rsid w:val="001E54E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E629459164046B730F673F31E70C7">
    <w:name w:val="F43E629459164046B730F673F31E70C7"/>
    <w:rsid w:val="001E54E9"/>
  </w:style>
  <w:style w:type="paragraph" w:customStyle="1" w:styleId="42F4A4131CCF41A7B6C6C6C01004ED97">
    <w:name w:val="42F4A4131CCF41A7B6C6C6C01004ED97"/>
    <w:rsid w:val="001E5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B7ECF-8522-714E-8676-06426487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mkbllm</dc:creator>
  <cp:lastModifiedBy>Rowena Tomaneng</cp:lastModifiedBy>
  <cp:revision>2</cp:revision>
  <cp:lastPrinted>2016-06-22T19:08:00Z</cp:lastPrinted>
  <dcterms:created xsi:type="dcterms:W3CDTF">2016-08-25T17:38:00Z</dcterms:created>
  <dcterms:modified xsi:type="dcterms:W3CDTF">2016-08-25T17:38:00Z</dcterms:modified>
</cp:coreProperties>
</file>