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C3FFA" w14:textId="77777777" w:rsidR="00262213" w:rsidRPr="00B30A86" w:rsidRDefault="00FC1F07" w:rsidP="00FC1F07">
      <w:pPr>
        <w:jc w:val="center"/>
        <w:rPr>
          <w:b/>
        </w:rPr>
      </w:pPr>
      <w:r w:rsidRPr="00B30A86">
        <w:rPr>
          <w:b/>
        </w:rPr>
        <w:t xml:space="preserve">BCC Vision 2024: Education Master Plan </w:t>
      </w:r>
    </w:p>
    <w:p w14:paraId="572F292B" w14:textId="77777777" w:rsidR="00FC1F07" w:rsidRDefault="00FC1F07" w:rsidP="00FC1F07">
      <w:pPr>
        <w:jc w:val="center"/>
      </w:pPr>
    </w:p>
    <w:p w14:paraId="474B3E2C" w14:textId="77777777" w:rsidR="00FC1F07" w:rsidRDefault="00FC1F07" w:rsidP="00FC1F07">
      <w:pPr>
        <w:rPr>
          <w:i/>
        </w:rPr>
      </w:pPr>
      <w:r>
        <w:rPr>
          <w:i/>
        </w:rPr>
        <w:t>In 2024, w</w:t>
      </w:r>
      <w:r w:rsidRPr="00FC1F07">
        <w:rPr>
          <w:i/>
        </w:rPr>
        <w:t>hen Berkeley City College turns 50</w:t>
      </w:r>
      <w:r>
        <w:rPr>
          <w:i/>
        </w:rPr>
        <w:t>,</w:t>
      </w:r>
      <w:r w:rsidRPr="00FC1F07">
        <w:rPr>
          <w:i/>
        </w:rPr>
        <w:t xml:space="preserve"> we want to be known for excellence in transforming lives and innovation in education.</w:t>
      </w:r>
      <w:r>
        <w:rPr>
          <w:i/>
        </w:rPr>
        <w:t xml:space="preserve"> </w:t>
      </w:r>
      <w:r w:rsidRPr="00FC1F07">
        <w:rPr>
          <w:i/>
        </w:rPr>
        <w:t>Our Mission, Vision, Values and Learning Outcomes will guide our work</w:t>
      </w:r>
      <w:r>
        <w:rPr>
          <w:i/>
        </w:rPr>
        <w:t xml:space="preserve"> as we move forward.</w:t>
      </w:r>
    </w:p>
    <w:p w14:paraId="2C9CF8E0" w14:textId="77777777" w:rsidR="00FC1F07" w:rsidRDefault="00FC1F07" w:rsidP="00FC1F07">
      <w:pPr>
        <w:rPr>
          <w:i/>
        </w:rPr>
      </w:pPr>
    </w:p>
    <w:p w14:paraId="1D046984" w14:textId="77777777" w:rsidR="00FC1F07" w:rsidRPr="00B30A86" w:rsidRDefault="00FC1F07" w:rsidP="00B30A86">
      <w:pPr>
        <w:pBdr>
          <w:top w:val="single" w:sz="4" w:space="1" w:color="auto"/>
          <w:left w:val="single" w:sz="4" w:space="4" w:color="auto"/>
          <w:bottom w:val="single" w:sz="4" w:space="1" w:color="auto"/>
          <w:right w:val="single" w:sz="4" w:space="4" w:color="auto"/>
        </w:pBdr>
        <w:jc w:val="center"/>
        <w:rPr>
          <w:b/>
        </w:rPr>
      </w:pPr>
      <w:r w:rsidRPr="00B30A86">
        <w:rPr>
          <w:b/>
        </w:rPr>
        <w:t>Education Master Plan</w:t>
      </w:r>
      <w:r w:rsidR="00B30A86">
        <w:rPr>
          <w:b/>
        </w:rPr>
        <w:t xml:space="preserve"> Goal</w:t>
      </w:r>
    </w:p>
    <w:p w14:paraId="4D50B303" w14:textId="77777777" w:rsidR="00FC1F07" w:rsidRDefault="00FC1F07" w:rsidP="00B30A86">
      <w:pPr>
        <w:pBdr>
          <w:top w:val="single" w:sz="4" w:space="1" w:color="auto"/>
          <w:left w:val="single" w:sz="4" w:space="4" w:color="auto"/>
          <w:bottom w:val="single" w:sz="4" w:space="1" w:color="auto"/>
          <w:right w:val="single" w:sz="4" w:space="4" w:color="auto"/>
        </w:pBdr>
        <w:jc w:val="center"/>
      </w:pPr>
    </w:p>
    <w:p w14:paraId="2BF04D90" w14:textId="77777777" w:rsidR="00FC1F07" w:rsidRDefault="00FC1F07" w:rsidP="00B30A86">
      <w:pPr>
        <w:pBdr>
          <w:top w:val="single" w:sz="4" w:space="1" w:color="auto"/>
          <w:left w:val="single" w:sz="4" w:space="4" w:color="auto"/>
          <w:bottom w:val="single" w:sz="4" w:space="1" w:color="auto"/>
          <w:right w:val="single" w:sz="4" w:space="4" w:color="auto"/>
        </w:pBdr>
        <w:jc w:val="center"/>
      </w:pPr>
      <w:r>
        <w:t>Eliminate the achievement gap and advance student success with exemplary programs.</w:t>
      </w:r>
    </w:p>
    <w:p w14:paraId="3CDC4E20" w14:textId="77777777" w:rsidR="00FC1F07" w:rsidRPr="00FC1F07" w:rsidRDefault="00FC1F07" w:rsidP="00FC1F07">
      <w:pPr>
        <w:rPr>
          <w:i/>
        </w:rPr>
      </w:pPr>
    </w:p>
    <w:p w14:paraId="6AAE0008" w14:textId="77777777" w:rsidR="00B30A86" w:rsidRDefault="00B30A86" w:rsidP="00FC1F07">
      <w:pPr>
        <w:rPr>
          <w:b/>
        </w:rPr>
      </w:pPr>
    </w:p>
    <w:p w14:paraId="30442E04" w14:textId="77777777" w:rsidR="00B30A86" w:rsidRDefault="00722B44" w:rsidP="00FC1F07">
      <w:pPr>
        <w:rPr>
          <w:b/>
        </w:rPr>
      </w:pPr>
      <w:r>
        <w:rPr>
          <w:b/>
        </w:rPr>
        <w:t>Philosophical</w:t>
      </w:r>
      <w:r w:rsidR="00B30A86" w:rsidRPr="00B30A86">
        <w:rPr>
          <w:b/>
        </w:rPr>
        <w:t xml:space="preserve"> Framework: T</w:t>
      </w:r>
      <w:r w:rsidR="00FC1F07" w:rsidRPr="00B30A86">
        <w:rPr>
          <w:b/>
        </w:rPr>
        <w:t>he RP group’s Six Factor of Success</w:t>
      </w:r>
      <w:r w:rsidR="00B30A86" w:rsidRPr="00B30A86">
        <w:rPr>
          <w:b/>
        </w:rPr>
        <w:t xml:space="preserve"> </w:t>
      </w:r>
    </w:p>
    <w:p w14:paraId="42A613A3" w14:textId="77777777" w:rsidR="00722B44" w:rsidRDefault="00722B44" w:rsidP="00FC1F07">
      <w:pPr>
        <w:rPr>
          <w:b/>
        </w:rPr>
      </w:pPr>
    </w:p>
    <w:p w14:paraId="784C394A" w14:textId="77777777" w:rsidR="00722B44" w:rsidRPr="00722B44" w:rsidRDefault="00722B44" w:rsidP="00722B44">
      <w:pPr>
        <w:rPr>
          <w:i/>
        </w:rPr>
      </w:pPr>
      <w:r w:rsidRPr="00722B44">
        <w:rPr>
          <w:i/>
        </w:rPr>
        <w:t>The RP Group conducted extensive research o</w:t>
      </w:r>
      <w:r>
        <w:rPr>
          <w:i/>
        </w:rPr>
        <w:t xml:space="preserve">n student success in California </w:t>
      </w:r>
      <w:r w:rsidRPr="00722B44">
        <w:rPr>
          <w:i/>
        </w:rPr>
        <w:t>Community Colleges. BCC has worked closely with consultants from this</w:t>
      </w:r>
      <w:r>
        <w:rPr>
          <w:i/>
        </w:rPr>
        <w:t xml:space="preserve"> </w:t>
      </w:r>
      <w:r w:rsidRPr="00722B44">
        <w:rPr>
          <w:i/>
        </w:rPr>
        <w:t>organization to help BCC evaluate and plan based on empirical data. A literature</w:t>
      </w:r>
      <w:r>
        <w:rPr>
          <w:i/>
        </w:rPr>
        <w:t xml:space="preserve"> </w:t>
      </w:r>
      <w:r w:rsidRPr="00722B44">
        <w:rPr>
          <w:i/>
        </w:rPr>
        <w:t>review and discussions with key practitioners and researchers indicate student</w:t>
      </w:r>
      <w:r>
        <w:rPr>
          <w:i/>
        </w:rPr>
        <w:t xml:space="preserve"> </w:t>
      </w:r>
      <w:r w:rsidRPr="00722B44">
        <w:rPr>
          <w:i/>
        </w:rPr>
        <w:t>support activities must be (1) integrated into students’ daily experience and (2)included in the overall curriculum. This research also demonstrates that students</w:t>
      </w:r>
      <w:r>
        <w:rPr>
          <w:i/>
        </w:rPr>
        <w:t xml:space="preserve"> </w:t>
      </w:r>
      <w:r w:rsidRPr="00722B44">
        <w:rPr>
          <w:i/>
        </w:rPr>
        <w:t>are more likely to succeed when they are directed, focused, nurtured, engaged,</w:t>
      </w:r>
    </w:p>
    <w:p w14:paraId="1F3ECD5C" w14:textId="77777777" w:rsidR="00722B44" w:rsidRPr="00722B44" w:rsidRDefault="00722B44" w:rsidP="00722B44">
      <w:pPr>
        <w:rPr>
          <w:b/>
          <w:i/>
        </w:rPr>
      </w:pPr>
      <w:r w:rsidRPr="00722B44">
        <w:rPr>
          <w:i/>
        </w:rPr>
        <w:t>connected and valued</w:t>
      </w:r>
      <w:r w:rsidRPr="00722B44">
        <w:rPr>
          <w:b/>
          <w:i/>
        </w:rPr>
        <w:t>.</w:t>
      </w:r>
    </w:p>
    <w:p w14:paraId="47591777" w14:textId="77777777" w:rsidR="00B30A86" w:rsidRDefault="00B30A86" w:rsidP="00FC1F07"/>
    <w:p w14:paraId="3FE6104A" w14:textId="77777777" w:rsidR="00FC1F07" w:rsidRDefault="00B30A86" w:rsidP="00B30A86">
      <w:pPr>
        <w:tabs>
          <w:tab w:val="left" w:pos="6868"/>
        </w:tabs>
        <w:jc w:val="center"/>
      </w:pPr>
      <w:r>
        <w:rPr>
          <w:noProof/>
        </w:rPr>
        <w:drawing>
          <wp:inline distT="0" distB="0" distL="0" distR="0" wp14:anchorId="167807CB" wp14:editId="15CFBD55">
            <wp:extent cx="2514600" cy="1939542"/>
            <wp:effectExtent l="0" t="0" r="0" b="0"/>
            <wp:docPr id="1" name="Picture 1" descr="Macintosh HD:Users:tvokumamoto:Desktop:Screen Shot 2015-01-26 at 3.40.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vokumamoto:Desktop:Screen Shot 2015-01-26 at 3.40.3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939542"/>
                    </a:xfrm>
                    <a:prstGeom prst="rect">
                      <a:avLst/>
                    </a:prstGeom>
                    <a:noFill/>
                    <a:ln>
                      <a:noFill/>
                    </a:ln>
                  </pic:spPr>
                </pic:pic>
              </a:graphicData>
            </a:graphic>
          </wp:inline>
        </w:drawing>
      </w:r>
    </w:p>
    <w:p w14:paraId="780BBB79" w14:textId="77777777" w:rsidR="00B30A86" w:rsidRDefault="00B30A86" w:rsidP="00B30A86">
      <w:pPr>
        <w:tabs>
          <w:tab w:val="left" w:pos="6868"/>
        </w:tabs>
        <w:jc w:val="center"/>
      </w:pPr>
    </w:p>
    <w:p w14:paraId="752413EE" w14:textId="77777777" w:rsidR="00B30A86" w:rsidRDefault="00B30A86" w:rsidP="00B30A86">
      <w:pPr>
        <w:tabs>
          <w:tab w:val="left" w:pos="6868"/>
        </w:tabs>
      </w:pPr>
    </w:p>
    <w:p w14:paraId="041D7EC9" w14:textId="77777777" w:rsidR="00B30A86" w:rsidRDefault="00E1745F" w:rsidP="00B30A86">
      <w:pPr>
        <w:tabs>
          <w:tab w:val="left" w:pos="6868"/>
        </w:tabs>
        <w:rPr>
          <w:b/>
        </w:rPr>
      </w:pPr>
      <w:r>
        <w:rPr>
          <w:b/>
        </w:rPr>
        <w:t>Areas of Focus: Access T</w:t>
      </w:r>
      <w:r w:rsidR="00B30A86">
        <w:rPr>
          <w:b/>
        </w:rPr>
        <w:t>o and Through, Equity, &amp; Exemplary Programs</w:t>
      </w:r>
    </w:p>
    <w:p w14:paraId="7A959917" w14:textId="77777777" w:rsidR="00B30A86" w:rsidRDefault="00B30A86" w:rsidP="00B30A86">
      <w:pPr>
        <w:tabs>
          <w:tab w:val="left" w:pos="6868"/>
        </w:tabs>
        <w:rPr>
          <w:b/>
        </w:rPr>
      </w:pPr>
    </w:p>
    <w:p w14:paraId="581F10C6" w14:textId="77777777" w:rsidR="00B30A86" w:rsidRDefault="00B30A86" w:rsidP="00B30A86">
      <w:pPr>
        <w:rPr>
          <w:u w:val="single"/>
        </w:rPr>
      </w:pPr>
      <w:r w:rsidRPr="00B30A86">
        <w:rPr>
          <w:u w:val="single"/>
        </w:rPr>
        <w:t>Access To and Through</w:t>
      </w:r>
    </w:p>
    <w:p w14:paraId="3AD35ADD" w14:textId="77777777" w:rsidR="00B30A86" w:rsidRDefault="00B30A86" w:rsidP="00B30A86">
      <w:pPr>
        <w:rPr>
          <w:u w:val="single"/>
        </w:rPr>
      </w:pPr>
    </w:p>
    <w:p w14:paraId="5951AF71" w14:textId="77777777" w:rsidR="00B30A86" w:rsidRDefault="00B30A86" w:rsidP="00B30A86">
      <w:pPr>
        <w:rPr>
          <w:i/>
        </w:rPr>
      </w:pPr>
      <w:r>
        <w:rPr>
          <w:i/>
        </w:rPr>
        <w:t xml:space="preserve">By 2025 job seekers without a </w:t>
      </w:r>
      <w:r w:rsidRPr="00B30A86">
        <w:rPr>
          <w:i/>
        </w:rPr>
        <w:t>college degree will outnumber the job possibilities available to them (Johnson, 2009), leaving</w:t>
      </w:r>
      <w:r>
        <w:rPr>
          <w:i/>
        </w:rPr>
        <w:t xml:space="preserve"> </w:t>
      </w:r>
      <w:r w:rsidRPr="00B30A86">
        <w:rPr>
          <w:i/>
        </w:rPr>
        <w:t>individuals without a degree with limited opportunities for sustainable, living wage work</w:t>
      </w:r>
      <w:r>
        <w:rPr>
          <w:i/>
        </w:rPr>
        <w:t xml:space="preserve"> </w:t>
      </w:r>
      <w:r w:rsidRPr="00B30A86">
        <w:rPr>
          <w:i/>
        </w:rPr>
        <w:t>(McKinsey &amp; Company, 2009). In addition, individuals without college degrees are less likely</w:t>
      </w:r>
      <w:r>
        <w:rPr>
          <w:i/>
        </w:rPr>
        <w:t xml:space="preserve"> </w:t>
      </w:r>
      <w:r w:rsidRPr="00B30A86">
        <w:rPr>
          <w:i/>
        </w:rPr>
        <w:t>than their more educated peers to vote, participate in civic activities, and have good health</w:t>
      </w:r>
      <w:r>
        <w:rPr>
          <w:i/>
        </w:rPr>
        <w:t xml:space="preserve"> </w:t>
      </w:r>
      <w:r w:rsidRPr="00B30A86">
        <w:rPr>
          <w:i/>
        </w:rPr>
        <w:t xml:space="preserve">(Giroux, 2009). Therefore, it is a social imperative that </w:t>
      </w:r>
      <w:r w:rsidR="00E1745F">
        <w:rPr>
          <w:i/>
        </w:rPr>
        <w:t>Berkeley City College continues to work to</w:t>
      </w:r>
      <w:r>
        <w:rPr>
          <w:i/>
        </w:rPr>
        <w:t xml:space="preserve"> increase completion </w:t>
      </w:r>
      <w:r w:rsidRPr="00B30A86">
        <w:rPr>
          <w:i/>
        </w:rPr>
        <w:t xml:space="preserve">rates for </w:t>
      </w:r>
      <w:r w:rsidR="00E1745F">
        <w:rPr>
          <w:i/>
        </w:rPr>
        <w:t xml:space="preserve">all </w:t>
      </w:r>
      <w:r w:rsidRPr="00B30A86">
        <w:rPr>
          <w:i/>
        </w:rPr>
        <w:t>individuals to preserve our democratic society.</w:t>
      </w:r>
    </w:p>
    <w:p w14:paraId="2DC4761E" w14:textId="77777777" w:rsidR="00E1745F" w:rsidRDefault="00E1745F" w:rsidP="00B30A86">
      <w:pPr>
        <w:rPr>
          <w:i/>
        </w:rPr>
      </w:pPr>
    </w:p>
    <w:p w14:paraId="64F41E3C" w14:textId="77777777" w:rsidR="00E1745F" w:rsidRPr="00E1745F" w:rsidRDefault="00E1745F" w:rsidP="00B30A86">
      <w:r>
        <w:t>Key Strategies:</w:t>
      </w:r>
    </w:p>
    <w:p w14:paraId="0438CCA0" w14:textId="77777777" w:rsidR="00B30A86" w:rsidRDefault="00B30A86" w:rsidP="00B30A86">
      <w:pPr>
        <w:pStyle w:val="ListParagraph"/>
        <w:numPr>
          <w:ilvl w:val="0"/>
          <w:numId w:val="1"/>
        </w:numPr>
      </w:pPr>
      <w:r>
        <w:t xml:space="preserve">Reinvent approaches to </w:t>
      </w:r>
      <w:r w:rsidR="00E1745F">
        <w:t>assessment and placement entry.</w:t>
      </w:r>
    </w:p>
    <w:p w14:paraId="120ECE06" w14:textId="77777777" w:rsidR="00E1745F" w:rsidRDefault="00E1745F" w:rsidP="00B30A86">
      <w:pPr>
        <w:pStyle w:val="ListParagraph"/>
        <w:numPr>
          <w:ilvl w:val="0"/>
          <w:numId w:val="1"/>
        </w:numPr>
      </w:pPr>
      <w:r>
        <w:t>Strengthen opportunities for students to explore and learn about our programs.</w:t>
      </w:r>
    </w:p>
    <w:p w14:paraId="5D0282FC" w14:textId="77777777" w:rsidR="00E1745F" w:rsidRDefault="00E1745F" w:rsidP="00B30A86">
      <w:pPr>
        <w:pStyle w:val="ListParagraph"/>
        <w:numPr>
          <w:ilvl w:val="0"/>
          <w:numId w:val="1"/>
        </w:numPr>
      </w:pPr>
      <w:r>
        <w:t>Create more intentional opportunities for students to connect with faculty outside of the classroom for advising and mentorship to support entry into a program of study.</w:t>
      </w:r>
    </w:p>
    <w:p w14:paraId="4467F056" w14:textId="77777777" w:rsidR="00E1745F" w:rsidRDefault="00E1745F" w:rsidP="00E1745F">
      <w:pPr>
        <w:pStyle w:val="ListParagraph"/>
        <w:ind w:left="1080"/>
      </w:pPr>
    </w:p>
    <w:p w14:paraId="627BF792" w14:textId="77777777" w:rsidR="00E1745F" w:rsidRDefault="00E1745F" w:rsidP="00E1745F">
      <w:pPr>
        <w:pStyle w:val="ListParagraph"/>
        <w:ind w:left="0"/>
        <w:rPr>
          <w:u w:val="single"/>
        </w:rPr>
      </w:pPr>
      <w:r>
        <w:rPr>
          <w:u w:val="single"/>
        </w:rPr>
        <w:t>Equity</w:t>
      </w:r>
    </w:p>
    <w:p w14:paraId="48D57E32" w14:textId="77777777" w:rsidR="00E1745F" w:rsidRDefault="00E1745F" w:rsidP="00E1745F">
      <w:pPr>
        <w:pStyle w:val="ListParagraph"/>
        <w:ind w:left="0"/>
        <w:rPr>
          <w:u w:val="single"/>
        </w:rPr>
      </w:pPr>
    </w:p>
    <w:p w14:paraId="41571C0E" w14:textId="77777777" w:rsidR="00E1745F" w:rsidRDefault="00722B44" w:rsidP="00722B44">
      <w:pPr>
        <w:rPr>
          <w:i/>
        </w:rPr>
      </w:pPr>
      <w:r w:rsidRPr="00722B44">
        <w:rPr>
          <w:i/>
        </w:rPr>
        <w:t>Diversity and equity efforts are important because they are fundamental to quality</w:t>
      </w:r>
      <w:r>
        <w:rPr>
          <w:i/>
        </w:rPr>
        <w:t xml:space="preserve"> </w:t>
      </w:r>
      <w:r w:rsidRPr="00722B44">
        <w:rPr>
          <w:i/>
        </w:rPr>
        <w:t>and excellence. Moreover, diversity is more than a black-and-white binary; it now</w:t>
      </w:r>
      <w:r>
        <w:rPr>
          <w:i/>
        </w:rPr>
        <w:t xml:space="preserve"> </w:t>
      </w:r>
      <w:r w:rsidRPr="00722B44">
        <w:rPr>
          <w:i/>
        </w:rPr>
        <w:t>includes race, ethnicity, gender, sexual orientation, disability, nationality, religion,</w:t>
      </w:r>
      <w:r>
        <w:rPr>
          <w:i/>
        </w:rPr>
        <w:t xml:space="preserve"> </w:t>
      </w:r>
      <w:r w:rsidRPr="00722B44">
        <w:rPr>
          <w:i/>
        </w:rPr>
        <w:t>and a host of other dimensions. Conversations around equity should take into</w:t>
      </w:r>
      <w:r>
        <w:rPr>
          <w:i/>
        </w:rPr>
        <w:t xml:space="preserve"> </w:t>
      </w:r>
      <w:r w:rsidRPr="00722B44">
        <w:rPr>
          <w:i/>
        </w:rPr>
        <w:t>consideration these dimensions as well as special populations, such as foster youth,</w:t>
      </w:r>
      <w:r>
        <w:rPr>
          <w:i/>
        </w:rPr>
        <w:t xml:space="preserve"> </w:t>
      </w:r>
      <w:r w:rsidRPr="00722B44">
        <w:rPr>
          <w:i/>
        </w:rPr>
        <w:t>active military and veterans, and students with disabilities.</w:t>
      </w:r>
    </w:p>
    <w:p w14:paraId="45DC2166" w14:textId="77777777" w:rsidR="00EC20B2" w:rsidRDefault="00EC20B2" w:rsidP="00EC20B2">
      <w:pPr>
        <w:jc w:val="center"/>
        <w:rPr>
          <w:i/>
        </w:rPr>
      </w:pPr>
    </w:p>
    <w:p w14:paraId="28FA1781" w14:textId="77777777" w:rsidR="00EC20B2" w:rsidRDefault="00EC20B2" w:rsidP="00EC20B2">
      <w:pPr>
        <w:jc w:val="center"/>
        <w:rPr>
          <w:i/>
        </w:rPr>
      </w:pPr>
      <w:r w:rsidRPr="00EC20B2">
        <w:rPr>
          <w:i/>
        </w:rPr>
        <w:drawing>
          <wp:inline distT="0" distB="0" distL="0" distR="0" wp14:anchorId="5D9F1D66" wp14:editId="3C37C2BF">
            <wp:extent cx="2857500" cy="2142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31" cy="2142255"/>
                    </a:xfrm>
                    <a:prstGeom prst="rect">
                      <a:avLst/>
                    </a:prstGeom>
                    <a:noFill/>
                    <a:ln>
                      <a:noFill/>
                    </a:ln>
                  </pic:spPr>
                </pic:pic>
              </a:graphicData>
            </a:graphic>
          </wp:inline>
        </w:drawing>
      </w:r>
    </w:p>
    <w:p w14:paraId="1D64745A" w14:textId="77777777" w:rsidR="00EC20B2" w:rsidRDefault="00EC20B2" w:rsidP="00EC20B2">
      <w:pPr>
        <w:jc w:val="center"/>
      </w:pPr>
    </w:p>
    <w:p w14:paraId="31D054EC" w14:textId="77777777" w:rsidR="00EC20B2" w:rsidRDefault="00EC20B2" w:rsidP="00EC20B2"/>
    <w:p w14:paraId="2056AC5D" w14:textId="77777777" w:rsidR="00E96047" w:rsidRDefault="00E96047" w:rsidP="00EC20B2">
      <w:r>
        <w:t>Key Strategies:</w:t>
      </w:r>
    </w:p>
    <w:p w14:paraId="381F4254" w14:textId="77777777" w:rsidR="00E96047" w:rsidRDefault="00E96047" w:rsidP="00E96047">
      <w:pPr>
        <w:pStyle w:val="ListParagraph"/>
        <w:numPr>
          <w:ilvl w:val="0"/>
          <w:numId w:val="2"/>
        </w:numPr>
      </w:pPr>
      <w:r>
        <w:t>Utilize disaggregated data to determine key areas of focus and develop a Berkeley City College Academic Support Index (ASI).</w:t>
      </w:r>
    </w:p>
    <w:p w14:paraId="2240627D" w14:textId="77777777" w:rsidR="00E96047" w:rsidRDefault="00E96047" w:rsidP="00E96047">
      <w:pPr>
        <w:pStyle w:val="ListParagraph"/>
        <w:numPr>
          <w:ilvl w:val="0"/>
          <w:numId w:val="2"/>
        </w:numPr>
      </w:pPr>
      <w:r>
        <w:t>Strengthen learning communities to promote integrated, proactive, case-managed academic and student support services</w:t>
      </w:r>
    </w:p>
    <w:p w14:paraId="1B0F2450" w14:textId="77777777" w:rsidR="00E96047" w:rsidRDefault="00E96047" w:rsidP="00E96047">
      <w:pPr>
        <w:pStyle w:val="ListParagraph"/>
        <w:numPr>
          <w:ilvl w:val="0"/>
          <w:numId w:val="2"/>
        </w:numPr>
      </w:pPr>
      <w:r>
        <w:t>Professional development</w:t>
      </w:r>
    </w:p>
    <w:p w14:paraId="2EF0CECE" w14:textId="77777777" w:rsidR="00E96047" w:rsidRDefault="00E96047" w:rsidP="00E96047"/>
    <w:p w14:paraId="673A8216" w14:textId="77777777" w:rsidR="00E96047" w:rsidRDefault="00E96047" w:rsidP="00E96047"/>
    <w:p w14:paraId="4A9D6A3F" w14:textId="77777777" w:rsidR="00E96047" w:rsidRDefault="00E96047" w:rsidP="00E96047">
      <w:pPr>
        <w:rPr>
          <w:u w:val="single"/>
        </w:rPr>
      </w:pPr>
      <w:r>
        <w:rPr>
          <w:u w:val="single"/>
        </w:rPr>
        <w:t>Exemplary Programs</w:t>
      </w:r>
    </w:p>
    <w:p w14:paraId="1401CE14" w14:textId="77777777" w:rsidR="00BE3180" w:rsidRDefault="00BE3180" w:rsidP="00E96047">
      <w:pPr>
        <w:rPr>
          <w:u w:val="single"/>
        </w:rPr>
      </w:pPr>
    </w:p>
    <w:p w14:paraId="244B8AEB" w14:textId="77777777" w:rsidR="00BE3180" w:rsidRDefault="00BE3180" w:rsidP="00E96047">
      <w:pPr>
        <w:rPr>
          <w:i/>
        </w:rPr>
      </w:pPr>
      <w:r>
        <w:rPr>
          <w:i/>
        </w:rPr>
        <w:t xml:space="preserve">Strengthening existing programs to support </w:t>
      </w:r>
      <w:r w:rsidR="005348DE">
        <w:rPr>
          <w:i/>
        </w:rPr>
        <w:t xml:space="preserve">all </w:t>
      </w:r>
      <w:r>
        <w:rPr>
          <w:i/>
        </w:rPr>
        <w:t xml:space="preserve">students to and through </w:t>
      </w:r>
      <w:r w:rsidR="005348DE">
        <w:rPr>
          <w:i/>
        </w:rPr>
        <w:t xml:space="preserve">to completion of </w:t>
      </w:r>
      <w:proofErr w:type="gramStart"/>
      <w:r w:rsidR="005348DE">
        <w:rPr>
          <w:i/>
        </w:rPr>
        <w:t>their</w:t>
      </w:r>
      <w:proofErr w:type="gramEnd"/>
      <w:r w:rsidR="005348DE">
        <w:rPr>
          <w:i/>
        </w:rPr>
        <w:t xml:space="preserve"> educational goals is imperative to our work in transforming lives.  </w:t>
      </w:r>
    </w:p>
    <w:p w14:paraId="5EB3CC4C" w14:textId="77777777" w:rsidR="004D24D6" w:rsidRDefault="004D24D6" w:rsidP="00E96047">
      <w:pPr>
        <w:rPr>
          <w:i/>
        </w:rPr>
      </w:pPr>
    </w:p>
    <w:p w14:paraId="32B1698F" w14:textId="77777777" w:rsidR="004D24D6" w:rsidRDefault="004D24D6" w:rsidP="00E96047">
      <w:pPr>
        <w:rPr>
          <w:i/>
        </w:rPr>
      </w:pPr>
    </w:p>
    <w:p w14:paraId="0ABA6D32" w14:textId="77777777" w:rsidR="005348DE" w:rsidRPr="00BE3180" w:rsidRDefault="005348DE" w:rsidP="00E96047">
      <w:pPr>
        <w:rPr>
          <w:i/>
        </w:rPr>
      </w:pPr>
      <w:r>
        <w:rPr>
          <w:i/>
        </w:rPr>
        <w:t xml:space="preserve">Exemplary programs will have the following qualities: </w:t>
      </w:r>
    </w:p>
    <w:p w14:paraId="2CFBD4FB" w14:textId="77777777" w:rsidR="00BE3180" w:rsidRDefault="00BE3180" w:rsidP="00E96047">
      <w:pPr>
        <w:rPr>
          <w:u w:val="single"/>
        </w:rPr>
      </w:pPr>
    </w:p>
    <w:p w14:paraId="54267567" w14:textId="77777777" w:rsidR="00E96047" w:rsidRPr="00BE3180" w:rsidRDefault="00BE3180" w:rsidP="005348DE">
      <w:pPr>
        <w:pStyle w:val="ListParagraph"/>
        <w:numPr>
          <w:ilvl w:val="0"/>
          <w:numId w:val="3"/>
        </w:numPr>
      </w:pPr>
      <w:r w:rsidRPr="00BE3180">
        <w:t>Commitment to Career and Life Readiness</w:t>
      </w:r>
    </w:p>
    <w:p w14:paraId="6272D08D" w14:textId="77777777" w:rsidR="005348DE" w:rsidRDefault="005348DE" w:rsidP="005348DE">
      <w:pPr>
        <w:pStyle w:val="ListParagraph"/>
        <w:numPr>
          <w:ilvl w:val="1"/>
          <w:numId w:val="3"/>
        </w:numPr>
      </w:pPr>
      <w:r>
        <w:t>Respond to current and projected demographic and economic trends</w:t>
      </w:r>
    </w:p>
    <w:p w14:paraId="69B78CC8" w14:textId="77777777" w:rsidR="00BE3180" w:rsidRDefault="00BE3180" w:rsidP="005348DE">
      <w:pPr>
        <w:pStyle w:val="ListParagraph"/>
        <w:numPr>
          <w:ilvl w:val="0"/>
          <w:numId w:val="3"/>
        </w:numPr>
      </w:pPr>
      <w:r w:rsidRPr="00BE3180">
        <w:t>Educational Support Systems and Intent</w:t>
      </w:r>
      <w:r>
        <w:t>ion</w:t>
      </w:r>
      <w:r w:rsidRPr="00BE3180">
        <w:t>al Design</w:t>
      </w:r>
    </w:p>
    <w:p w14:paraId="41A0D383" w14:textId="77777777" w:rsidR="005348DE" w:rsidRPr="00BE3180" w:rsidRDefault="005348DE" w:rsidP="005348DE">
      <w:pPr>
        <w:pStyle w:val="ListParagraph"/>
        <w:numPr>
          <w:ilvl w:val="1"/>
          <w:numId w:val="3"/>
        </w:numPr>
      </w:pPr>
      <w:r>
        <w:t>Meet current and projected student and community needs</w:t>
      </w:r>
    </w:p>
    <w:p w14:paraId="51DF0FEC" w14:textId="77777777" w:rsidR="00BE3180" w:rsidRPr="00BE3180" w:rsidRDefault="00BE3180" w:rsidP="005348DE">
      <w:pPr>
        <w:pStyle w:val="ListParagraph"/>
        <w:numPr>
          <w:ilvl w:val="0"/>
          <w:numId w:val="3"/>
        </w:numPr>
      </w:pPr>
      <w:r w:rsidRPr="00BE3180">
        <w:t>Engaging Learning Approaches</w:t>
      </w:r>
    </w:p>
    <w:p w14:paraId="7572A793" w14:textId="77777777" w:rsidR="00BE3180" w:rsidRPr="00BE3180" w:rsidRDefault="00BE3180" w:rsidP="005348DE">
      <w:pPr>
        <w:pStyle w:val="ListParagraph"/>
        <w:numPr>
          <w:ilvl w:val="0"/>
          <w:numId w:val="3"/>
        </w:numPr>
      </w:pPr>
      <w:r w:rsidRPr="00BE3180">
        <w:t>Equitable Student Access to 21</w:t>
      </w:r>
      <w:r w:rsidRPr="005348DE">
        <w:rPr>
          <w:vertAlign w:val="superscript"/>
        </w:rPr>
        <w:t>st</w:t>
      </w:r>
      <w:r w:rsidRPr="00BE3180">
        <w:t xml:space="preserve"> Century Learning</w:t>
      </w:r>
    </w:p>
    <w:p w14:paraId="4A93A03F" w14:textId="77777777" w:rsidR="00BE3180" w:rsidRPr="00BE3180" w:rsidRDefault="00BE3180" w:rsidP="005348DE">
      <w:pPr>
        <w:pStyle w:val="ListParagraph"/>
        <w:numPr>
          <w:ilvl w:val="0"/>
          <w:numId w:val="3"/>
        </w:numPr>
      </w:pPr>
      <w:r w:rsidRPr="00BE3180">
        <w:t>Student Acquisition of 21</w:t>
      </w:r>
      <w:r w:rsidRPr="005348DE">
        <w:rPr>
          <w:vertAlign w:val="superscript"/>
        </w:rPr>
        <w:t>st</w:t>
      </w:r>
      <w:r w:rsidRPr="00BE3180">
        <w:t xml:space="preserve"> Century Knowledge and Skills</w:t>
      </w:r>
    </w:p>
    <w:p w14:paraId="1C7775D1" w14:textId="77777777" w:rsidR="00BE3180" w:rsidRPr="00154F6D" w:rsidRDefault="00BE3180" w:rsidP="005348DE">
      <w:pPr>
        <w:pStyle w:val="ListParagraph"/>
        <w:numPr>
          <w:ilvl w:val="0"/>
          <w:numId w:val="3"/>
        </w:numPr>
        <w:rPr>
          <w:u w:val="single"/>
        </w:rPr>
      </w:pPr>
      <w:r w:rsidRPr="00BE3180">
        <w:t>Partnerships for Sustainable Success</w:t>
      </w:r>
    </w:p>
    <w:p w14:paraId="2DEFA01A" w14:textId="77777777" w:rsidR="00BE3180" w:rsidRDefault="00BE3180" w:rsidP="00E96047">
      <w:pPr>
        <w:rPr>
          <w:u w:val="single"/>
        </w:rPr>
      </w:pPr>
    </w:p>
    <w:p w14:paraId="0F4C4F6A" w14:textId="77777777" w:rsidR="00154F6D" w:rsidRDefault="00154F6D" w:rsidP="004D24D6">
      <w:pPr>
        <w:pBdr>
          <w:top w:val="single" w:sz="4" w:space="1" w:color="auto"/>
          <w:left w:val="single" w:sz="4" w:space="4" w:color="auto"/>
          <w:bottom w:val="single" w:sz="4" w:space="1" w:color="auto"/>
          <w:right w:val="single" w:sz="4" w:space="4" w:color="auto"/>
        </w:pBdr>
        <w:rPr>
          <w:u w:val="single"/>
        </w:rPr>
      </w:pPr>
    </w:p>
    <w:p w14:paraId="62FFC929" w14:textId="32FE95AF" w:rsidR="005348DE" w:rsidRDefault="004D24D6" w:rsidP="004D24D6">
      <w:pPr>
        <w:pBdr>
          <w:top w:val="single" w:sz="4" w:space="1" w:color="auto"/>
          <w:left w:val="single" w:sz="4" w:space="4" w:color="auto"/>
          <w:bottom w:val="single" w:sz="4" w:space="1" w:color="auto"/>
          <w:right w:val="single" w:sz="4" w:space="4" w:color="auto"/>
        </w:pBdr>
      </w:pPr>
      <w:r>
        <w:t xml:space="preserve">WORK TO BE DONE – </w:t>
      </w:r>
    </w:p>
    <w:p w14:paraId="2307B504" w14:textId="29E91C5C" w:rsidR="004D24D6" w:rsidRDefault="004D24D6" w:rsidP="004D24D6">
      <w:pPr>
        <w:pBdr>
          <w:top w:val="single" w:sz="4" w:space="1" w:color="auto"/>
          <w:left w:val="single" w:sz="4" w:space="4" w:color="auto"/>
          <w:bottom w:val="single" w:sz="4" w:space="1" w:color="auto"/>
          <w:right w:val="single" w:sz="4" w:space="4" w:color="auto"/>
        </w:pBdr>
      </w:pPr>
      <w:r>
        <w:t>-</w:t>
      </w:r>
      <w:r w:rsidRPr="004D24D6">
        <w:rPr>
          <w:b/>
        </w:rPr>
        <w:t xml:space="preserve">Determine qualities of exemplary </w:t>
      </w:r>
      <w:r>
        <w:rPr>
          <w:b/>
        </w:rPr>
        <w:t xml:space="preserve">academic and student support </w:t>
      </w:r>
      <w:r w:rsidRPr="004D24D6">
        <w:rPr>
          <w:b/>
        </w:rPr>
        <w:t>programs</w:t>
      </w:r>
    </w:p>
    <w:p w14:paraId="4D8008E4" w14:textId="77777777" w:rsidR="004D24D6" w:rsidRDefault="004D24D6" w:rsidP="004D24D6">
      <w:pPr>
        <w:pBdr>
          <w:top w:val="single" w:sz="4" w:space="1" w:color="auto"/>
          <w:left w:val="single" w:sz="4" w:space="4" w:color="auto"/>
          <w:bottom w:val="single" w:sz="4" w:space="1" w:color="auto"/>
          <w:right w:val="single" w:sz="4" w:space="4" w:color="auto"/>
        </w:pBdr>
      </w:pPr>
      <w:r>
        <w:t>-</w:t>
      </w:r>
      <w:r w:rsidRPr="004D24D6">
        <w:t xml:space="preserve"> </w:t>
      </w:r>
      <w:r>
        <w:t>Insert external and internal scan from self-evaluation</w:t>
      </w:r>
      <w:r>
        <w:t xml:space="preserve"> </w:t>
      </w:r>
    </w:p>
    <w:p w14:paraId="12955980" w14:textId="5DBC7CAC" w:rsidR="004D24D6" w:rsidRDefault="004D24D6" w:rsidP="004D24D6">
      <w:pPr>
        <w:pBdr>
          <w:top w:val="single" w:sz="4" w:space="1" w:color="auto"/>
          <w:left w:val="single" w:sz="4" w:space="4" w:color="auto"/>
          <w:bottom w:val="single" w:sz="4" w:space="1" w:color="auto"/>
          <w:right w:val="single" w:sz="4" w:space="4" w:color="auto"/>
        </w:pBdr>
      </w:pPr>
      <w:r>
        <w:t>- Insert current programs, FTEF, FTES and student achievement data</w:t>
      </w:r>
    </w:p>
    <w:p w14:paraId="2B0D9DA9" w14:textId="77777777" w:rsidR="004D24D6" w:rsidRPr="00154F6D" w:rsidRDefault="004D24D6" w:rsidP="004D24D6">
      <w:pPr>
        <w:pBdr>
          <w:top w:val="single" w:sz="4" w:space="1" w:color="auto"/>
          <w:left w:val="single" w:sz="4" w:space="4" w:color="auto"/>
          <w:bottom w:val="single" w:sz="4" w:space="1" w:color="auto"/>
          <w:right w:val="single" w:sz="4" w:space="4" w:color="auto"/>
        </w:pBdr>
      </w:pPr>
      <w:bookmarkStart w:id="0" w:name="_GoBack"/>
      <w:bookmarkEnd w:id="0"/>
    </w:p>
    <w:p w14:paraId="09D5095B" w14:textId="77777777" w:rsidR="00A11ACC" w:rsidRDefault="00A11ACC" w:rsidP="00E96047">
      <w:pPr>
        <w:rPr>
          <w:u w:val="single"/>
        </w:rPr>
      </w:pPr>
    </w:p>
    <w:p w14:paraId="4CD4AB45" w14:textId="77777777" w:rsidR="00A11ACC" w:rsidRDefault="00A11ACC" w:rsidP="00E96047">
      <w:pPr>
        <w:rPr>
          <w:b/>
        </w:rPr>
      </w:pPr>
      <w:r w:rsidRPr="00A11ACC">
        <w:rPr>
          <w:b/>
        </w:rPr>
        <w:t>Indicators</w:t>
      </w:r>
      <w:r>
        <w:rPr>
          <w:b/>
        </w:rPr>
        <w:t xml:space="preserve"> of Success in Achieving our Goal</w:t>
      </w:r>
    </w:p>
    <w:p w14:paraId="15BB4D49" w14:textId="77777777" w:rsidR="00A11ACC" w:rsidRDefault="00A11ACC" w:rsidP="00E96047">
      <w:pPr>
        <w:rPr>
          <w:b/>
        </w:rPr>
      </w:pPr>
    </w:p>
    <w:p w14:paraId="4D90AD7B" w14:textId="77777777" w:rsidR="00A11ACC" w:rsidRDefault="00A11ACC" w:rsidP="00E96047">
      <w:pPr>
        <w:rPr>
          <w:u w:val="single"/>
        </w:rPr>
      </w:pPr>
      <w:r w:rsidRPr="00A11ACC">
        <w:rPr>
          <w:u w:val="single"/>
        </w:rPr>
        <w:t>Core Indicators</w:t>
      </w:r>
      <w:r w:rsidR="00A02E26">
        <w:rPr>
          <w:u w:val="single"/>
        </w:rPr>
        <w:t>:</w:t>
      </w:r>
    </w:p>
    <w:p w14:paraId="425C17DB" w14:textId="77777777" w:rsidR="00A02E26" w:rsidRDefault="00A02E26" w:rsidP="00E96047">
      <w:pPr>
        <w:rPr>
          <w:u w:val="single"/>
        </w:rPr>
      </w:pPr>
    </w:p>
    <w:p w14:paraId="620C1408" w14:textId="77777777" w:rsidR="00154F6D" w:rsidRPr="00A02E26" w:rsidRDefault="00154F6D" w:rsidP="00A02E26">
      <w:pPr>
        <w:pStyle w:val="ListParagraph"/>
        <w:numPr>
          <w:ilvl w:val="0"/>
          <w:numId w:val="5"/>
        </w:numPr>
      </w:pPr>
      <w:r w:rsidRPr="00A02E26">
        <w:t>Increase successful course completion to 70% for all students</w:t>
      </w:r>
    </w:p>
    <w:p w14:paraId="04697131" w14:textId="77777777" w:rsidR="00154F6D" w:rsidRDefault="00154F6D" w:rsidP="00A02E26">
      <w:pPr>
        <w:pStyle w:val="ListParagraph"/>
        <w:numPr>
          <w:ilvl w:val="0"/>
          <w:numId w:val="5"/>
        </w:numPr>
      </w:pPr>
      <w:r w:rsidRPr="00A02E26">
        <w:t>Increase the number of students who receive a certificate, degree and/or transfer by “x”% with no gaps</w:t>
      </w:r>
    </w:p>
    <w:p w14:paraId="5C28290F" w14:textId="77777777" w:rsidR="00A02E26" w:rsidRDefault="00A02E26" w:rsidP="00A02E26"/>
    <w:p w14:paraId="0BBC1080" w14:textId="77777777" w:rsidR="00A02E26" w:rsidRDefault="00A02E26" w:rsidP="00A02E26">
      <w:pPr>
        <w:rPr>
          <w:u w:val="single"/>
        </w:rPr>
      </w:pPr>
      <w:r w:rsidRPr="00A02E26">
        <w:rPr>
          <w:u w:val="single"/>
        </w:rPr>
        <w:t>Milestone Indicators</w:t>
      </w:r>
      <w:r>
        <w:rPr>
          <w:u w:val="single"/>
        </w:rPr>
        <w:t xml:space="preserve"> for degree/transfer seeking students:</w:t>
      </w:r>
    </w:p>
    <w:p w14:paraId="48D1AF21" w14:textId="77777777" w:rsidR="00A02E26" w:rsidRDefault="00A02E26" w:rsidP="00A02E26">
      <w:pPr>
        <w:rPr>
          <w:u w:val="single"/>
        </w:rPr>
      </w:pPr>
    </w:p>
    <w:p w14:paraId="2F385A68" w14:textId="77777777" w:rsidR="00154F6D" w:rsidRPr="00A02E26" w:rsidRDefault="00154F6D" w:rsidP="00A02E26">
      <w:pPr>
        <w:pStyle w:val="ListParagraph"/>
        <w:numPr>
          <w:ilvl w:val="0"/>
          <w:numId w:val="6"/>
        </w:numPr>
      </w:pPr>
      <w:r w:rsidRPr="00A02E26">
        <w:t>Enter a program of study &amp; complete a comprehensive Student Ed. Plan (SEP) by end of the 2</w:t>
      </w:r>
      <w:r w:rsidRPr="00A02E26">
        <w:rPr>
          <w:vertAlign w:val="superscript"/>
        </w:rPr>
        <w:t>nd</w:t>
      </w:r>
      <w:r w:rsidRPr="00A02E26">
        <w:t xml:space="preserve"> semester.</w:t>
      </w:r>
    </w:p>
    <w:p w14:paraId="1FF12452" w14:textId="77777777" w:rsidR="00154F6D" w:rsidRPr="00A02E26" w:rsidRDefault="00154F6D" w:rsidP="00A02E26">
      <w:pPr>
        <w:pStyle w:val="ListParagraph"/>
        <w:numPr>
          <w:ilvl w:val="0"/>
          <w:numId w:val="6"/>
        </w:numPr>
      </w:pPr>
      <w:r w:rsidRPr="00A02E26">
        <w:t>Complete a stackable certificate or 20 transferable units by end of the 1</w:t>
      </w:r>
      <w:r w:rsidRPr="00A02E26">
        <w:rPr>
          <w:vertAlign w:val="superscript"/>
        </w:rPr>
        <w:t>st</w:t>
      </w:r>
      <w:r w:rsidRPr="00A02E26">
        <w:t xml:space="preserve"> year, including summer</w:t>
      </w:r>
    </w:p>
    <w:p w14:paraId="010B1DC8" w14:textId="77777777" w:rsidR="00154F6D" w:rsidRPr="00A02E26" w:rsidRDefault="00154F6D" w:rsidP="00A02E26">
      <w:pPr>
        <w:pStyle w:val="ListParagraph"/>
        <w:numPr>
          <w:ilvl w:val="0"/>
          <w:numId w:val="6"/>
        </w:numPr>
      </w:pPr>
      <w:r w:rsidRPr="00A02E26">
        <w:t>Complete college-level math by end of 3</w:t>
      </w:r>
      <w:r w:rsidRPr="00A02E26">
        <w:rPr>
          <w:vertAlign w:val="superscript"/>
        </w:rPr>
        <w:t>nd</w:t>
      </w:r>
      <w:r w:rsidRPr="00A02E26">
        <w:t xml:space="preserve"> semester</w:t>
      </w:r>
    </w:p>
    <w:p w14:paraId="228239C8" w14:textId="77777777" w:rsidR="00154F6D" w:rsidRPr="00A02E26" w:rsidRDefault="00154F6D" w:rsidP="00A02E26">
      <w:pPr>
        <w:pStyle w:val="ListParagraph"/>
        <w:numPr>
          <w:ilvl w:val="0"/>
          <w:numId w:val="6"/>
        </w:numPr>
      </w:pPr>
      <w:r w:rsidRPr="00A02E26">
        <w:t>Participate in work-based learning opportunities on and off-campus</w:t>
      </w:r>
    </w:p>
    <w:p w14:paraId="78EF6301" w14:textId="77777777" w:rsidR="00A02E26" w:rsidRPr="00A02E26" w:rsidRDefault="00A02E26" w:rsidP="00A02E26">
      <w:pPr>
        <w:pStyle w:val="ListParagraph"/>
        <w:rPr>
          <w:u w:val="single"/>
        </w:rPr>
      </w:pPr>
    </w:p>
    <w:p w14:paraId="12B60F4B" w14:textId="77777777" w:rsidR="00A02E26" w:rsidRDefault="00A02E26" w:rsidP="00A02E26"/>
    <w:p w14:paraId="6D757E18" w14:textId="77777777" w:rsidR="00A02E26" w:rsidRPr="00A02E26" w:rsidRDefault="00A02E26" w:rsidP="00A02E26"/>
    <w:p w14:paraId="4F73545B" w14:textId="77777777" w:rsidR="00A02E26" w:rsidRPr="00A11ACC" w:rsidRDefault="00A02E26" w:rsidP="00E96047">
      <w:pPr>
        <w:rPr>
          <w:u w:val="single"/>
        </w:rPr>
      </w:pPr>
    </w:p>
    <w:sectPr w:rsidR="00A02E26" w:rsidRPr="00A11ACC" w:rsidSect="00B30A86">
      <w:headerReference w:type="even" r:id="rId10"/>
      <w:head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9DFA79" w14:textId="77777777" w:rsidR="00154F6D" w:rsidRDefault="00154F6D" w:rsidP="005348DE">
      <w:r>
        <w:separator/>
      </w:r>
    </w:p>
  </w:endnote>
  <w:endnote w:type="continuationSeparator" w:id="0">
    <w:p w14:paraId="05BCD79D" w14:textId="77777777" w:rsidR="00154F6D" w:rsidRDefault="00154F6D" w:rsidP="0053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6FA6B" w14:textId="77777777" w:rsidR="00154F6D" w:rsidRDefault="00154F6D" w:rsidP="005348DE">
      <w:r>
        <w:separator/>
      </w:r>
    </w:p>
  </w:footnote>
  <w:footnote w:type="continuationSeparator" w:id="0">
    <w:p w14:paraId="59390CEA" w14:textId="77777777" w:rsidR="00154F6D" w:rsidRDefault="00154F6D" w:rsidP="005348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1F28B2" w14:textId="77777777" w:rsidR="00154F6D" w:rsidRDefault="00154F6D">
    <w:pPr>
      <w:pStyle w:val="Header"/>
    </w:pPr>
    <w:r>
      <w:rPr>
        <w:noProof/>
      </w:rPr>
      <w:pict w14:anchorId="0B7FEBE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39.9pt;height:219.95pt;rotation:315;z-index:-251649024;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v:shape>
      </w:pict>
    </w:r>
    <w:r>
      <w:rPr>
        <w:noProof/>
      </w:rPr>
      <w:pict w14:anchorId="4588D514">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24BF20" w14:textId="77777777" w:rsidR="00154F6D" w:rsidRDefault="00154F6D">
    <w:pPr>
      <w:pStyle w:val="Header"/>
    </w:pPr>
    <w:r>
      <w:rPr>
        <w:noProof/>
      </w:rPr>
      <w:pict w14:anchorId="2D633EE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39.9pt;height:219.95pt;rotation:315;z-index:-251651072;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v:shape>
      </w:pict>
    </w:r>
    <w:r>
      <w:rPr>
        <w:noProof/>
      </w:rPr>
      <w:pict w14:anchorId="5370E734">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4EAA87" w14:textId="77777777" w:rsidR="00154F6D" w:rsidRDefault="00154F6D">
    <w:pPr>
      <w:pStyle w:val="Header"/>
    </w:pPr>
    <w:r>
      <w:rPr>
        <w:noProof/>
      </w:rPr>
      <w:pict w14:anchorId="2D62941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39.9pt;height:219.95pt;rotation:315;z-index:-251646976;mso-wrap-edited:f;mso-position-horizontal:center;mso-position-horizontal-relative:margin;mso-position-vertical:center;mso-position-vertical-relative:margin" wrapcoords="21452 8698 18619 4202 18472 4423 17625 4423 17037 4865 16595 5602 16301 6708 16154 7961 15822 9067 15602 9362 15786 10320 16227 11500 16190 13048 14166 9215 13357 7961 13026 8477 12327 8772 11701 9141 11149 9731 10340 8698 9898 8330 9751 8551 9456 8698 9052 8846 8095 8625 6881 8698 6770 9067 7433 10615 5188 6561 4121 4939 3900 5234 2980 5012 1251 5012 515 5086 478 5234 993 7593 1030 15997 478 17029 515 17103 735 17545 3422 17545 4047 17176 4636 16660 5114 15997 5482 15038 6365 16660 7322 17913 7617 17545 8868 17471 8978 17176 8352 15776 8352 12458 8868 13417 11664 17766 11811 17619 12547 17619 12584 17545 13283 17176 14166 17619 17552 17545 17773 17397 17662 16734 17147 15038 17147 13417 17736 14522 19980 17840 20164 17692 20827 17545 20864 17545 21416 16955 21710 16513 21636 16218 20054 12606 20054 10910 20459 9878 21195 9878 21526 9731 21563 9657 21599 8993 21452 8698" fillcolor="silver" stroked="f">
          <v:textpath style="font-family:&quot;Cambria&quot;;font-size:1pt" string="Draft"/>
        </v:shape>
      </w:pict>
    </w:r>
    <w:r>
      <w:rPr>
        <w:noProof/>
      </w:rPr>
      <w:pict w14:anchorId="39D7831B">
        <v:shape id="_x0000_s1027" type="#_x0000_t136" style="position:absolute;margin-left:0;margin-top:0;width:1in;height:1in;z-index:251663360"/>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D2DD4"/>
    <w:multiLevelType w:val="hybridMultilevel"/>
    <w:tmpl w:val="97E6C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293A"/>
    <w:multiLevelType w:val="hybridMultilevel"/>
    <w:tmpl w:val="947CF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E75D0"/>
    <w:multiLevelType w:val="hybridMultilevel"/>
    <w:tmpl w:val="E244EC88"/>
    <w:lvl w:ilvl="0" w:tplc="CD224452">
      <w:start w:val="1"/>
      <w:numFmt w:val="decimal"/>
      <w:lvlText w:val="%1."/>
      <w:lvlJc w:val="left"/>
      <w:pPr>
        <w:tabs>
          <w:tab w:val="num" w:pos="720"/>
        </w:tabs>
        <w:ind w:left="720" w:hanging="360"/>
      </w:pPr>
    </w:lvl>
    <w:lvl w:ilvl="1" w:tplc="5AF25DF6" w:tentative="1">
      <w:start w:val="1"/>
      <w:numFmt w:val="decimal"/>
      <w:lvlText w:val="%2."/>
      <w:lvlJc w:val="left"/>
      <w:pPr>
        <w:tabs>
          <w:tab w:val="num" w:pos="1440"/>
        </w:tabs>
        <w:ind w:left="1440" w:hanging="360"/>
      </w:pPr>
    </w:lvl>
    <w:lvl w:ilvl="2" w:tplc="4514A412" w:tentative="1">
      <w:start w:val="1"/>
      <w:numFmt w:val="decimal"/>
      <w:lvlText w:val="%3."/>
      <w:lvlJc w:val="left"/>
      <w:pPr>
        <w:tabs>
          <w:tab w:val="num" w:pos="2160"/>
        </w:tabs>
        <w:ind w:left="2160" w:hanging="360"/>
      </w:pPr>
    </w:lvl>
    <w:lvl w:ilvl="3" w:tplc="E090B2BE" w:tentative="1">
      <w:start w:val="1"/>
      <w:numFmt w:val="decimal"/>
      <w:lvlText w:val="%4."/>
      <w:lvlJc w:val="left"/>
      <w:pPr>
        <w:tabs>
          <w:tab w:val="num" w:pos="2880"/>
        </w:tabs>
        <w:ind w:left="2880" w:hanging="360"/>
      </w:pPr>
    </w:lvl>
    <w:lvl w:ilvl="4" w:tplc="DAD605FE" w:tentative="1">
      <w:start w:val="1"/>
      <w:numFmt w:val="decimal"/>
      <w:lvlText w:val="%5."/>
      <w:lvlJc w:val="left"/>
      <w:pPr>
        <w:tabs>
          <w:tab w:val="num" w:pos="3600"/>
        </w:tabs>
        <w:ind w:left="3600" w:hanging="360"/>
      </w:pPr>
    </w:lvl>
    <w:lvl w:ilvl="5" w:tplc="64D83E1E" w:tentative="1">
      <w:start w:val="1"/>
      <w:numFmt w:val="decimal"/>
      <w:lvlText w:val="%6."/>
      <w:lvlJc w:val="left"/>
      <w:pPr>
        <w:tabs>
          <w:tab w:val="num" w:pos="4320"/>
        </w:tabs>
        <w:ind w:left="4320" w:hanging="360"/>
      </w:pPr>
    </w:lvl>
    <w:lvl w:ilvl="6" w:tplc="72247388" w:tentative="1">
      <w:start w:val="1"/>
      <w:numFmt w:val="decimal"/>
      <w:lvlText w:val="%7."/>
      <w:lvlJc w:val="left"/>
      <w:pPr>
        <w:tabs>
          <w:tab w:val="num" w:pos="5040"/>
        </w:tabs>
        <w:ind w:left="5040" w:hanging="360"/>
      </w:pPr>
    </w:lvl>
    <w:lvl w:ilvl="7" w:tplc="CC3EE64C" w:tentative="1">
      <w:start w:val="1"/>
      <w:numFmt w:val="decimal"/>
      <w:lvlText w:val="%8."/>
      <w:lvlJc w:val="left"/>
      <w:pPr>
        <w:tabs>
          <w:tab w:val="num" w:pos="5760"/>
        </w:tabs>
        <w:ind w:left="5760" w:hanging="360"/>
      </w:pPr>
    </w:lvl>
    <w:lvl w:ilvl="8" w:tplc="ADFC08D8" w:tentative="1">
      <w:start w:val="1"/>
      <w:numFmt w:val="decimal"/>
      <w:lvlText w:val="%9."/>
      <w:lvlJc w:val="left"/>
      <w:pPr>
        <w:tabs>
          <w:tab w:val="num" w:pos="6480"/>
        </w:tabs>
        <w:ind w:left="6480" w:hanging="360"/>
      </w:pPr>
    </w:lvl>
  </w:abstractNum>
  <w:abstractNum w:abstractNumId="3">
    <w:nsid w:val="5C7F406F"/>
    <w:multiLevelType w:val="hybridMultilevel"/>
    <w:tmpl w:val="646E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3340F1"/>
    <w:multiLevelType w:val="hybridMultilevel"/>
    <w:tmpl w:val="28AED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B50493"/>
    <w:multiLevelType w:val="hybridMultilevel"/>
    <w:tmpl w:val="7264CC48"/>
    <w:lvl w:ilvl="0" w:tplc="6B94A164">
      <w:start w:val="1"/>
      <w:numFmt w:val="bullet"/>
      <w:lvlText w:val="•"/>
      <w:lvlJc w:val="left"/>
      <w:pPr>
        <w:tabs>
          <w:tab w:val="num" w:pos="720"/>
        </w:tabs>
        <w:ind w:left="720" w:hanging="360"/>
      </w:pPr>
      <w:rPr>
        <w:rFonts w:ascii="Arial" w:hAnsi="Arial" w:hint="default"/>
      </w:rPr>
    </w:lvl>
    <w:lvl w:ilvl="1" w:tplc="E5965100">
      <w:start w:val="1"/>
      <w:numFmt w:val="bullet"/>
      <w:lvlText w:val="•"/>
      <w:lvlJc w:val="left"/>
      <w:pPr>
        <w:tabs>
          <w:tab w:val="num" w:pos="1440"/>
        </w:tabs>
        <w:ind w:left="1440" w:hanging="360"/>
      </w:pPr>
      <w:rPr>
        <w:rFonts w:ascii="Arial" w:hAnsi="Arial" w:hint="default"/>
      </w:rPr>
    </w:lvl>
    <w:lvl w:ilvl="2" w:tplc="CA00183A" w:tentative="1">
      <w:start w:val="1"/>
      <w:numFmt w:val="bullet"/>
      <w:lvlText w:val="•"/>
      <w:lvlJc w:val="left"/>
      <w:pPr>
        <w:tabs>
          <w:tab w:val="num" w:pos="2160"/>
        </w:tabs>
        <w:ind w:left="2160" w:hanging="360"/>
      </w:pPr>
      <w:rPr>
        <w:rFonts w:ascii="Arial" w:hAnsi="Arial" w:hint="default"/>
      </w:rPr>
    </w:lvl>
    <w:lvl w:ilvl="3" w:tplc="C584061E" w:tentative="1">
      <w:start w:val="1"/>
      <w:numFmt w:val="bullet"/>
      <w:lvlText w:val="•"/>
      <w:lvlJc w:val="left"/>
      <w:pPr>
        <w:tabs>
          <w:tab w:val="num" w:pos="2880"/>
        </w:tabs>
        <w:ind w:left="2880" w:hanging="360"/>
      </w:pPr>
      <w:rPr>
        <w:rFonts w:ascii="Arial" w:hAnsi="Arial" w:hint="default"/>
      </w:rPr>
    </w:lvl>
    <w:lvl w:ilvl="4" w:tplc="2FAC3D30" w:tentative="1">
      <w:start w:val="1"/>
      <w:numFmt w:val="bullet"/>
      <w:lvlText w:val="•"/>
      <w:lvlJc w:val="left"/>
      <w:pPr>
        <w:tabs>
          <w:tab w:val="num" w:pos="3600"/>
        </w:tabs>
        <w:ind w:left="3600" w:hanging="360"/>
      </w:pPr>
      <w:rPr>
        <w:rFonts w:ascii="Arial" w:hAnsi="Arial" w:hint="default"/>
      </w:rPr>
    </w:lvl>
    <w:lvl w:ilvl="5" w:tplc="C3DA2E56" w:tentative="1">
      <w:start w:val="1"/>
      <w:numFmt w:val="bullet"/>
      <w:lvlText w:val="•"/>
      <w:lvlJc w:val="left"/>
      <w:pPr>
        <w:tabs>
          <w:tab w:val="num" w:pos="4320"/>
        </w:tabs>
        <w:ind w:left="4320" w:hanging="360"/>
      </w:pPr>
      <w:rPr>
        <w:rFonts w:ascii="Arial" w:hAnsi="Arial" w:hint="default"/>
      </w:rPr>
    </w:lvl>
    <w:lvl w:ilvl="6" w:tplc="1BB2CB3C" w:tentative="1">
      <w:start w:val="1"/>
      <w:numFmt w:val="bullet"/>
      <w:lvlText w:val="•"/>
      <w:lvlJc w:val="left"/>
      <w:pPr>
        <w:tabs>
          <w:tab w:val="num" w:pos="5040"/>
        </w:tabs>
        <w:ind w:left="5040" w:hanging="360"/>
      </w:pPr>
      <w:rPr>
        <w:rFonts w:ascii="Arial" w:hAnsi="Arial" w:hint="default"/>
      </w:rPr>
    </w:lvl>
    <w:lvl w:ilvl="7" w:tplc="40960D04" w:tentative="1">
      <w:start w:val="1"/>
      <w:numFmt w:val="bullet"/>
      <w:lvlText w:val="•"/>
      <w:lvlJc w:val="left"/>
      <w:pPr>
        <w:tabs>
          <w:tab w:val="num" w:pos="5760"/>
        </w:tabs>
        <w:ind w:left="5760" w:hanging="360"/>
      </w:pPr>
      <w:rPr>
        <w:rFonts w:ascii="Arial" w:hAnsi="Arial" w:hint="default"/>
      </w:rPr>
    </w:lvl>
    <w:lvl w:ilvl="8" w:tplc="B2D2CAC6" w:tentative="1">
      <w:start w:val="1"/>
      <w:numFmt w:val="bullet"/>
      <w:lvlText w:val="•"/>
      <w:lvlJc w:val="left"/>
      <w:pPr>
        <w:tabs>
          <w:tab w:val="num" w:pos="6480"/>
        </w:tabs>
        <w:ind w:left="6480" w:hanging="360"/>
      </w:pPr>
      <w:rPr>
        <w:rFonts w:ascii="Arial" w:hAnsi="Arial" w:hint="default"/>
      </w:rPr>
    </w:lvl>
  </w:abstractNum>
  <w:abstractNum w:abstractNumId="6">
    <w:nsid w:val="73E67E26"/>
    <w:multiLevelType w:val="hybridMultilevel"/>
    <w:tmpl w:val="B4443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103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07"/>
    <w:rsid w:val="00094768"/>
    <w:rsid w:val="00154F6D"/>
    <w:rsid w:val="00262213"/>
    <w:rsid w:val="004D24D6"/>
    <w:rsid w:val="005348DE"/>
    <w:rsid w:val="00722B44"/>
    <w:rsid w:val="00A02E26"/>
    <w:rsid w:val="00A11ACC"/>
    <w:rsid w:val="00B30A86"/>
    <w:rsid w:val="00BE3180"/>
    <w:rsid w:val="00E1745F"/>
    <w:rsid w:val="00E34400"/>
    <w:rsid w:val="00E96047"/>
    <w:rsid w:val="00EC20B2"/>
    <w:rsid w:val="00FC1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F4E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A86"/>
    <w:rPr>
      <w:rFonts w:ascii="Lucida Grande" w:hAnsi="Lucida Grande" w:cs="Lucida Grande"/>
      <w:sz w:val="18"/>
      <w:szCs w:val="18"/>
    </w:rPr>
  </w:style>
  <w:style w:type="paragraph" w:styleId="ListParagraph">
    <w:name w:val="List Paragraph"/>
    <w:basedOn w:val="Normal"/>
    <w:uiPriority w:val="34"/>
    <w:qFormat/>
    <w:rsid w:val="00B30A86"/>
    <w:pPr>
      <w:ind w:left="720"/>
      <w:contextualSpacing/>
    </w:pPr>
  </w:style>
  <w:style w:type="paragraph" w:styleId="Header">
    <w:name w:val="header"/>
    <w:basedOn w:val="Normal"/>
    <w:link w:val="HeaderChar"/>
    <w:uiPriority w:val="99"/>
    <w:unhideWhenUsed/>
    <w:rsid w:val="005348DE"/>
    <w:pPr>
      <w:tabs>
        <w:tab w:val="center" w:pos="4320"/>
        <w:tab w:val="right" w:pos="8640"/>
      </w:tabs>
    </w:pPr>
  </w:style>
  <w:style w:type="character" w:customStyle="1" w:styleId="HeaderChar">
    <w:name w:val="Header Char"/>
    <w:basedOn w:val="DefaultParagraphFont"/>
    <w:link w:val="Header"/>
    <w:uiPriority w:val="99"/>
    <w:rsid w:val="005348DE"/>
  </w:style>
  <w:style w:type="paragraph" w:styleId="Footer">
    <w:name w:val="footer"/>
    <w:basedOn w:val="Normal"/>
    <w:link w:val="FooterChar"/>
    <w:uiPriority w:val="99"/>
    <w:unhideWhenUsed/>
    <w:rsid w:val="005348DE"/>
    <w:pPr>
      <w:tabs>
        <w:tab w:val="center" w:pos="4320"/>
        <w:tab w:val="right" w:pos="8640"/>
      </w:tabs>
    </w:pPr>
  </w:style>
  <w:style w:type="character" w:customStyle="1" w:styleId="FooterChar">
    <w:name w:val="Footer Char"/>
    <w:basedOn w:val="DefaultParagraphFont"/>
    <w:link w:val="Footer"/>
    <w:uiPriority w:val="99"/>
    <w:rsid w:val="005348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0A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A86"/>
    <w:rPr>
      <w:rFonts w:ascii="Lucida Grande" w:hAnsi="Lucida Grande" w:cs="Lucida Grande"/>
      <w:sz w:val="18"/>
      <w:szCs w:val="18"/>
    </w:rPr>
  </w:style>
  <w:style w:type="paragraph" w:styleId="ListParagraph">
    <w:name w:val="List Paragraph"/>
    <w:basedOn w:val="Normal"/>
    <w:uiPriority w:val="34"/>
    <w:qFormat/>
    <w:rsid w:val="00B30A86"/>
    <w:pPr>
      <w:ind w:left="720"/>
      <w:contextualSpacing/>
    </w:pPr>
  </w:style>
  <w:style w:type="paragraph" w:styleId="Header">
    <w:name w:val="header"/>
    <w:basedOn w:val="Normal"/>
    <w:link w:val="HeaderChar"/>
    <w:uiPriority w:val="99"/>
    <w:unhideWhenUsed/>
    <w:rsid w:val="005348DE"/>
    <w:pPr>
      <w:tabs>
        <w:tab w:val="center" w:pos="4320"/>
        <w:tab w:val="right" w:pos="8640"/>
      </w:tabs>
    </w:pPr>
  </w:style>
  <w:style w:type="character" w:customStyle="1" w:styleId="HeaderChar">
    <w:name w:val="Header Char"/>
    <w:basedOn w:val="DefaultParagraphFont"/>
    <w:link w:val="Header"/>
    <w:uiPriority w:val="99"/>
    <w:rsid w:val="005348DE"/>
  </w:style>
  <w:style w:type="paragraph" w:styleId="Footer">
    <w:name w:val="footer"/>
    <w:basedOn w:val="Normal"/>
    <w:link w:val="FooterChar"/>
    <w:uiPriority w:val="99"/>
    <w:unhideWhenUsed/>
    <w:rsid w:val="005348DE"/>
    <w:pPr>
      <w:tabs>
        <w:tab w:val="center" w:pos="4320"/>
        <w:tab w:val="right" w:pos="8640"/>
      </w:tabs>
    </w:pPr>
  </w:style>
  <w:style w:type="character" w:customStyle="1" w:styleId="FooterChar">
    <w:name w:val="Footer Char"/>
    <w:basedOn w:val="DefaultParagraphFont"/>
    <w:link w:val="Footer"/>
    <w:uiPriority w:val="99"/>
    <w:rsid w:val="00534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4">
      <w:bodyDiv w:val="1"/>
      <w:marLeft w:val="0"/>
      <w:marRight w:val="0"/>
      <w:marTop w:val="0"/>
      <w:marBottom w:val="0"/>
      <w:divBdr>
        <w:top w:val="none" w:sz="0" w:space="0" w:color="auto"/>
        <w:left w:val="none" w:sz="0" w:space="0" w:color="auto"/>
        <w:bottom w:val="none" w:sz="0" w:space="0" w:color="auto"/>
        <w:right w:val="none" w:sz="0" w:space="0" w:color="auto"/>
      </w:divBdr>
      <w:divsChild>
        <w:div w:id="818766450">
          <w:marLeft w:val="1008"/>
          <w:marRight w:val="0"/>
          <w:marTop w:val="91"/>
          <w:marBottom w:val="0"/>
          <w:divBdr>
            <w:top w:val="none" w:sz="0" w:space="0" w:color="auto"/>
            <w:left w:val="none" w:sz="0" w:space="0" w:color="auto"/>
            <w:bottom w:val="none" w:sz="0" w:space="0" w:color="auto"/>
            <w:right w:val="none" w:sz="0" w:space="0" w:color="auto"/>
          </w:divBdr>
        </w:div>
        <w:div w:id="1617717091">
          <w:marLeft w:val="1008"/>
          <w:marRight w:val="0"/>
          <w:marTop w:val="91"/>
          <w:marBottom w:val="0"/>
          <w:divBdr>
            <w:top w:val="none" w:sz="0" w:space="0" w:color="auto"/>
            <w:left w:val="none" w:sz="0" w:space="0" w:color="auto"/>
            <w:bottom w:val="none" w:sz="0" w:space="0" w:color="auto"/>
            <w:right w:val="none" w:sz="0" w:space="0" w:color="auto"/>
          </w:divBdr>
        </w:div>
        <w:div w:id="1479767995">
          <w:marLeft w:val="1008"/>
          <w:marRight w:val="0"/>
          <w:marTop w:val="91"/>
          <w:marBottom w:val="0"/>
          <w:divBdr>
            <w:top w:val="none" w:sz="0" w:space="0" w:color="auto"/>
            <w:left w:val="none" w:sz="0" w:space="0" w:color="auto"/>
            <w:bottom w:val="none" w:sz="0" w:space="0" w:color="auto"/>
            <w:right w:val="none" w:sz="0" w:space="0" w:color="auto"/>
          </w:divBdr>
        </w:div>
        <w:div w:id="1521166128">
          <w:marLeft w:val="1008"/>
          <w:marRight w:val="0"/>
          <w:marTop w:val="91"/>
          <w:marBottom w:val="0"/>
          <w:divBdr>
            <w:top w:val="none" w:sz="0" w:space="0" w:color="auto"/>
            <w:left w:val="none" w:sz="0" w:space="0" w:color="auto"/>
            <w:bottom w:val="none" w:sz="0" w:space="0" w:color="auto"/>
            <w:right w:val="none" w:sz="0" w:space="0" w:color="auto"/>
          </w:divBdr>
        </w:div>
      </w:divsChild>
    </w:div>
    <w:div w:id="494878988">
      <w:bodyDiv w:val="1"/>
      <w:marLeft w:val="0"/>
      <w:marRight w:val="0"/>
      <w:marTop w:val="0"/>
      <w:marBottom w:val="0"/>
      <w:divBdr>
        <w:top w:val="none" w:sz="0" w:space="0" w:color="auto"/>
        <w:left w:val="none" w:sz="0" w:space="0" w:color="auto"/>
        <w:bottom w:val="none" w:sz="0" w:space="0" w:color="auto"/>
        <w:right w:val="none" w:sz="0" w:space="0" w:color="auto"/>
      </w:divBdr>
      <w:divsChild>
        <w:div w:id="1996449135">
          <w:marLeft w:val="720"/>
          <w:marRight w:val="0"/>
          <w:marTop w:val="115"/>
          <w:marBottom w:val="0"/>
          <w:divBdr>
            <w:top w:val="none" w:sz="0" w:space="0" w:color="auto"/>
            <w:left w:val="none" w:sz="0" w:space="0" w:color="auto"/>
            <w:bottom w:val="none" w:sz="0" w:space="0" w:color="auto"/>
            <w:right w:val="none" w:sz="0" w:space="0" w:color="auto"/>
          </w:divBdr>
        </w:div>
        <w:div w:id="797072044">
          <w:marLeft w:val="720"/>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634</Words>
  <Characters>3614</Characters>
  <Application>Microsoft Macintosh Word</Application>
  <DocSecurity>0</DocSecurity>
  <Lines>30</Lines>
  <Paragraphs>8</Paragraphs>
  <ScaleCrop>false</ScaleCrop>
  <Company>Berkeley City College</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 Vo-Kumamoto</dc:creator>
  <cp:keywords/>
  <dc:description/>
  <cp:lastModifiedBy>Tram Vo-Kumamoto</cp:lastModifiedBy>
  <cp:revision>4</cp:revision>
  <dcterms:created xsi:type="dcterms:W3CDTF">2015-01-26T11:27:00Z</dcterms:created>
  <dcterms:modified xsi:type="dcterms:W3CDTF">2015-01-26T13:02:00Z</dcterms:modified>
</cp:coreProperties>
</file>