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074F0" w14:textId="77777777" w:rsidR="00AD59A2" w:rsidRPr="00B54D1A" w:rsidRDefault="00AD59A2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115EDE7" w14:textId="16D54D62" w:rsidR="00E72F1D" w:rsidRPr="00B54D1A" w:rsidRDefault="00E72F1D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Berkeley City College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Institutional </w:t>
      </w:r>
      <w:r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Goals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41657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Strategies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and Measureable Outcomes</w:t>
      </w:r>
      <w:r w:rsidR="00AE2236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150E" w:rsidRPr="00B54D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2013-2014</w:t>
      </w:r>
    </w:p>
    <w:p w14:paraId="3900F955" w14:textId="77777777" w:rsidR="00D33EB6" w:rsidRPr="00674D9B" w:rsidRDefault="00D33EB6" w:rsidP="00D33EB6">
      <w:pPr>
        <w:spacing w:after="0" w:line="240" w:lineRule="auto"/>
        <w:jc w:val="center"/>
        <w:rPr>
          <w:b/>
          <w:color w:val="000000" w:themeColor="text1"/>
        </w:rPr>
      </w:pPr>
      <w:r w:rsidRPr="00674D9B">
        <w:rPr>
          <w:b/>
          <w:color w:val="000000" w:themeColor="text1"/>
        </w:rPr>
        <w:t xml:space="preserve">Approved by </w:t>
      </w:r>
      <w:r>
        <w:rPr>
          <w:b/>
          <w:color w:val="000000" w:themeColor="text1"/>
        </w:rPr>
        <w:t xml:space="preserve">Leadership Council and </w:t>
      </w:r>
      <w:r w:rsidRPr="00674D9B">
        <w:rPr>
          <w:b/>
          <w:color w:val="000000" w:themeColor="text1"/>
        </w:rPr>
        <w:t>College Roundtable</w:t>
      </w:r>
      <w:r>
        <w:rPr>
          <w:b/>
          <w:color w:val="000000" w:themeColor="text1"/>
        </w:rPr>
        <w:t xml:space="preserve"> for Planning and Budgeting</w:t>
      </w:r>
      <w:r w:rsidRPr="00674D9B">
        <w:rPr>
          <w:b/>
          <w:color w:val="000000" w:themeColor="text1"/>
        </w:rPr>
        <w:t xml:space="preserve"> October 21, 2013</w:t>
      </w:r>
      <w:r>
        <w:rPr>
          <w:b/>
          <w:color w:val="000000" w:themeColor="text1"/>
        </w:rPr>
        <w:t xml:space="preserve"> and November 6, 2013</w:t>
      </w:r>
    </w:p>
    <w:p w14:paraId="756A04F9" w14:textId="77777777" w:rsidR="00D33EB6" w:rsidRDefault="00D33EB6" w:rsidP="00D33EB6">
      <w:pPr>
        <w:spacing w:after="0" w:line="240" w:lineRule="auto"/>
        <w:jc w:val="center"/>
        <w:rPr>
          <w:rFonts w:ascii="Arial" w:hAnsi="Arial" w:cs="Arial"/>
          <w:color w:val="565656"/>
          <w:sz w:val="18"/>
          <w:szCs w:val="18"/>
        </w:rPr>
      </w:pPr>
      <w:r w:rsidRPr="001D7F1D">
        <w:rPr>
          <w:rFonts w:ascii="Arial" w:hAnsi="Arial" w:cs="Arial"/>
          <w:color w:val="565656"/>
          <w:sz w:val="18"/>
          <w:szCs w:val="18"/>
        </w:rPr>
        <w:t>Berkeley City College’s Leadership and Roundtable for Planning and Budgeting at their October</w:t>
      </w:r>
      <w:r>
        <w:rPr>
          <w:rFonts w:ascii="Arial" w:hAnsi="Arial" w:cs="Arial"/>
          <w:color w:val="565656"/>
          <w:sz w:val="18"/>
          <w:szCs w:val="18"/>
        </w:rPr>
        <w:t xml:space="preserve"> and November</w:t>
      </w:r>
      <w:r w:rsidRPr="001D7F1D">
        <w:rPr>
          <w:rFonts w:ascii="Arial" w:hAnsi="Arial" w:cs="Arial"/>
          <w:color w:val="565656"/>
          <w:sz w:val="18"/>
          <w:szCs w:val="18"/>
        </w:rPr>
        <w:t xml:space="preserve"> meetings approved a set of college goals for FY 2013-14. </w:t>
      </w:r>
    </w:p>
    <w:p w14:paraId="7F4DAF27" w14:textId="77777777" w:rsidR="00D33EB6" w:rsidRDefault="00D33EB6" w:rsidP="00D33EB6">
      <w:pPr>
        <w:spacing w:after="0" w:line="240" w:lineRule="auto"/>
        <w:jc w:val="center"/>
        <w:rPr>
          <w:rFonts w:ascii="Arial" w:hAnsi="Arial" w:cs="Arial"/>
          <w:color w:val="565656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t xml:space="preserve">                    </w:t>
      </w:r>
      <w:r w:rsidRPr="001D7F1D">
        <w:rPr>
          <w:rFonts w:ascii="Arial" w:hAnsi="Arial" w:cs="Arial"/>
          <w:color w:val="565656"/>
          <w:sz w:val="18"/>
          <w:szCs w:val="18"/>
        </w:rPr>
        <w:t xml:space="preserve">The goals, which integrate directly with the college’s mission, vision and values, will guide BCC as faculty, staff, administrators and students </w:t>
      </w:r>
    </w:p>
    <w:p w14:paraId="62455E2E" w14:textId="77777777" w:rsidR="00D33EB6" w:rsidRPr="001D7F1D" w:rsidRDefault="00D33EB6" w:rsidP="00D33EB6">
      <w:pPr>
        <w:spacing w:after="0" w:line="240" w:lineRule="auto"/>
        <w:jc w:val="center"/>
        <w:rPr>
          <w:i/>
          <w:color w:val="000000" w:themeColor="text1"/>
          <w:sz w:val="18"/>
          <w:szCs w:val="18"/>
        </w:rPr>
      </w:pPr>
      <w:proofErr w:type="gramStart"/>
      <w:r w:rsidRPr="001D7F1D">
        <w:rPr>
          <w:rFonts w:ascii="Arial" w:hAnsi="Arial" w:cs="Arial"/>
          <w:color w:val="565656"/>
          <w:sz w:val="18"/>
          <w:szCs w:val="18"/>
        </w:rPr>
        <w:t>work</w:t>
      </w:r>
      <w:proofErr w:type="gramEnd"/>
      <w:r w:rsidRPr="001D7F1D">
        <w:rPr>
          <w:rFonts w:ascii="Arial" w:hAnsi="Arial" w:cs="Arial"/>
          <w:color w:val="565656"/>
          <w:sz w:val="18"/>
          <w:szCs w:val="18"/>
        </w:rPr>
        <w:t xml:space="preserve"> together to develop annual priorities and initiatives to ensure student success</w:t>
      </w:r>
    </w:p>
    <w:p w14:paraId="46578368" w14:textId="77777777" w:rsidR="00FF54F9" w:rsidRPr="00B54D1A" w:rsidRDefault="00FF54F9" w:rsidP="0056136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2654"/>
        <w:gridCol w:w="6016"/>
        <w:gridCol w:w="4020"/>
        <w:gridCol w:w="2610"/>
      </w:tblGrid>
      <w:tr w:rsidR="004B2BEE" w:rsidRPr="00D21251" w14:paraId="7A4835C6" w14:textId="77777777" w:rsidTr="00B54D1A">
        <w:tc>
          <w:tcPr>
            <w:tcW w:w="2654" w:type="dxa"/>
          </w:tcPr>
          <w:p w14:paraId="55F45C84" w14:textId="77777777" w:rsidR="004B2BEE" w:rsidRPr="00B54D1A" w:rsidRDefault="004B2BEE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BCC Goal</w:t>
            </w:r>
          </w:p>
        </w:tc>
        <w:tc>
          <w:tcPr>
            <w:tcW w:w="6016" w:type="dxa"/>
          </w:tcPr>
          <w:p w14:paraId="1A8E10DE" w14:textId="3A870341" w:rsidR="004B2BEE" w:rsidRPr="00B54D1A" w:rsidRDefault="004B2BEE" w:rsidP="006B15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Strategies and Activities </w:t>
            </w:r>
          </w:p>
        </w:tc>
        <w:tc>
          <w:tcPr>
            <w:tcW w:w="4020" w:type="dxa"/>
          </w:tcPr>
          <w:p w14:paraId="449766E1" w14:textId="26590E31" w:rsidR="004B2BEE" w:rsidRPr="00B54D1A" w:rsidRDefault="00FF54F9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Statewide </w:t>
            </w:r>
            <w:r w:rsidR="004B2BEE" w:rsidRPr="00B54D1A">
              <w:rPr>
                <w:rFonts w:ascii="Times New Roman" w:hAnsi="Times New Roman" w:cs="Times New Roman"/>
                <w:b/>
                <w:color w:val="000000" w:themeColor="text1"/>
              </w:rPr>
              <w:t>Student Success Initiatives</w:t>
            </w:r>
          </w:p>
        </w:tc>
        <w:tc>
          <w:tcPr>
            <w:tcW w:w="2610" w:type="dxa"/>
          </w:tcPr>
          <w:p w14:paraId="5729D11D" w14:textId="6894B9C4" w:rsidR="004B2BEE" w:rsidRPr="00B54D1A" w:rsidRDefault="004B2BEE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Measureable Outcomes </w:t>
            </w:r>
          </w:p>
        </w:tc>
      </w:tr>
      <w:tr w:rsidR="004B2BEE" w:rsidRPr="00D21251" w14:paraId="0A31AD08" w14:textId="77777777" w:rsidTr="00B54D1A">
        <w:trPr>
          <w:trHeight w:val="2357"/>
        </w:trPr>
        <w:tc>
          <w:tcPr>
            <w:tcW w:w="2654" w:type="dxa"/>
          </w:tcPr>
          <w:p w14:paraId="4941C51B" w14:textId="02388BE0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Meet BCC resident student FTES target (3,691) by preserving and nourishing resources. </w:t>
            </w:r>
          </w:p>
          <w:p w14:paraId="2C7CBCA2" w14:textId="77777777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D64F9" w14:textId="7CDA0ACC" w:rsidR="004B2BEE" w:rsidRPr="00B54D1A" w:rsidRDefault="004B2BE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PCCD Resident Student  FTES Goal (18,830)</w:t>
            </w:r>
          </w:p>
        </w:tc>
        <w:tc>
          <w:tcPr>
            <w:tcW w:w="6016" w:type="dxa"/>
          </w:tcPr>
          <w:p w14:paraId="41F7814B" w14:textId="5B62EE41" w:rsidR="004B2BEE" w:rsidRPr="00B54D1A" w:rsidRDefault="004B2BEE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Access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- Improve Internal/external outreach and partnerships in order to increase pathways to enrollment, retention and persistence</w:t>
            </w:r>
          </w:p>
          <w:p w14:paraId="4F119E7C" w14:textId="2713C76C" w:rsidR="004B2BEE" w:rsidRPr="00B54D1A" w:rsidRDefault="004B2BEE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– Conduct strategic scheduling, including distance education; provide appropriate use of existing space, including furniture, equipment, and alternative facilities, e.g., UC Berkeley, Annex </w:t>
            </w:r>
          </w:p>
          <w:p w14:paraId="0BB3B441" w14:textId="77777777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Quality Student Support Services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Make accessible and increase understanding of on-campus and off-campus Student Support Services and Learning Resources</w:t>
            </w:r>
          </w:p>
          <w:p w14:paraId="4B195E2C" w14:textId="204EB4B6" w:rsidR="004B2BEE" w:rsidRPr="00B54D1A" w:rsidRDefault="004B2BEE" w:rsidP="006B150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Partnership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– Increase high school and community partnerships</w:t>
            </w:r>
          </w:p>
        </w:tc>
        <w:tc>
          <w:tcPr>
            <w:tcW w:w="4020" w:type="dxa"/>
          </w:tcPr>
          <w:p w14:paraId="7B39C227" w14:textId="4F1D6814" w:rsidR="008D5E6D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1.</w:t>
            </w:r>
            <w:r w:rsidR="008D5E6D" w:rsidRPr="00A1045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058F3AA6" w14:textId="62C9B66A" w:rsidR="004B2BEE" w:rsidRPr="00B54D1A" w:rsidRDefault="008D5E6D" w:rsidP="001D49AB">
            <w:pPr>
              <w:pStyle w:val="ListParagraph"/>
              <w:numPr>
                <w:ilvl w:val="1"/>
                <w:numId w:val="23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7CDB2898" w14:textId="77777777" w:rsidR="001D49AB" w:rsidRPr="00B54D1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4. Align course offerings to meet student needs</w:t>
            </w:r>
          </w:p>
          <w:p w14:paraId="7520BE4E" w14:textId="0B988946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 w:rsidR="00B54D1A"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3E10439" w14:textId="77777777" w:rsidR="001D49AB" w:rsidRPr="00B54D1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1CDB23CE" w14:textId="745D3357" w:rsidR="001D49AB" w:rsidRPr="00B54D1A" w:rsidRDefault="001D49AB" w:rsidP="00FF5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</w:t>
            </w:r>
            <w:r w:rsidR="00A1045A">
              <w:rPr>
                <w:rFonts w:ascii="Times New Roman" w:hAnsi="Times New Roman" w:cs="Times New Roman"/>
              </w:rPr>
              <w:t xml:space="preserve"> in the delivery of foundational skills/basic skills </w:t>
            </w:r>
            <w:r w:rsidRPr="00B54D1A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2610" w:type="dxa"/>
          </w:tcPr>
          <w:p w14:paraId="116E0C90" w14:textId="7F528C3E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Reach BCC resident student FTES target of 3,691 and beyond. </w:t>
            </w:r>
          </w:p>
          <w:p w14:paraId="492E2441" w14:textId="52C9D303" w:rsidR="004B2BEE" w:rsidRPr="00B54D1A" w:rsidRDefault="004B2BE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:rsidRPr="00D21251" w14:paraId="2DDC840B" w14:textId="77777777" w:rsidTr="00B54D1A">
        <w:tc>
          <w:tcPr>
            <w:tcW w:w="2654" w:type="dxa"/>
          </w:tcPr>
          <w:p w14:paraId="3BB294B0" w14:textId="77777777" w:rsidR="004B2BEE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Increase certificate/degree completion and transfers to 4-year colleges or universities by inspiring and supporting students. </w:t>
            </w:r>
          </w:p>
          <w:p w14:paraId="4CFEEE0B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AFEE81F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1BDC14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D6DDFB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90EC38B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67091C5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953072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1706540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FE907F1" w14:textId="77777777" w:rsidR="000108A6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EC7B019" w14:textId="0F068087" w:rsidR="000108A6" w:rsidRPr="00B54D1A" w:rsidRDefault="000108A6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06775FFF" w14:textId="64DE3A29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Uniquely Designed Programs – </w:t>
            </w:r>
          </w:p>
          <w:p w14:paraId="3DBB7EA8" w14:textId="512F92FF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BCC academic mentoring and advising program to inspire and engage students and support them through certificate/degree completion, as well as transfer</w:t>
            </w:r>
          </w:p>
          <w:p w14:paraId="7A23DF89" w14:textId="71656A59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Create job-shadowing opportunities for all students</w:t>
            </w:r>
          </w:p>
          <w:p w14:paraId="2C1711D4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8160AA" w14:textId="29271AA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Partnerships –</w:t>
            </w:r>
          </w:p>
          <w:p w14:paraId="5CF6C91F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In-reach and BCC Community Communication, including degree/certificate pathways and transfer requirements</w:t>
            </w:r>
          </w:p>
          <w:p w14:paraId="028E9F27" w14:textId="288E9C56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Improve Internal/External Outreach &amp; Partnerships with 4-year programs, as well as internship and BCC job-shadowing database</w:t>
            </w:r>
          </w:p>
          <w:p w14:paraId="6A35D18E" w14:textId="77777777" w:rsidR="004B2BEE" w:rsidRDefault="004B2BEE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195D19" w14:textId="77777777" w:rsidR="00A1045A" w:rsidRDefault="00A1045A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11736" w14:textId="77777777" w:rsidR="00A1045A" w:rsidRPr="00B54D1A" w:rsidRDefault="00A1045A" w:rsidP="00AD59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A9994C" w14:textId="021064E4" w:rsidR="004B2BEE" w:rsidRPr="00B54D1A" w:rsidRDefault="004B2BEE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Quality Student Support Services – </w:t>
            </w:r>
          </w:p>
          <w:p w14:paraId="07947727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completion and transfer.</w:t>
            </w:r>
          </w:p>
          <w:p w14:paraId="07BD12F7" w14:textId="77777777" w:rsidR="004B2BEE" w:rsidRPr="00B54D1A" w:rsidRDefault="004B2BEE" w:rsidP="00D2125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D83FF5" w14:textId="10B180E6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Equity – </w:t>
            </w:r>
          </w:p>
          <w:p w14:paraId="347C5C6E" w14:textId="24A38A3B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Facilitate and enhance  faculty, student, &amp; staff understanding of ADTs (AA-T and AS-T)</w:t>
            </w:r>
          </w:p>
          <w:p w14:paraId="30FAD0BA" w14:textId="77777777" w:rsidR="004B2BEE" w:rsidRPr="00B54D1A" w:rsidRDefault="004B2BEE" w:rsidP="00AD59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Maintain a master calendar and up-to-date web information regarding academic deadlines, events, student support, and learning resources</w:t>
            </w:r>
          </w:p>
          <w:p w14:paraId="6A56CA6D" w14:textId="334DE8CB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20" w:type="dxa"/>
          </w:tcPr>
          <w:p w14:paraId="47D5D514" w14:textId="77777777" w:rsidR="00B54D1A" w:rsidRPr="00A1045A" w:rsidRDefault="00B54D1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lastRenderedPageBreak/>
              <w:t>2.Strengthen support for entering students</w:t>
            </w:r>
          </w:p>
          <w:p w14:paraId="2C88A95A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2.5 Require students to declare a program   of student early in their academic careers</w:t>
            </w:r>
          </w:p>
          <w:p w14:paraId="6809E559" w14:textId="77777777" w:rsidR="00A75AF5" w:rsidRPr="00A1045A" w:rsidRDefault="00A75AF5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35636368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3.1 Adopt system-wide enrollment priorities reflecting the core mission of community colleges</w:t>
            </w:r>
          </w:p>
          <w:p w14:paraId="55D06AE6" w14:textId="77777777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3.2 Require students receiving BOGG to meet various conditions and requirements</w:t>
            </w:r>
          </w:p>
          <w:p w14:paraId="55A22216" w14:textId="199EBF1A" w:rsidR="00A75AF5" w:rsidRPr="00B54D1A" w:rsidRDefault="00A75AF5" w:rsidP="00A75AF5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3.3 Provide students the opportunity to consider full time</w:t>
            </w:r>
            <w:r w:rsidR="00A1045A">
              <w:rPr>
                <w:rFonts w:ascii="Times New Roman" w:hAnsi="Times New Roman" w:cs="Times New Roman"/>
              </w:rPr>
              <w:t xml:space="preserve"> enrollment</w:t>
            </w:r>
          </w:p>
          <w:p w14:paraId="480295DC" w14:textId="77777777" w:rsidR="00A75AF5" w:rsidRPr="00B54D1A" w:rsidRDefault="00A75AF5" w:rsidP="00A75A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389252E" w14:textId="77777777" w:rsidR="00A75AF5" w:rsidRPr="00B54D1A" w:rsidRDefault="00A75AF5" w:rsidP="00A104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28F38179" w14:textId="1DF9644A" w:rsidR="004B2BEE" w:rsidRPr="00B54D1A" w:rsidRDefault="004B2BEE" w:rsidP="00D2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(2013 ACCJC institutional-set student achievement)</w:t>
            </w:r>
          </w:p>
          <w:p w14:paraId="2D1565EA" w14:textId="77777777" w:rsidR="004B2BEE" w:rsidRPr="00B54D1A" w:rsidRDefault="004B2BEE" w:rsidP="00276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ACA32F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130 or more degrees by the end of 2013-14</w:t>
            </w:r>
          </w:p>
          <w:p w14:paraId="44FD2534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56 or more certificates by the end of 2013-14</w:t>
            </w:r>
          </w:p>
          <w:p w14:paraId="3E8921A5" w14:textId="77777777" w:rsidR="004B2BEE" w:rsidRPr="00B54D1A" w:rsidRDefault="004B2BEE" w:rsidP="00D212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Transfer 250 or more students to in- and out-of-state colleges and universities by the end of 2013-14</w:t>
            </w:r>
          </w:p>
        </w:tc>
      </w:tr>
      <w:tr w:rsidR="004B2BEE" w:rsidRPr="00D21251" w14:paraId="756B85E6" w14:textId="77777777" w:rsidTr="00B54D1A">
        <w:tc>
          <w:tcPr>
            <w:tcW w:w="2654" w:type="dxa"/>
          </w:tcPr>
          <w:p w14:paraId="05223459" w14:textId="6159E5B1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Improve career and college preparation progress and success rates</w:t>
            </w:r>
          </w:p>
          <w:p w14:paraId="0C3EFF92" w14:textId="5822E31B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(successfully transition  students from basic skills to college-level, as well as  CTE/ career) </w:t>
            </w:r>
          </w:p>
          <w:p w14:paraId="7FC2704F" w14:textId="718D73D5" w:rsidR="004B2BEE" w:rsidRPr="00B54D1A" w:rsidRDefault="004B2BEE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0781110A" w14:textId="0B835701" w:rsidR="004B2BEE" w:rsidRPr="00B54D1A" w:rsidRDefault="004B2BEE" w:rsidP="00443B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Support Quality Instruction - </w:t>
            </w:r>
          </w:p>
          <w:p w14:paraId="615B907E" w14:textId="0862FA7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Professional Development to better prepare all professionals (staff, faculty, student leaders, administration) to help students understand pathways, as well as completion of degrees/certificates in a timely manner</w:t>
            </w:r>
          </w:p>
          <w:p w14:paraId="466550C9" w14:textId="2E87499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Implement an academic advising program (based on CCSSE results and recommendation from Department Chairs’ Council)</w:t>
            </w:r>
          </w:p>
          <w:p w14:paraId="10C30D1D" w14:textId="1EC9D4F0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Share and implement contextualized learning, applied and service learning, including CTE, soft skills, college and career readiness, and internships</w:t>
            </w:r>
          </w:p>
          <w:p w14:paraId="25DAD51F" w14:textId="066BE443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Ensure adequate curriculum, including integrative assignments across classes to connect/support students and instructors  </w:t>
            </w:r>
          </w:p>
          <w:p w14:paraId="6A91A29B" w14:textId="77777777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9EBA69" w14:textId="7420975B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Student Support Services – </w:t>
            </w:r>
          </w:p>
          <w:p w14:paraId="5AF45B9B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Make accessible and increase understanding of on-campus and off-campus Student Support Services and Learning Resources, especially those needed for CTE completion and employment</w:t>
            </w:r>
          </w:p>
          <w:p w14:paraId="6B6B3F3E" w14:textId="77777777" w:rsidR="004B2BEE" w:rsidRPr="00B54D1A" w:rsidRDefault="004B2BEE" w:rsidP="00607A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Increase hours of availability for computer labs and library to accommodate students who need early morning, evening, and Saturday hours (based on CCSSE results and library assessment)</w:t>
            </w:r>
          </w:p>
          <w:p w14:paraId="572ED9F5" w14:textId="77777777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5806BA12" w14:textId="4E14572C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6. Revitalize and re-envision professional development</w:t>
            </w:r>
          </w:p>
          <w:p w14:paraId="19B2FA72" w14:textId="7D6103AE" w:rsidR="00A1045A" w:rsidRPr="00B54D1A" w:rsidRDefault="00A1045A" w:rsidP="00A1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C</w:t>
            </w:r>
            <w:r w:rsidRPr="00B54D1A">
              <w:rPr>
                <w:rFonts w:ascii="Times New Roman" w:hAnsi="Times New Roman" w:cs="Times New Roman"/>
              </w:rPr>
              <w:t>reate a continuum of mandatory professional development opportunities</w:t>
            </w:r>
          </w:p>
          <w:p w14:paraId="2FCA2EDA" w14:textId="0DD71C1B" w:rsidR="00A1045A" w:rsidRPr="00A1045A" w:rsidRDefault="00A1045A" w:rsidP="00A1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D</w:t>
            </w:r>
            <w:r w:rsidRPr="00B54D1A">
              <w:rPr>
                <w:rFonts w:ascii="Times New Roman" w:hAnsi="Times New Roman" w:cs="Times New Roman"/>
              </w:rPr>
              <w:t>irect professional development resources toward improving basic skills instruction and support services</w:t>
            </w:r>
          </w:p>
          <w:p w14:paraId="78FD759E" w14:textId="105DEEE2" w:rsidR="008D5E6D" w:rsidRPr="00A1045A" w:rsidRDefault="00A75AF5" w:rsidP="008D5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8D5E6D" w:rsidRPr="00A1045A">
              <w:rPr>
                <w:rFonts w:ascii="Times New Roman" w:hAnsi="Times New Roman" w:cs="Times New Roman"/>
                <w:b/>
                <w:u w:val="single"/>
              </w:rPr>
              <w:t>Strengthen support for entering students</w:t>
            </w:r>
          </w:p>
          <w:p w14:paraId="6C2EEC6A" w14:textId="1447A9FF" w:rsidR="008D5E6D" w:rsidRPr="00A1045A" w:rsidRDefault="008D5E6D" w:rsidP="00A1045A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2.1 Develop and implement common centralized diagnostic assessments</w:t>
            </w:r>
          </w:p>
          <w:p w14:paraId="5F30933F" w14:textId="1C514513" w:rsidR="008D5E6D" w:rsidRPr="00B54D1A" w:rsidRDefault="008D5E6D" w:rsidP="008D5E6D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2.2 Require students to participate in diagnostic assessment, orientation and the develop of an education plan</w:t>
            </w:r>
          </w:p>
          <w:p w14:paraId="7AFE338A" w14:textId="3AD27779" w:rsidR="008D5E6D" w:rsidRPr="00A1045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2.3 Develop and use technology application to better guide students in education processes</w:t>
            </w:r>
          </w:p>
          <w:p w14:paraId="054E6FA5" w14:textId="072CA835" w:rsidR="00A1045A" w:rsidRPr="00A1045A" w:rsidRDefault="008D5E6D" w:rsidP="008D5E6D">
            <w:pPr>
              <w:pStyle w:val="ListParagraph"/>
              <w:numPr>
                <w:ilvl w:val="1"/>
                <w:numId w:val="22"/>
              </w:numPr>
              <w:ind w:left="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2.4 Require students showing a lack of college readiness to participate in support resources</w:t>
            </w:r>
          </w:p>
          <w:p w14:paraId="111275D9" w14:textId="573DB8B8" w:rsidR="00A75AF5" w:rsidRPr="00A1045A" w:rsidRDefault="00B54D1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3A128DBF" w14:textId="77777777" w:rsidR="00B54D1A" w:rsidRPr="00B54D1A" w:rsidRDefault="00B54D1A" w:rsidP="00B54D1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3.4 Require students to begin addressing basic skills deficiencies in their first year</w:t>
            </w:r>
          </w:p>
          <w:p w14:paraId="7D92F328" w14:textId="2E962FA7" w:rsidR="008D5E6D" w:rsidRPr="00B54D1A" w:rsidRDefault="008D5E6D" w:rsidP="008D5E6D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174D7222" w14:textId="3F641553" w:rsidR="004B2BEE" w:rsidRPr="00B54D1A" w:rsidRDefault="004B2BE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(2013 AACJC institutional-set student achievement) </w:t>
            </w:r>
          </w:p>
          <w:p w14:paraId="2A121107" w14:textId="77777777" w:rsidR="004B2BEE" w:rsidRPr="00B54D1A" w:rsidRDefault="004B2BEE" w:rsidP="0048447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034C8" w14:textId="31AB75DA" w:rsidR="004B2BEE" w:rsidRPr="00B54D1A" w:rsidRDefault="004B2BEE" w:rsidP="00A80FC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course completion rate of 64% or higher for all courses, especially for basic skills and CTE courses</w:t>
            </w:r>
          </w:p>
          <w:p w14:paraId="3A448259" w14:textId="77777777" w:rsidR="004B2BEE" w:rsidRDefault="004B2BEE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Reach student retention percentage of 50% or higher for all courses, especially for basi</w:t>
            </w:r>
            <w:r w:rsidR="00A1045A">
              <w:rPr>
                <w:rFonts w:ascii="Times New Roman" w:hAnsi="Times New Roman" w:cs="Times New Roman"/>
                <w:color w:val="000000" w:themeColor="text1"/>
              </w:rPr>
              <w:t>c skills and CTE course</w:t>
            </w:r>
          </w:p>
          <w:p w14:paraId="71495CE8" w14:textId="77777777" w:rsidR="00A1045A" w:rsidRDefault="00A1045A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Implement academic advising program</w:t>
            </w:r>
          </w:p>
          <w:p w14:paraId="552E89DB" w14:textId="72CB9D80" w:rsidR="00A1045A" w:rsidRPr="00A1045A" w:rsidRDefault="00A1045A" w:rsidP="00A1045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Demonstrate increased hours of availability of computer labs and library to accommodate all students</w:t>
            </w:r>
          </w:p>
        </w:tc>
      </w:tr>
      <w:tr w:rsidR="004B2BEE" w:rsidRPr="00D21251" w14:paraId="4881E1FA" w14:textId="77777777" w:rsidTr="00B54D1A">
        <w:trPr>
          <w:trHeight w:val="260"/>
        </w:trPr>
        <w:tc>
          <w:tcPr>
            <w:tcW w:w="2654" w:type="dxa"/>
          </w:tcPr>
          <w:p w14:paraId="38FCC59C" w14:textId="267E228C" w:rsidR="004B2BEE" w:rsidRPr="00B54D1A" w:rsidRDefault="004B2BE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Ensure BCC programs and services reach sustainable, continuous quality improvement level  </w:t>
            </w:r>
          </w:p>
          <w:p w14:paraId="5435D1A7" w14:textId="63E9107E" w:rsidR="004B2BEE" w:rsidRPr="00B54D1A" w:rsidRDefault="004B2BEE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16" w:type="dxa"/>
          </w:tcPr>
          <w:p w14:paraId="51692E3E" w14:textId="20F5BEAA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Leadership and Governance – </w:t>
            </w:r>
          </w:p>
          <w:p w14:paraId="2FB8E7A9" w14:textId="22D1485D" w:rsidR="004B2BEE" w:rsidRPr="00B54D1A" w:rsidRDefault="004B2BEE" w:rsidP="0080507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Engage BCC community in understanding Shared Governance, including roles, responsibilities, and information flow</w:t>
            </w:r>
          </w:p>
          <w:p w14:paraId="639BF8C3" w14:textId="4B0C2EB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Conduct effective Institutional Self-Evaluation with college-wide participation</w:t>
            </w:r>
          </w:p>
          <w:p w14:paraId="19751FDA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1CA3F5" w14:textId="2D6977E1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Expand the Use of Educational Technology – </w:t>
            </w:r>
          </w:p>
          <w:p w14:paraId="71A33DC8" w14:textId="4C80D790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Provide cross-college training and support in district, state, and federal data tools</w:t>
            </w:r>
          </w:p>
          <w:p w14:paraId="0D5DED31" w14:textId="77777777" w:rsidR="004B2BEE" w:rsidRPr="00B54D1A" w:rsidRDefault="004B2BEE" w:rsidP="008050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7D46F6" w14:textId="05DA931F" w:rsidR="004B2BEE" w:rsidRPr="00B54D1A" w:rsidRDefault="004B2BEE" w:rsidP="008050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Institutional Effectiveness – </w:t>
            </w:r>
          </w:p>
          <w:p w14:paraId="321FBAC9" w14:textId="12EFE22A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Engage in Assessment work for Service Areas, including Office of Instruction, Special Projects, and Student Services, including Veterans’ Services, Campus Life and Student Affairs </w:t>
            </w:r>
          </w:p>
          <w:p w14:paraId="19871A45" w14:textId="5460D551" w:rsidR="004B2BEE" w:rsidRPr="00B54D1A" w:rsidRDefault="004B2BEE" w:rsidP="00607A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Complete and apply ILOs, assessment, CCSSE, and other assessment tools to increase student success </w:t>
            </w:r>
          </w:p>
          <w:p w14:paraId="79F173C7" w14:textId="77777777" w:rsidR="004B2BEE" w:rsidRPr="00B54D1A" w:rsidRDefault="004B2BEE" w:rsidP="00AE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8625E8" w14:textId="61A03838" w:rsidR="004B2BEE" w:rsidRPr="00B54D1A" w:rsidRDefault="004B2BEE" w:rsidP="00A80FC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</w:tcPr>
          <w:p w14:paraId="04D0C0A7" w14:textId="0DA93B07" w:rsidR="001D49AB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="001D49AB" w:rsidRPr="00B54D1A">
              <w:rPr>
                <w:rFonts w:ascii="Times New Roman" w:hAnsi="Times New Roman" w:cs="Times New Roman"/>
                <w:b/>
                <w:u w:val="single"/>
              </w:rPr>
              <w:t>Enable efficient state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-/district-college-</w:t>
            </w:r>
            <w:r w:rsidR="001D49AB" w:rsidRPr="00B54D1A">
              <w:rPr>
                <w:rFonts w:ascii="Times New Roman" w:hAnsi="Times New Roman" w:cs="Times New Roman"/>
                <w:b/>
                <w:u w:val="single"/>
              </w:rPr>
              <w:t>wide leadership and increase coordination among colleges</w:t>
            </w:r>
            <w:r w:rsidR="00A75AF5" w:rsidRPr="00B54D1A">
              <w:rPr>
                <w:rFonts w:ascii="Times New Roman" w:hAnsi="Times New Roman" w:cs="Times New Roman"/>
                <w:b/>
                <w:u w:val="single"/>
              </w:rPr>
              <w:t>/departments</w:t>
            </w:r>
          </w:p>
          <w:p w14:paraId="15949122" w14:textId="504E6934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7.1 Develop and support a strong community college system office</w:t>
            </w:r>
          </w:p>
          <w:p w14:paraId="7F907FB8" w14:textId="6B26D3C5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7.2 Set local student success goals consistent with statewide</w:t>
            </w:r>
            <w:r w:rsidR="00A75AF5" w:rsidRPr="00B54D1A">
              <w:rPr>
                <w:rFonts w:ascii="Times New Roman" w:hAnsi="Times New Roman" w:cs="Times New Roman"/>
              </w:rPr>
              <w:t>/district</w:t>
            </w:r>
            <w:r w:rsidRPr="00B54D1A">
              <w:rPr>
                <w:rFonts w:ascii="Times New Roman" w:hAnsi="Times New Roman" w:cs="Times New Roman"/>
              </w:rPr>
              <w:t xml:space="preserve"> goals</w:t>
            </w:r>
          </w:p>
          <w:p w14:paraId="6580A2CA" w14:textId="4B970B46" w:rsidR="00A75AF5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7.3 </w:t>
            </w:r>
            <w:r w:rsidR="00B54D1A">
              <w:rPr>
                <w:rFonts w:ascii="Times New Roman" w:hAnsi="Times New Roman" w:cs="Times New Roman"/>
              </w:rPr>
              <w:t>I</w:t>
            </w:r>
            <w:r w:rsidRPr="00B54D1A">
              <w:rPr>
                <w:rFonts w:ascii="Times New Roman" w:hAnsi="Times New Roman" w:cs="Times New Roman"/>
              </w:rPr>
              <w:t>mplement a student success scorecard</w:t>
            </w:r>
          </w:p>
          <w:p w14:paraId="78DEFFCB" w14:textId="77777777" w:rsidR="001D49AB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7.4 Develop and support a longitudinal student record system</w:t>
            </w:r>
          </w:p>
          <w:p w14:paraId="26678884" w14:textId="303DCE56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Pr="00A1045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5A8C9A36" w14:textId="07B2F4DC" w:rsidR="00A1045A" w:rsidRPr="00A1045A" w:rsidRDefault="00A1045A" w:rsidP="00A1045A">
            <w:pPr>
              <w:pStyle w:val="ListParagraph"/>
              <w:numPr>
                <w:ilvl w:val="1"/>
                <w:numId w:val="24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5DEC5F41" w14:textId="776862BA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Align cour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>se offerings to meet student needs</w:t>
            </w:r>
          </w:p>
          <w:p w14:paraId="5CD51A1F" w14:textId="7AA06C5B" w:rsidR="00A1045A" w:rsidRPr="00B54D1A" w:rsidRDefault="00A1045A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4.1 </w:t>
            </w:r>
            <w:r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26D1721B" w14:textId="7769E9BF" w:rsidR="00A1045A" w:rsidRPr="00A1045A" w:rsidRDefault="00A1045A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2329AA76" w14:textId="4C134083" w:rsidR="004B2BEE" w:rsidRPr="00B54D1A" w:rsidRDefault="00A1045A" w:rsidP="00A104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8.3 Encourage innovation and flexibility</w:t>
            </w:r>
            <w:r>
              <w:rPr>
                <w:rFonts w:ascii="Times New Roman" w:hAnsi="Times New Roman" w:cs="Times New Roman"/>
              </w:rPr>
              <w:t xml:space="preserve"> in the delivery of foundational skills</w:t>
            </w:r>
            <w:r w:rsidRPr="00B54D1A">
              <w:rPr>
                <w:rFonts w:ascii="Times New Roman" w:hAnsi="Times New Roman" w:cs="Times New Roman"/>
              </w:rPr>
              <w:t xml:space="preserve"> instruction</w:t>
            </w:r>
          </w:p>
        </w:tc>
        <w:tc>
          <w:tcPr>
            <w:tcW w:w="2610" w:type="dxa"/>
          </w:tcPr>
          <w:p w14:paraId="41CF0B99" w14:textId="5203ED30" w:rsidR="004B2BEE" w:rsidRPr="00A1045A" w:rsidRDefault="004B2BEE" w:rsidP="0044165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Complete AACJC Institutional Self-Evaluation according to timeline.</w:t>
            </w:r>
          </w:p>
          <w:p w14:paraId="6F079916" w14:textId="1851E2B4" w:rsidR="004B2BEE" w:rsidRPr="00A1045A" w:rsidRDefault="004B2BEE" w:rsidP="00A80F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Reaffirm full Accreditation in Spring 2015</w:t>
            </w:r>
          </w:p>
          <w:p w14:paraId="4B288D6E" w14:textId="6C74DB5B" w:rsidR="004B2BEE" w:rsidRPr="00A1045A" w:rsidRDefault="004B2BEE" w:rsidP="00A104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Ensure data-driven program improvement process and integrate planning into resource development and allocation</w:t>
            </w:r>
          </w:p>
          <w:p w14:paraId="2A2D97F5" w14:textId="0B3BBA46" w:rsidR="004B2BEE" w:rsidRPr="00B54D1A" w:rsidRDefault="00A1045A" w:rsidP="00936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Complete a</w:t>
            </w:r>
            <w:r w:rsidR="004B2BEE" w:rsidRPr="00B54D1A">
              <w:rPr>
                <w:rFonts w:ascii="Times New Roman" w:hAnsi="Times New Roman" w:cs="Times New Roman"/>
                <w:color w:val="000000" w:themeColor="text1"/>
              </w:rPr>
              <w:t>ll cours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e, program, and ILO assessments, </w:t>
            </w:r>
            <w:r w:rsidR="004B2BEE" w:rsidRPr="00B54D1A">
              <w:rPr>
                <w:rFonts w:ascii="Times New Roman" w:hAnsi="Times New Roman" w:cs="Times New Roman"/>
                <w:color w:val="000000" w:themeColor="text1"/>
              </w:rPr>
              <w:t>as scheduled on the published timeline</w:t>
            </w:r>
          </w:p>
          <w:p w14:paraId="4C21D1FE" w14:textId="2F6ABD09" w:rsidR="004B2BEE" w:rsidRPr="00B54D1A" w:rsidRDefault="004B2BEE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2BEE" w14:paraId="6C2B4C49" w14:textId="77777777" w:rsidTr="00B54D1A">
        <w:trPr>
          <w:trHeight w:val="260"/>
        </w:trPr>
        <w:tc>
          <w:tcPr>
            <w:tcW w:w="2654" w:type="dxa"/>
          </w:tcPr>
          <w:p w14:paraId="39C71275" w14:textId="46181027" w:rsidR="004B2BEE" w:rsidRPr="00B54D1A" w:rsidRDefault="004B2BE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Collaborate to ensure Fiscal Stability</w:t>
            </w:r>
          </w:p>
        </w:tc>
        <w:tc>
          <w:tcPr>
            <w:tcW w:w="6016" w:type="dxa"/>
          </w:tcPr>
          <w:p w14:paraId="53FC6726" w14:textId="57326063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Fiscal Oversight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- Implement fully funded BAM; increase flexibility of funds due to additional revenue streams. </w:t>
            </w:r>
          </w:p>
          <w:p w14:paraId="19A254A9" w14:textId="77777777" w:rsidR="004B2BEE" w:rsidRPr="00B54D1A" w:rsidRDefault="004B2BEE" w:rsidP="0080507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1BD5CB" w14:textId="4C91DA58" w:rsidR="004B2BEE" w:rsidRPr="00B54D1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Budget to Improve Student Success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 - Secure grant to continue Student Services-Instruction collaboration initiated under Title III</w:t>
            </w:r>
          </w:p>
        </w:tc>
        <w:tc>
          <w:tcPr>
            <w:tcW w:w="4020" w:type="dxa"/>
          </w:tcPr>
          <w:p w14:paraId="7A08D51B" w14:textId="35394CFB" w:rsidR="001D49AB" w:rsidRPr="00A1045A" w:rsidRDefault="001D49AB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7DBE1CED" w14:textId="724B181D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8.1 Encourage categorical program streamlining and cooperation</w:t>
            </w:r>
          </w:p>
          <w:p w14:paraId="35544A96" w14:textId="77777777" w:rsidR="001D49AB" w:rsidRPr="00B54D1A" w:rsidRDefault="001D49AB" w:rsidP="001D49AB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8.2 Invest in the new Student Support initiative</w:t>
            </w:r>
          </w:p>
          <w:p w14:paraId="3154772D" w14:textId="77777777" w:rsidR="001D49AB" w:rsidRPr="00B54D1A" w:rsidRDefault="001D49AB" w:rsidP="001D49A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14:paraId="0624D62B" w14:textId="04140E73" w:rsidR="004B2BEE" w:rsidRPr="00A1045A" w:rsidRDefault="004B2BEE" w:rsidP="008050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Stay within adopted 2013-14 annual budget</w:t>
            </w:r>
          </w:p>
          <w:p w14:paraId="7B1B94E0" w14:textId="543D2734" w:rsidR="004B2BEE" w:rsidRPr="00B54D1A" w:rsidRDefault="004B2BEE" w:rsidP="0080507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</w:tc>
      </w:tr>
    </w:tbl>
    <w:p w14:paraId="1A90115C" w14:textId="3573EBC7" w:rsidR="005D6B1C" w:rsidRPr="00905843" w:rsidRDefault="005D6B1C" w:rsidP="00FF54F9">
      <w:pPr>
        <w:rPr>
          <w:sz w:val="20"/>
          <w:szCs w:val="20"/>
        </w:rPr>
      </w:pPr>
    </w:p>
    <w:sectPr w:rsidR="005D6B1C" w:rsidRPr="00905843" w:rsidSect="00561361">
      <w:headerReference w:type="default" r:id="rId9"/>
      <w:footerReference w:type="default" r:id="rId10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0FE2F" w14:textId="77777777" w:rsidR="00257C27" w:rsidRDefault="00257C27" w:rsidP="00797FCC">
      <w:pPr>
        <w:spacing w:after="0" w:line="240" w:lineRule="auto"/>
      </w:pPr>
      <w:r>
        <w:separator/>
      </w:r>
    </w:p>
  </w:endnote>
  <w:endnote w:type="continuationSeparator" w:id="0">
    <w:p w14:paraId="3A4B7BD0" w14:textId="77777777" w:rsidR="00257C27" w:rsidRDefault="00257C27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8096"/>
      <w:docPartObj>
        <w:docPartGallery w:val="Page Numbers (Bottom of Page)"/>
        <w:docPartUnique/>
      </w:docPartObj>
    </w:sdtPr>
    <w:sdtEndPr/>
    <w:sdtContent>
      <w:p w14:paraId="7D7239FF" w14:textId="6D95AB0C" w:rsidR="00FF54F9" w:rsidRDefault="00FF54F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ED51DFB" w14:textId="77777777" w:rsidR="00FF54F9" w:rsidRDefault="00FF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91AF" w14:textId="77777777" w:rsidR="00257C27" w:rsidRDefault="00257C27" w:rsidP="00797FCC">
      <w:pPr>
        <w:spacing w:after="0" w:line="240" w:lineRule="auto"/>
      </w:pPr>
      <w:r>
        <w:separator/>
      </w:r>
    </w:p>
  </w:footnote>
  <w:footnote w:type="continuationSeparator" w:id="0">
    <w:p w14:paraId="0DD5A6E1" w14:textId="77777777" w:rsidR="00257C27" w:rsidRDefault="00257C27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40F2" w14:textId="46198043" w:rsidR="006B150E" w:rsidRDefault="006B1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26"/>
    <w:multiLevelType w:val="multilevel"/>
    <w:tmpl w:val="0E9C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C253E"/>
    <w:multiLevelType w:val="hybridMultilevel"/>
    <w:tmpl w:val="6D0E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D28D7"/>
    <w:multiLevelType w:val="hybridMultilevel"/>
    <w:tmpl w:val="5FEE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26931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B7D659D"/>
    <w:multiLevelType w:val="multilevel"/>
    <w:tmpl w:val="9B06E3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1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18"/>
  </w:num>
  <w:num w:numId="21">
    <w:abstractNumId w:val="0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108A6"/>
    <w:rsid w:val="000369E5"/>
    <w:rsid w:val="00055978"/>
    <w:rsid w:val="00066789"/>
    <w:rsid w:val="000B2643"/>
    <w:rsid w:val="000E2C5B"/>
    <w:rsid w:val="000F615E"/>
    <w:rsid w:val="001225D2"/>
    <w:rsid w:val="00123AB5"/>
    <w:rsid w:val="0012723D"/>
    <w:rsid w:val="00170883"/>
    <w:rsid w:val="001852D9"/>
    <w:rsid w:val="001A2E54"/>
    <w:rsid w:val="001B7451"/>
    <w:rsid w:val="001D49AB"/>
    <w:rsid w:val="001D7402"/>
    <w:rsid w:val="002012DF"/>
    <w:rsid w:val="0021603F"/>
    <w:rsid w:val="00257C27"/>
    <w:rsid w:val="002768D6"/>
    <w:rsid w:val="0027697B"/>
    <w:rsid w:val="0028030D"/>
    <w:rsid w:val="00291730"/>
    <w:rsid w:val="002E09D3"/>
    <w:rsid w:val="002E0ED0"/>
    <w:rsid w:val="00303628"/>
    <w:rsid w:val="003218F3"/>
    <w:rsid w:val="00331E41"/>
    <w:rsid w:val="003379CA"/>
    <w:rsid w:val="00346FA0"/>
    <w:rsid w:val="003B6D3C"/>
    <w:rsid w:val="003D6637"/>
    <w:rsid w:val="003E4BF8"/>
    <w:rsid w:val="003E7E5F"/>
    <w:rsid w:val="0040579B"/>
    <w:rsid w:val="004178AA"/>
    <w:rsid w:val="00441657"/>
    <w:rsid w:val="00443B5E"/>
    <w:rsid w:val="0046657E"/>
    <w:rsid w:val="00484470"/>
    <w:rsid w:val="004B2BEE"/>
    <w:rsid w:val="004D3A34"/>
    <w:rsid w:val="004E1C2C"/>
    <w:rsid w:val="00504CF2"/>
    <w:rsid w:val="0052100A"/>
    <w:rsid w:val="005236DD"/>
    <w:rsid w:val="00525521"/>
    <w:rsid w:val="00547F90"/>
    <w:rsid w:val="005535C5"/>
    <w:rsid w:val="00553AB0"/>
    <w:rsid w:val="00561361"/>
    <w:rsid w:val="00564537"/>
    <w:rsid w:val="00570356"/>
    <w:rsid w:val="005D6B1C"/>
    <w:rsid w:val="005E4B2E"/>
    <w:rsid w:val="005E4CE9"/>
    <w:rsid w:val="00604DC5"/>
    <w:rsid w:val="00607A36"/>
    <w:rsid w:val="00641C56"/>
    <w:rsid w:val="006720A3"/>
    <w:rsid w:val="006B150E"/>
    <w:rsid w:val="006B261D"/>
    <w:rsid w:val="007038D5"/>
    <w:rsid w:val="007149A5"/>
    <w:rsid w:val="00716476"/>
    <w:rsid w:val="007451F8"/>
    <w:rsid w:val="00760DA8"/>
    <w:rsid w:val="007857D2"/>
    <w:rsid w:val="00793A89"/>
    <w:rsid w:val="00797FCC"/>
    <w:rsid w:val="007A56F4"/>
    <w:rsid w:val="007B356F"/>
    <w:rsid w:val="007D39D1"/>
    <w:rsid w:val="007D6DDE"/>
    <w:rsid w:val="00805077"/>
    <w:rsid w:val="00822210"/>
    <w:rsid w:val="00894D48"/>
    <w:rsid w:val="0089778F"/>
    <w:rsid w:val="00897B0B"/>
    <w:rsid w:val="008A0B7C"/>
    <w:rsid w:val="008A1F13"/>
    <w:rsid w:val="008B7E62"/>
    <w:rsid w:val="008D2785"/>
    <w:rsid w:val="008D39ED"/>
    <w:rsid w:val="008D58E9"/>
    <w:rsid w:val="008D5E6D"/>
    <w:rsid w:val="008D745F"/>
    <w:rsid w:val="00905843"/>
    <w:rsid w:val="00936287"/>
    <w:rsid w:val="00953C02"/>
    <w:rsid w:val="00977563"/>
    <w:rsid w:val="009950E0"/>
    <w:rsid w:val="009C4A05"/>
    <w:rsid w:val="009C5029"/>
    <w:rsid w:val="009C6392"/>
    <w:rsid w:val="009D141E"/>
    <w:rsid w:val="009D1B08"/>
    <w:rsid w:val="009D797F"/>
    <w:rsid w:val="009F7BD5"/>
    <w:rsid w:val="00A1045A"/>
    <w:rsid w:val="00A2439C"/>
    <w:rsid w:val="00A75AF5"/>
    <w:rsid w:val="00A80FC1"/>
    <w:rsid w:val="00A876D8"/>
    <w:rsid w:val="00AA3E11"/>
    <w:rsid w:val="00AD59A2"/>
    <w:rsid w:val="00AE2236"/>
    <w:rsid w:val="00AF71A8"/>
    <w:rsid w:val="00B07DBC"/>
    <w:rsid w:val="00B54D1A"/>
    <w:rsid w:val="00B83FF7"/>
    <w:rsid w:val="00BC612F"/>
    <w:rsid w:val="00BC71AC"/>
    <w:rsid w:val="00BD6534"/>
    <w:rsid w:val="00BF64C8"/>
    <w:rsid w:val="00C12DFC"/>
    <w:rsid w:val="00C620AA"/>
    <w:rsid w:val="00CA6320"/>
    <w:rsid w:val="00CC4B2E"/>
    <w:rsid w:val="00CC4EF5"/>
    <w:rsid w:val="00D01C90"/>
    <w:rsid w:val="00D21251"/>
    <w:rsid w:val="00D33EB6"/>
    <w:rsid w:val="00D737D4"/>
    <w:rsid w:val="00DB2A82"/>
    <w:rsid w:val="00DF34A4"/>
    <w:rsid w:val="00E050FB"/>
    <w:rsid w:val="00E61C1D"/>
    <w:rsid w:val="00E72F1D"/>
    <w:rsid w:val="00E84C6E"/>
    <w:rsid w:val="00E929B2"/>
    <w:rsid w:val="00EA7C98"/>
    <w:rsid w:val="00ED4F0F"/>
    <w:rsid w:val="00F009D8"/>
    <w:rsid w:val="00F04CA2"/>
    <w:rsid w:val="00F308BA"/>
    <w:rsid w:val="00F45B29"/>
    <w:rsid w:val="00F97B68"/>
    <w:rsid w:val="00FB3CF0"/>
    <w:rsid w:val="00FC6B70"/>
    <w:rsid w:val="00FE757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8890B-E077-4B3A-8054-5F320CD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May Chen</cp:lastModifiedBy>
  <cp:revision>2</cp:revision>
  <cp:lastPrinted>2014-03-12T16:31:00Z</cp:lastPrinted>
  <dcterms:created xsi:type="dcterms:W3CDTF">2014-05-05T15:58:00Z</dcterms:created>
  <dcterms:modified xsi:type="dcterms:W3CDTF">2014-05-05T15:58:00Z</dcterms:modified>
</cp:coreProperties>
</file>