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BCC Education Committee for Quality Programs and Services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vf8hnj19f3h" w:id="0"/>
      <w:bookmarkEnd w:id="0"/>
      <w:r w:rsidDel="00000000" w:rsidR="00000000" w:rsidRPr="00000000">
        <w:rPr>
          <w:sz w:val="20"/>
          <w:szCs w:val="20"/>
          <w:rtl w:val="0"/>
        </w:rPr>
        <w:t xml:space="preserve">Meeting Date:</w:t>
        <w:tab/>
        <w:t xml:space="preserve">Thursday, September 10, 2015</w:t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1"/>
      <w:bookmarkEnd w:id="1"/>
      <w:r w:rsidDel="00000000" w:rsidR="00000000" w:rsidRPr="00000000">
        <w:rPr>
          <w:sz w:val="20"/>
          <w:szCs w:val="20"/>
          <w:u w:val="single"/>
          <w:rtl w:val="0"/>
        </w:rPr>
        <w:t xml:space="preserve">Attended – marked with “X”, Partial Attendance“P”: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Brenda Johnson, Dean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Katherine Bergman, Director of Special Projects-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Vacant, Professional Development Chair </w:t>
      </w:r>
    </w:p>
    <w:p w:rsidR="00000000" w:rsidDel="00000000" w:rsidP="00000000" w:rsidRDefault="00000000" w:rsidRPr="00000000">
      <w:pPr>
        <w:spacing w:after="0" w:lineRule="auto"/>
        <w:ind w:left="144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Heather Dodge and Meredith Paige Teaching and learning Center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Lowood, Planning for Institutional Effectiveness (PIE) Chair or designee-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Jasmine Bomanjee Transfer and Career Information Center Coordinator              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Cleavon Smith, Academic Senate President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Maricela Becerra, Learning Disabilities Specialist</w:t>
        <w:br w:type="textWrapping"/>
        <w:t xml:space="preserve">-</w:t>
        <w:tab/>
        <w:t xml:space="preserve">Allene Young, Counseling Faculty chair or designee</w:t>
        <w:br w:type="textWrapping"/>
        <w:t xml:space="preserve">-</w:t>
        <w:tab/>
        <w:t xml:space="preserve">Joshua Boatright, Library Faculty Chair or designee-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Ramona Butler, EOPS/CARE Coordinator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Antonio Barreiro,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Adan Olmedo, Skyler Barton and Christina Taing Learning Community designee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Jenny Lowood Curriculum Committee Chair or designee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</w:t>
        <w:tab/>
        <w:t xml:space="preserve">Windy Franklin, DSPS Coordinator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X</w:t>
        <w:tab/>
        <w:t xml:space="preserve">Joseph Bielanski, Articulation Officer-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Brianna  Rogers,, Associated Students President or designee </w:t>
      </w:r>
    </w:p>
    <w:p w:rsidR="00000000" w:rsidDel="00000000" w:rsidP="00000000" w:rsidRDefault="00000000" w:rsidRPr="00000000">
      <w:pPr>
        <w:spacing w:after="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Karen Shields, Classified Senate President or designee-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Theresa Rowland, Dean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-</w:t>
        <w:tab/>
        <w:t xml:space="preserve">Gail Pendleton, Assessment and Orientation Coordinator-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0"/>
          <w:szCs w:val="20"/>
          <w:u w:val="single"/>
          <w:rtl w:val="0"/>
        </w:rPr>
        <w:t xml:space="preserve">Guest(s):</w:t>
      </w:r>
      <w:r w:rsidDel="00000000" w:rsidR="00000000" w:rsidRPr="00000000">
        <w:rPr>
          <w:sz w:val="20"/>
          <w:szCs w:val="20"/>
          <w:rtl w:val="0"/>
        </w:rPr>
        <w:t xml:space="preserve"> Alejandro Wolbert</w:t>
      </w:r>
    </w:p>
    <w:tbl>
      <w:tblPr>
        <w:tblStyle w:val="Table1"/>
        <w:bidi w:val="0"/>
        <w:tblW w:w="13683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5850"/>
        <w:gridCol w:w="2880"/>
        <w:gridCol w:w="1983"/>
        <w:tblGridChange w:id="0">
          <w:tblGrid>
            <w:gridCol w:w="2970"/>
            <w:gridCol w:w="5850"/>
            <w:gridCol w:w="2880"/>
            <w:gridCol w:w="198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Follow-up 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Decisions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(Shared Agreement/Resolved or Unresolved?)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Minutes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5.14.15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Charge &amp;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Reviewed Charge (recommendations for changes attached)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Committee goals for the year: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-Build knowledge base of plans &amp; committees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-Create crosswalks of all plans to develop an integrated plan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online review of institutional goals 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 draft recommendation to Roundtable regarding 1) Institutional Goals &amp; 2) Changes to Charge.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Feedback on Institutional Goals forwarded to Roundtable (attached)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Recommendations for changes to charge reviewed by committee at n ext meeting before sending to Roundtable.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Equity Plan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Brenda presented timeline and workgroups.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due:  December 18, 2015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to Board on December 8,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Foster Youth Grant Application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SB1023 providing oppportunities for the college to apply for funds to serve foster youth.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 to apply as a district.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 are working with Alameda County to get data on foster youth.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Reviewed - Summary of opportunities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 Access, where are the white students who attend CC go?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% of students from BHS attend a CC? 40+%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disproportionate impact for Afram in degree/cert but disproportionate impact in Basic Skills English, Math, &amp; Tranfser -- what is that due to?  less numbers of other groups getting degree/certs.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Update after next committee meeting.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7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Joint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spacing w:after="0" w:before="0" w:line="276" w:lineRule="auto"/>
              <w:ind w:left="342" w:hanging="360"/>
              <w:contextualSpacing w:val="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Majors Showcase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spacing w:after="0" w:before="0" w:line="276" w:lineRule="auto"/>
              <w:ind w:left="342" w:hanging="360"/>
              <w:contextualSpacing w:val="1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 week!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Tabled to 9.24.15 at beginning of the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2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72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