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3F" w:rsidRPr="003B1427" w:rsidRDefault="003A053F" w:rsidP="00304A53">
      <w:pPr>
        <w:pStyle w:val="Default"/>
        <w:ind w:left="1080"/>
        <w:jc w:val="center"/>
        <w:rPr>
          <w:rFonts w:ascii="Arial" w:hAnsi="Arial" w:cs="Arial"/>
          <w:color w:val="auto"/>
          <w:sz w:val="20"/>
          <w:szCs w:val="20"/>
        </w:rPr>
      </w:pPr>
      <w:smartTag w:uri="urn:schemas-microsoft-com:office:smarttags" w:element="place">
        <w:smartTag w:uri="urn:schemas-microsoft-com:office:smarttags" w:element="PlaceName">
          <w:r>
            <w:rPr>
              <w:rFonts w:ascii="Arial" w:hAnsi="Arial" w:cs="Arial"/>
              <w:b/>
              <w:bCs/>
              <w:color w:val="auto"/>
              <w:sz w:val="20"/>
              <w:szCs w:val="20"/>
            </w:rPr>
            <w:t>Berkeley</w:t>
          </w:r>
        </w:smartTag>
        <w:r>
          <w:rPr>
            <w:rFonts w:ascii="Arial" w:hAnsi="Arial" w:cs="Arial"/>
            <w:b/>
            <w:bCs/>
            <w:color w:val="auto"/>
            <w:sz w:val="20"/>
            <w:szCs w:val="20"/>
          </w:rPr>
          <w:t xml:space="preserve"> </w:t>
        </w:r>
        <w:smartTag w:uri="urn:schemas-microsoft-com:office:smarttags" w:element="PlaceType">
          <w:r>
            <w:rPr>
              <w:rFonts w:ascii="Arial" w:hAnsi="Arial" w:cs="Arial"/>
              <w:b/>
              <w:bCs/>
              <w:color w:val="auto"/>
              <w:sz w:val="20"/>
              <w:szCs w:val="20"/>
            </w:rPr>
            <w:t>City</w:t>
          </w:r>
        </w:smartTag>
        <w:r>
          <w:rPr>
            <w:rFonts w:ascii="Arial" w:hAnsi="Arial" w:cs="Arial"/>
            <w:b/>
            <w:bCs/>
            <w:color w:val="auto"/>
            <w:sz w:val="20"/>
            <w:szCs w:val="20"/>
          </w:rPr>
          <w:t xml:space="preserve"> </w:t>
        </w:r>
        <w:smartTag w:uri="urn:schemas-microsoft-com:office:smarttags" w:element="PlaceType">
          <w:r>
            <w:rPr>
              <w:rFonts w:ascii="Arial" w:hAnsi="Arial" w:cs="Arial"/>
              <w:b/>
              <w:bCs/>
              <w:color w:val="auto"/>
              <w:sz w:val="20"/>
              <w:szCs w:val="20"/>
            </w:rPr>
            <w:t>College</w:t>
          </w:r>
        </w:smartTag>
      </w:smartTag>
    </w:p>
    <w:p w:rsidR="003A053F" w:rsidRPr="003B1427" w:rsidRDefault="003A053F" w:rsidP="00304A53">
      <w:pPr>
        <w:pStyle w:val="Default"/>
        <w:ind w:left="1080"/>
        <w:jc w:val="center"/>
        <w:rPr>
          <w:rFonts w:ascii="Arial" w:hAnsi="Arial" w:cs="Arial"/>
          <w:color w:val="auto"/>
          <w:sz w:val="20"/>
          <w:szCs w:val="20"/>
        </w:rPr>
      </w:pPr>
      <w:r w:rsidRPr="003B1427">
        <w:rPr>
          <w:rFonts w:ascii="Arial" w:hAnsi="Arial" w:cs="Arial"/>
          <w:b/>
          <w:bCs/>
          <w:color w:val="auto"/>
          <w:sz w:val="20"/>
          <w:szCs w:val="20"/>
        </w:rPr>
        <w:t>Student Services Program Review</w:t>
      </w:r>
    </w:p>
    <w:p w:rsidR="003A053F" w:rsidRPr="003B1427" w:rsidRDefault="003A053F" w:rsidP="00304A53">
      <w:pPr>
        <w:pStyle w:val="Default"/>
        <w:ind w:left="1080"/>
        <w:rPr>
          <w:rFonts w:ascii="Arial" w:hAnsi="Arial" w:cs="Arial"/>
          <w:color w:val="auto"/>
          <w:sz w:val="20"/>
          <w:szCs w:val="20"/>
        </w:rPr>
      </w:pPr>
    </w:p>
    <w:p w:rsidR="003A053F" w:rsidRDefault="003A053F" w:rsidP="00304A53">
      <w:pPr>
        <w:pStyle w:val="Default"/>
        <w:ind w:left="1080"/>
        <w:jc w:val="center"/>
        <w:rPr>
          <w:rFonts w:ascii="Arial" w:hAnsi="Arial" w:cs="Arial"/>
          <w:b/>
          <w:color w:val="auto"/>
          <w:sz w:val="20"/>
          <w:szCs w:val="20"/>
          <w:u w:val="single"/>
        </w:rPr>
      </w:pPr>
      <w:r w:rsidRPr="00F21EFD">
        <w:rPr>
          <w:rFonts w:ascii="Arial" w:hAnsi="Arial" w:cs="Arial"/>
          <w:b/>
          <w:color w:val="auto"/>
          <w:sz w:val="20"/>
          <w:szCs w:val="20"/>
          <w:u w:val="single"/>
        </w:rPr>
        <w:t xml:space="preserve">Office of </w:t>
      </w:r>
      <w:r w:rsidRPr="003C00A1">
        <w:rPr>
          <w:rFonts w:ascii="Arial" w:hAnsi="Arial" w:cs="Arial"/>
          <w:b/>
          <w:bCs/>
          <w:color w:val="auto"/>
          <w:sz w:val="22"/>
          <w:szCs w:val="22"/>
          <w:u w:val="single"/>
        </w:rPr>
        <w:t xml:space="preserve">Transfer and </w:t>
      </w:r>
      <w:smartTag w:uri="urn:schemas-microsoft-com:office:smarttags" w:element="place">
        <w:smartTag w:uri="urn:schemas-microsoft-com:office:smarttags" w:element="PlaceName">
          <w:r w:rsidRPr="003C00A1">
            <w:rPr>
              <w:rFonts w:ascii="Arial" w:hAnsi="Arial" w:cs="Arial"/>
              <w:b/>
              <w:bCs/>
              <w:color w:val="auto"/>
              <w:sz w:val="22"/>
              <w:szCs w:val="22"/>
              <w:u w:val="single"/>
            </w:rPr>
            <w:t>Career</w:t>
          </w:r>
        </w:smartTag>
        <w:r w:rsidRPr="003C00A1">
          <w:rPr>
            <w:rFonts w:ascii="Arial" w:hAnsi="Arial" w:cs="Arial"/>
            <w:b/>
            <w:bCs/>
            <w:color w:val="auto"/>
            <w:sz w:val="22"/>
            <w:szCs w:val="22"/>
            <w:u w:val="single"/>
          </w:rPr>
          <w:t xml:space="preserve"> </w:t>
        </w:r>
        <w:smartTag w:uri="urn:schemas-microsoft-com:office:smarttags" w:element="PlaceName">
          <w:r w:rsidRPr="003C00A1">
            <w:rPr>
              <w:rFonts w:ascii="Arial" w:hAnsi="Arial" w:cs="Arial"/>
              <w:b/>
              <w:bCs/>
              <w:color w:val="auto"/>
              <w:sz w:val="22"/>
              <w:szCs w:val="22"/>
              <w:u w:val="single"/>
            </w:rPr>
            <w:t>Information</w:t>
          </w:r>
        </w:smartTag>
        <w:r w:rsidRPr="003C00A1">
          <w:rPr>
            <w:rFonts w:ascii="Arial" w:hAnsi="Arial" w:cs="Arial"/>
            <w:b/>
            <w:bCs/>
            <w:color w:val="auto"/>
            <w:sz w:val="22"/>
            <w:szCs w:val="22"/>
            <w:u w:val="single"/>
          </w:rPr>
          <w:t xml:space="preserve"> </w:t>
        </w:r>
        <w:smartTag w:uri="urn:schemas-microsoft-com:office:smarttags" w:element="PlaceType">
          <w:r w:rsidRPr="003C00A1">
            <w:rPr>
              <w:rFonts w:ascii="Arial" w:hAnsi="Arial" w:cs="Arial"/>
              <w:b/>
              <w:bCs/>
              <w:color w:val="auto"/>
              <w:sz w:val="22"/>
              <w:szCs w:val="22"/>
              <w:u w:val="single"/>
            </w:rPr>
            <w:t>Center</w:t>
          </w:r>
        </w:smartTag>
      </w:smartTag>
      <w:r>
        <w:rPr>
          <w:rFonts w:ascii="Arial" w:hAnsi="Arial" w:cs="Arial"/>
          <w:b/>
          <w:bCs/>
          <w:color w:val="auto"/>
          <w:sz w:val="22"/>
          <w:szCs w:val="22"/>
          <w:u w:val="single"/>
        </w:rPr>
        <w:t xml:space="preserve"> </w:t>
      </w:r>
    </w:p>
    <w:p w:rsidR="003A053F" w:rsidRDefault="003A053F" w:rsidP="00304A53">
      <w:pPr>
        <w:pStyle w:val="Default"/>
        <w:ind w:left="1080"/>
        <w:jc w:val="center"/>
        <w:rPr>
          <w:rFonts w:ascii="Arial" w:hAnsi="Arial" w:cs="Arial"/>
          <w:b/>
          <w:color w:val="auto"/>
          <w:sz w:val="20"/>
          <w:szCs w:val="20"/>
          <w:u w:val="single"/>
        </w:rPr>
      </w:pPr>
    </w:p>
    <w:p w:rsidR="003A053F" w:rsidRDefault="003A053F" w:rsidP="00304A53">
      <w:pPr>
        <w:pStyle w:val="Default"/>
        <w:ind w:left="1080"/>
        <w:jc w:val="center"/>
        <w:rPr>
          <w:rFonts w:ascii="Arial" w:hAnsi="Arial" w:cs="Arial"/>
          <w:b/>
          <w:color w:val="auto"/>
          <w:sz w:val="20"/>
          <w:szCs w:val="20"/>
          <w:u w:val="single"/>
        </w:rPr>
      </w:pPr>
      <w:r>
        <w:rPr>
          <w:rFonts w:ascii="Arial" w:hAnsi="Arial" w:cs="Arial"/>
          <w:b/>
          <w:color w:val="auto"/>
          <w:sz w:val="20"/>
          <w:szCs w:val="20"/>
          <w:u w:val="single"/>
        </w:rPr>
        <w:t>Executive Summary</w:t>
      </w:r>
    </w:p>
    <w:p w:rsidR="003A053F" w:rsidRDefault="003A053F" w:rsidP="00BA2085">
      <w:pPr>
        <w:pStyle w:val="Default"/>
        <w:jc w:val="center"/>
        <w:rPr>
          <w:rFonts w:ascii="Arial" w:hAnsi="Arial" w:cs="Arial"/>
          <w:b/>
          <w:bCs/>
          <w:color w:val="auto"/>
          <w:sz w:val="22"/>
          <w:szCs w:val="22"/>
          <w:u w:val="single"/>
        </w:rPr>
      </w:pPr>
    </w:p>
    <w:p w:rsidR="003A053F" w:rsidRDefault="003A053F" w:rsidP="00BA2085">
      <w:pPr>
        <w:pStyle w:val="Default"/>
        <w:jc w:val="center"/>
        <w:rPr>
          <w:rFonts w:ascii="Arial" w:hAnsi="Arial" w:cs="Arial"/>
          <w:b/>
          <w:bCs/>
          <w:color w:val="auto"/>
          <w:sz w:val="22"/>
          <w:szCs w:val="22"/>
          <w:u w:val="single"/>
        </w:rPr>
      </w:pPr>
    </w:p>
    <w:p w:rsidR="003A053F" w:rsidRDefault="003A053F" w:rsidP="002C2EC5">
      <w:pPr>
        <w:pStyle w:val="Default"/>
        <w:rPr>
          <w:rFonts w:ascii="Arial" w:hAnsi="Arial" w:cs="Arial"/>
          <w:b/>
          <w:bCs/>
          <w:color w:val="auto"/>
          <w:sz w:val="22"/>
          <w:szCs w:val="22"/>
          <w:u w:val="single"/>
        </w:rPr>
      </w:pPr>
    </w:p>
    <w:p w:rsidR="003A053F" w:rsidRDefault="003A053F" w:rsidP="00897C17">
      <w:pPr>
        <w:pStyle w:val="Default"/>
        <w:rPr>
          <w:rFonts w:ascii="Arial" w:hAnsi="Arial" w:cs="Arial"/>
          <w:bCs/>
          <w:color w:val="auto"/>
          <w:sz w:val="20"/>
          <w:szCs w:val="20"/>
        </w:rPr>
      </w:pPr>
      <w:r w:rsidRPr="00897C17">
        <w:rPr>
          <w:rFonts w:ascii="Arial" w:hAnsi="Arial" w:cs="Arial"/>
          <w:b/>
          <w:bCs/>
          <w:color w:val="auto"/>
          <w:sz w:val="20"/>
          <w:szCs w:val="20"/>
        </w:rPr>
        <w:t>Executive Summary:</w:t>
      </w:r>
      <w:r>
        <w:rPr>
          <w:rFonts w:ascii="Arial" w:hAnsi="Arial" w:cs="Arial"/>
          <w:b/>
          <w:bCs/>
          <w:color w:val="auto"/>
          <w:sz w:val="20"/>
          <w:szCs w:val="20"/>
        </w:rPr>
        <w:t xml:space="preserve">  </w:t>
      </w:r>
      <w:r w:rsidRPr="00F81362">
        <w:rPr>
          <w:rFonts w:ascii="Arial" w:hAnsi="Arial" w:cs="Arial"/>
          <w:bCs/>
          <w:color w:val="auto"/>
          <w:sz w:val="20"/>
          <w:szCs w:val="20"/>
        </w:rPr>
        <w:t xml:space="preserve">The </w:t>
      </w:r>
      <w:r>
        <w:rPr>
          <w:rFonts w:ascii="Arial" w:hAnsi="Arial" w:cs="Arial"/>
          <w:bCs/>
          <w:color w:val="auto"/>
          <w:sz w:val="20"/>
          <w:szCs w:val="20"/>
        </w:rPr>
        <w:t xml:space="preserve">Transfer and </w:t>
      </w:r>
      <w:smartTag w:uri="urn:schemas-microsoft-com:office:smarttags" w:element="PlaceName">
        <w:smartTag w:uri="urn:schemas-microsoft-com:office:smarttags" w:element="place">
          <w:r>
            <w:rPr>
              <w:rFonts w:ascii="Arial" w:hAnsi="Arial" w:cs="Arial"/>
              <w:bCs/>
              <w:color w:val="auto"/>
              <w:sz w:val="20"/>
              <w:szCs w:val="20"/>
            </w:rPr>
            <w:t>Career</w:t>
          </w:r>
        </w:smartTag>
        <w:r>
          <w:rPr>
            <w:rFonts w:ascii="Arial" w:hAnsi="Arial" w:cs="Arial"/>
            <w:bCs/>
            <w:color w:val="auto"/>
            <w:sz w:val="20"/>
            <w:szCs w:val="20"/>
          </w:rPr>
          <w:t xml:space="preserve"> </w:t>
        </w:r>
        <w:smartTag w:uri="urn:schemas-microsoft-com:office:smarttags" w:element="PlaceName">
          <w:r>
            <w:rPr>
              <w:rFonts w:ascii="Arial" w:hAnsi="Arial" w:cs="Arial"/>
              <w:bCs/>
              <w:color w:val="auto"/>
              <w:sz w:val="20"/>
              <w:szCs w:val="20"/>
            </w:rPr>
            <w:t>Information</w:t>
          </w:r>
        </w:smartTag>
        <w:r>
          <w:rPr>
            <w:rFonts w:ascii="Arial" w:hAnsi="Arial" w:cs="Arial"/>
            <w:bCs/>
            <w:color w:val="auto"/>
            <w:sz w:val="20"/>
            <w:szCs w:val="20"/>
          </w:rPr>
          <w:t xml:space="preserve"> </w:t>
        </w:r>
        <w:smartTag w:uri="urn:schemas-microsoft-com:office:smarttags" w:element="PlaceType">
          <w:r>
            <w:rPr>
              <w:rFonts w:ascii="Arial" w:hAnsi="Arial" w:cs="Arial"/>
              <w:bCs/>
              <w:color w:val="auto"/>
              <w:sz w:val="20"/>
              <w:szCs w:val="20"/>
            </w:rPr>
            <w:t>Center</w:t>
          </w:r>
        </w:smartTag>
      </w:smartTag>
      <w:r>
        <w:rPr>
          <w:rFonts w:ascii="Arial" w:hAnsi="Arial" w:cs="Arial"/>
          <w:bCs/>
          <w:color w:val="auto"/>
          <w:sz w:val="20"/>
          <w:szCs w:val="20"/>
        </w:rPr>
        <w:t xml:space="preserve"> is a hub of student services activity.  </w:t>
      </w:r>
      <w:smartTag w:uri="urn:schemas-microsoft-com:office:smarttags" w:element="PlaceName">
        <w:smartTag w:uri="urn:schemas-microsoft-com:office:smarttags" w:element="place">
          <w:r>
            <w:rPr>
              <w:rFonts w:ascii="Arial" w:hAnsi="Arial" w:cs="Arial"/>
              <w:bCs/>
              <w:color w:val="auto"/>
              <w:sz w:val="20"/>
              <w:szCs w:val="20"/>
            </w:rPr>
            <w:t>Berkeley</w:t>
          </w:r>
        </w:smartTag>
        <w:r>
          <w:rPr>
            <w:rFonts w:ascii="Arial" w:hAnsi="Arial" w:cs="Arial"/>
            <w:bCs/>
            <w:color w:val="auto"/>
            <w:sz w:val="20"/>
            <w:szCs w:val="20"/>
          </w:rPr>
          <w:t xml:space="preserve"> </w:t>
        </w:r>
        <w:smartTag w:uri="urn:schemas-microsoft-com:office:smarttags" w:element="PlaceType">
          <w:r>
            <w:rPr>
              <w:rFonts w:ascii="Arial" w:hAnsi="Arial" w:cs="Arial"/>
              <w:bCs/>
              <w:color w:val="auto"/>
              <w:sz w:val="20"/>
              <w:szCs w:val="20"/>
            </w:rPr>
            <w:t>City</w:t>
          </w:r>
        </w:smartTag>
        <w:r>
          <w:rPr>
            <w:rFonts w:ascii="Arial" w:hAnsi="Arial" w:cs="Arial"/>
            <w:bCs/>
            <w:color w:val="auto"/>
            <w:sz w:val="20"/>
            <w:szCs w:val="20"/>
          </w:rPr>
          <w:t xml:space="preserve"> </w:t>
        </w:r>
        <w:smartTag w:uri="urn:schemas-microsoft-com:office:smarttags" w:element="PlaceType">
          <w:r>
            <w:rPr>
              <w:rFonts w:ascii="Arial" w:hAnsi="Arial" w:cs="Arial"/>
              <w:bCs/>
              <w:color w:val="auto"/>
              <w:sz w:val="20"/>
              <w:szCs w:val="20"/>
            </w:rPr>
            <w:t>College</w:t>
          </w:r>
        </w:smartTag>
      </w:smartTag>
      <w:r>
        <w:rPr>
          <w:rFonts w:ascii="Arial" w:hAnsi="Arial" w:cs="Arial"/>
          <w:bCs/>
          <w:color w:val="auto"/>
          <w:sz w:val="20"/>
          <w:szCs w:val="20"/>
        </w:rPr>
        <w:t xml:space="preserve">’s identity as a transfer institution is strong and the focus of supporting students to successfully transfer to four year institutions is promoted throughout campus from basic skills courses through transfer level classes (which comprise the majority of our class offerings).  An active and visible transfer center is vital to reach as many students as possible, and the Transfer and </w:t>
      </w:r>
      <w:smartTag w:uri="urn:schemas-microsoft-com:office:smarttags" w:element="PlaceName">
        <w:smartTag w:uri="urn:schemas-microsoft-com:office:smarttags" w:element="place">
          <w:r>
            <w:rPr>
              <w:rFonts w:ascii="Arial" w:hAnsi="Arial" w:cs="Arial"/>
              <w:bCs/>
              <w:color w:val="auto"/>
              <w:sz w:val="20"/>
              <w:szCs w:val="20"/>
            </w:rPr>
            <w:t>Career</w:t>
          </w:r>
        </w:smartTag>
        <w:r>
          <w:rPr>
            <w:rFonts w:ascii="Arial" w:hAnsi="Arial" w:cs="Arial"/>
            <w:bCs/>
            <w:color w:val="auto"/>
            <w:sz w:val="20"/>
            <w:szCs w:val="20"/>
          </w:rPr>
          <w:t xml:space="preserve"> </w:t>
        </w:r>
        <w:smartTag w:uri="urn:schemas-microsoft-com:office:smarttags" w:element="PlaceName">
          <w:r>
            <w:rPr>
              <w:rFonts w:ascii="Arial" w:hAnsi="Arial" w:cs="Arial"/>
              <w:bCs/>
              <w:color w:val="auto"/>
              <w:sz w:val="20"/>
              <w:szCs w:val="20"/>
            </w:rPr>
            <w:t>Information</w:t>
          </w:r>
        </w:smartTag>
        <w:r>
          <w:rPr>
            <w:rFonts w:ascii="Arial" w:hAnsi="Arial" w:cs="Arial"/>
            <w:bCs/>
            <w:color w:val="auto"/>
            <w:sz w:val="20"/>
            <w:szCs w:val="20"/>
          </w:rPr>
          <w:t xml:space="preserve"> </w:t>
        </w:r>
        <w:smartTag w:uri="urn:schemas-microsoft-com:office:smarttags" w:element="PlaceType">
          <w:r>
            <w:rPr>
              <w:rFonts w:ascii="Arial" w:hAnsi="Arial" w:cs="Arial"/>
              <w:bCs/>
              <w:color w:val="auto"/>
              <w:sz w:val="20"/>
              <w:szCs w:val="20"/>
            </w:rPr>
            <w:t>Center</w:t>
          </w:r>
        </w:smartTag>
      </w:smartTag>
      <w:r>
        <w:rPr>
          <w:rFonts w:ascii="Arial" w:hAnsi="Arial" w:cs="Arial"/>
          <w:bCs/>
          <w:color w:val="auto"/>
          <w:sz w:val="20"/>
          <w:szCs w:val="20"/>
        </w:rPr>
        <w:t xml:space="preserve"> currently has established a solid and accessible presence on campus.  </w:t>
      </w:r>
    </w:p>
    <w:p w:rsidR="003A053F" w:rsidRDefault="003A053F" w:rsidP="00897C17">
      <w:pPr>
        <w:pStyle w:val="Default"/>
        <w:rPr>
          <w:rFonts w:ascii="Arial" w:hAnsi="Arial" w:cs="Arial"/>
          <w:bCs/>
          <w:color w:val="auto"/>
          <w:sz w:val="20"/>
          <w:szCs w:val="20"/>
        </w:rPr>
      </w:pPr>
    </w:p>
    <w:p w:rsidR="003A053F" w:rsidRDefault="003A053F" w:rsidP="00304A53">
      <w:pPr>
        <w:pStyle w:val="Default"/>
        <w:rPr>
          <w:rFonts w:ascii="Arial" w:hAnsi="Arial" w:cs="Arial"/>
          <w:bCs/>
          <w:color w:val="auto"/>
          <w:sz w:val="20"/>
          <w:szCs w:val="20"/>
        </w:rPr>
      </w:pPr>
      <w:r>
        <w:rPr>
          <w:rFonts w:ascii="Arial" w:hAnsi="Arial" w:cs="Arial"/>
          <w:bCs/>
          <w:color w:val="auto"/>
          <w:sz w:val="20"/>
          <w:szCs w:val="20"/>
        </w:rPr>
        <w:t>We plan to utilize technology effectively in the future to capture student use, and assess student learning outcomes related to center services.  Future software needs may include other career interest assessment tools for students to access.  Moreover, the needs for electronic imaging to facilitate communicate and documentation exchange has become extremely vital to the Transfer and Career Information Services.</w:t>
      </w:r>
    </w:p>
    <w:p w:rsidR="003A053F" w:rsidRDefault="003A053F" w:rsidP="00897C17">
      <w:pPr>
        <w:pStyle w:val="Default"/>
        <w:rPr>
          <w:rFonts w:ascii="Arial" w:hAnsi="Arial" w:cs="Arial"/>
          <w:bCs/>
          <w:color w:val="auto"/>
          <w:sz w:val="20"/>
          <w:szCs w:val="20"/>
        </w:rPr>
      </w:pPr>
    </w:p>
    <w:p w:rsidR="003A053F" w:rsidRDefault="003A053F" w:rsidP="00897C17">
      <w:pPr>
        <w:pStyle w:val="Default"/>
        <w:rPr>
          <w:rFonts w:ascii="Arial" w:hAnsi="Arial" w:cs="Arial"/>
          <w:bCs/>
          <w:color w:val="auto"/>
          <w:sz w:val="20"/>
          <w:szCs w:val="20"/>
        </w:rPr>
      </w:pPr>
      <w:r>
        <w:rPr>
          <w:rFonts w:ascii="Arial" w:hAnsi="Arial" w:cs="Arial"/>
          <w:bCs/>
          <w:color w:val="auto"/>
          <w:sz w:val="20"/>
          <w:szCs w:val="20"/>
        </w:rPr>
        <w:t xml:space="preserve">BCC is projected to experience continued growth, and as the student population increases, and more students attend community college as a pathway to a four-year college or university, the center will expand services.  More space will be needed as well as staffing.  </w:t>
      </w:r>
    </w:p>
    <w:p w:rsidR="003A053F" w:rsidRPr="00F81362" w:rsidRDefault="003A053F" w:rsidP="00897C17">
      <w:pPr>
        <w:pStyle w:val="Default"/>
        <w:rPr>
          <w:rFonts w:ascii="Arial" w:hAnsi="Arial" w:cs="Arial"/>
          <w:color w:val="auto"/>
          <w:sz w:val="20"/>
          <w:szCs w:val="20"/>
        </w:rPr>
      </w:pPr>
      <w:r>
        <w:rPr>
          <w:rFonts w:ascii="Arial" w:hAnsi="Arial" w:cs="Arial"/>
          <w:bCs/>
          <w:color w:val="auto"/>
          <w:sz w:val="20"/>
          <w:szCs w:val="20"/>
        </w:rPr>
        <w:t xml:space="preserve">    </w:t>
      </w:r>
    </w:p>
    <w:p w:rsidR="003A053F" w:rsidRDefault="003A053F" w:rsidP="00304A53">
      <w:pPr>
        <w:pStyle w:val="Default"/>
        <w:jc w:val="center"/>
        <w:rPr>
          <w:rFonts w:ascii="Arial" w:hAnsi="Arial" w:cs="Arial"/>
          <w:b/>
          <w:bCs/>
          <w:color w:val="auto"/>
          <w:sz w:val="22"/>
          <w:szCs w:val="22"/>
          <w:u w:val="single"/>
        </w:rPr>
      </w:pPr>
      <w:r w:rsidRPr="003C00A1">
        <w:rPr>
          <w:rFonts w:ascii="Arial" w:hAnsi="Arial" w:cs="Arial"/>
          <w:b/>
          <w:bCs/>
          <w:color w:val="auto"/>
          <w:sz w:val="22"/>
          <w:szCs w:val="22"/>
          <w:u w:val="single"/>
        </w:rPr>
        <w:t xml:space="preserve">Self Study Narrative for the Transfer and </w:t>
      </w:r>
      <w:smartTag w:uri="urn:schemas-microsoft-com:office:smarttags" w:element="place">
        <w:smartTag w:uri="urn:schemas-microsoft-com:office:smarttags" w:element="PlaceName">
          <w:r w:rsidRPr="003C00A1">
            <w:rPr>
              <w:rFonts w:ascii="Arial" w:hAnsi="Arial" w:cs="Arial"/>
              <w:b/>
              <w:bCs/>
              <w:color w:val="auto"/>
              <w:sz w:val="22"/>
              <w:szCs w:val="22"/>
              <w:u w:val="single"/>
            </w:rPr>
            <w:t>Career</w:t>
          </w:r>
        </w:smartTag>
        <w:r w:rsidRPr="003C00A1">
          <w:rPr>
            <w:rFonts w:ascii="Arial" w:hAnsi="Arial" w:cs="Arial"/>
            <w:b/>
            <w:bCs/>
            <w:color w:val="auto"/>
            <w:sz w:val="22"/>
            <w:szCs w:val="22"/>
            <w:u w:val="single"/>
          </w:rPr>
          <w:t xml:space="preserve"> </w:t>
        </w:r>
        <w:smartTag w:uri="urn:schemas-microsoft-com:office:smarttags" w:element="PlaceName">
          <w:r w:rsidRPr="003C00A1">
            <w:rPr>
              <w:rFonts w:ascii="Arial" w:hAnsi="Arial" w:cs="Arial"/>
              <w:b/>
              <w:bCs/>
              <w:color w:val="auto"/>
              <w:sz w:val="22"/>
              <w:szCs w:val="22"/>
              <w:u w:val="single"/>
            </w:rPr>
            <w:t>Information</w:t>
          </w:r>
        </w:smartTag>
        <w:r w:rsidRPr="003C00A1">
          <w:rPr>
            <w:rFonts w:ascii="Arial" w:hAnsi="Arial" w:cs="Arial"/>
            <w:b/>
            <w:bCs/>
            <w:color w:val="auto"/>
            <w:sz w:val="22"/>
            <w:szCs w:val="22"/>
            <w:u w:val="single"/>
          </w:rPr>
          <w:t xml:space="preserve"> </w:t>
        </w:r>
        <w:smartTag w:uri="urn:schemas-microsoft-com:office:smarttags" w:element="PlaceType">
          <w:r w:rsidRPr="003C00A1">
            <w:rPr>
              <w:rFonts w:ascii="Arial" w:hAnsi="Arial" w:cs="Arial"/>
              <w:b/>
              <w:bCs/>
              <w:color w:val="auto"/>
              <w:sz w:val="22"/>
              <w:szCs w:val="22"/>
              <w:u w:val="single"/>
            </w:rPr>
            <w:t>Center</w:t>
          </w:r>
        </w:smartTag>
      </w:smartTag>
      <w:r>
        <w:rPr>
          <w:rFonts w:ascii="Arial" w:hAnsi="Arial" w:cs="Arial"/>
          <w:b/>
          <w:bCs/>
          <w:color w:val="auto"/>
          <w:sz w:val="22"/>
          <w:szCs w:val="22"/>
          <w:u w:val="single"/>
        </w:rPr>
        <w:t xml:space="preserve"> </w:t>
      </w:r>
    </w:p>
    <w:p w:rsidR="003A053F" w:rsidRPr="003C00A1" w:rsidRDefault="003A053F" w:rsidP="00BA2085">
      <w:pPr>
        <w:pStyle w:val="Default"/>
        <w:rPr>
          <w:rFonts w:ascii="Arial" w:hAnsi="Arial" w:cs="Arial"/>
          <w:color w:val="auto"/>
          <w:sz w:val="20"/>
          <w:szCs w:val="20"/>
        </w:rPr>
      </w:pPr>
    </w:p>
    <w:p w:rsidR="003A053F" w:rsidRPr="003C00A1" w:rsidRDefault="003A053F" w:rsidP="00AE4564">
      <w:pPr>
        <w:pStyle w:val="Default"/>
        <w:rPr>
          <w:rFonts w:ascii="Arial" w:hAnsi="Arial" w:cs="Arial"/>
          <w:color w:val="auto"/>
          <w:sz w:val="20"/>
          <w:szCs w:val="20"/>
        </w:rPr>
      </w:pPr>
      <w:r>
        <w:rPr>
          <w:rFonts w:ascii="Arial" w:hAnsi="Arial" w:cs="Arial"/>
          <w:b/>
          <w:color w:val="auto"/>
          <w:sz w:val="20"/>
          <w:szCs w:val="20"/>
        </w:rPr>
        <w:t xml:space="preserve">Introduction:  </w:t>
      </w:r>
      <w:r w:rsidRPr="003C00A1">
        <w:rPr>
          <w:rFonts w:ascii="Arial" w:hAnsi="Arial" w:cs="Arial"/>
          <w:color w:val="auto"/>
          <w:sz w:val="20"/>
          <w:szCs w:val="20"/>
        </w:rPr>
        <w:t>As the coordinator of this department, I am writing this program review self study after being in this position since October 2008.  Currently, due to construction in the center and a pending move into another location, many of our materials are boxed up and I do not have access to hard copy files of prior program review work done by my predecessor (who held the position for eight years).  I am relying on work done for the unit plan last fall, and other center documents, and regret that there is not progress to report in establishing an advisory board, and making coordinated effort to achieve longer range program goals.  Day-to-day operations in the center are strong, yet leave little time to effectively act and plan at the macro level.</w:t>
      </w:r>
      <w:r>
        <w:rPr>
          <w:rFonts w:ascii="Arial" w:hAnsi="Arial" w:cs="Arial"/>
          <w:color w:val="auto"/>
          <w:sz w:val="20"/>
          <w:szCs w:val="20"/>
        </w:rPr>
        <w:t xml:space="preserve">  </w:t>
      </w:r>
    </w:p>
    <w:p w:rsidR="003A053F" w:rsidRPr="003C00A1" w:rsidRDefault="003A053F" w:rsidP="00BA2085">
      <w:pPr>
        <w:pStyle w:val="Default"/>
        <w:rPr>
          <w:rFonts w:ascii="Arial" w:hAnsi="Arial" w:cs="Arial"/>
          <w:color w:val="auto"/>
          <w:sz w:val="20"/>
          <w:szCs w:val="20"/>
        </w:rPr>
      </w:pPr>
    </w:p>
    <w:p w:rsidR="003A053F" w:rsidRPr="003C00A1" w:rsidRDefault="003A053F" w:rsidP="00BA2085">
      <w:pPr>
        <w:pStyle w:val="Default"/>
        <w:ind w:left="360" w:hanging="360"/>
        <w:rPr>
          <w:rFonts w:ascii="Arial" w:hAnsi="Arial" w:cs="Arial"/>
          <w:b/>
          <w:color w:val="auto"/>
          <w:sz w:val="20"/>
          <w:szCs w:val="20"/>
        </w:rPr>
      </w:pPr>
      <w:r w:rsidRPr="003C00A1">
        <w:rPr>
          <w:rFonts w:ascii="Arial" w:hAnsi="Arial" w:cs="Arial"/>
          <w:b/>
          <w:bCs/>
          <w:color w:val="auto"/>
          <w:sz w:val="20"/>
          <w:szCs w:val="20"/>
        </w:rPr>
        <w:t xml:space="preserve">I.  Background Information </w:t>
      </w:r>
    </w:p>
    <w:p w:rsidR="003A053F" w:rsidRPr="003C00A1" w:rsidRDefault="003A053F" w:rsidP="00BA2085">
      <w:pPr>
        <w:pStyle w:val="Default"/>
        <w:ind w:left="720" w:hanging="360"/>
        <w:rPr>
          <w:rFonts w:ascii="Arial" w:hAnsi="Arial" w:cs="Arial"/>
          <w:b/>
          <w:color w:val="auto"/>
          <w:sz w:val="20"/>
          <w:szCs w:val="20"/>
        </w:rPr>
      </w:pPr>
      <w:r w:rsidRPr="003C00A1">
        <w:rPr>
          <w:rFonts w:ascii="Arial" w:hAnsi="Arial" w:cs="Arial"/>
          <w:b/>
          <w:bCs/>
          <w:color w:val="auto"/>
          <w:sz w:val="20"/>
          <w:szCs w:val="20"/>
        </w:rPr>
        <w:t>A.</w:t>
      </w:r>
      <w:r w:rsidRPr="003C00A1">
        <w:rPr>
          <w:rFonts w:ascii="Arial" w:hAnsi="Arial" w:cs="Arial"/>
          <w:b/>
          <w:bCs/>
          <w:color w:val="auto"/>
          <w:sz w:val="20"/>
          <w:szCs w:val="20"/>
        </w:rPr>
        <w:tab/>
      </w:r>
      <w:r w:rsidRPr="003C00A1">
        <w:rPr>
          <w:rFonts w:ascii="Arial" w:hAnsi="Arial" w:cs="Arial"/>
          <w:b/>
          <w:color w:val="auto"/>
          <w:sz w:val="20"/>
          <w:szCs w:val="20"/>
        </w:rPr>
        <w:t xml:space="preserve">Describe:  </w:t>
      </w:r>
    </w:p>
    <w:p w:rsidR="003A053F" w:rsidRPr="00304A53" w:rsidRDefault="003A053F" w:rsidP="00BA2085">
      <w:pPr>
        <w:pStyle w:val="Default"/>
        <w:numPr>
          <w:ilvl w:val="0"/>
          <w:numId w:val="3"/>
        </w:numPr>
        <w:tabs>
          <w:tab w:val="clear" w:pos="-360"/>
        </w:tabs>
        <w:ind w:left="1080" w:hanging="360"/>
        <w:rPr>
          <w:rFonts w:ascii="Arial" w:hAnsi="Arial" w:cs="Arial"/>
          <w:color w:val="auto"/>
          <w:sz w:val="20"/>
          <w:szCs w:val="20"/>
        </w:rPr>
      </w:pPr>
      <w:r w:rsidRPr="003C00A1">
        <w:rPr>
          <w:rFonts w:ascii="Arial" w:hAnsi="Arial" w:cs="Arial"/>
          <w:b/>
          <w:color w:val="auto"/>
          <w:sz w:val="20"/>
          <w:szCs w:val="20"/>
        </w:rPr>
        <w:t>the unit:</w:t>
      </w:r>
      <w:r w:rsidRPr="003C00A1">
        <w:rPr>
          <w:rFonts w:ascii="Arial" w:hAnsi="Arial" w:cs="Arial"/>
          <w:color w:val="auto"/>
          <w:sz w:val="20"/>
          <w:szCs w:val="20"/>
        </w:rPr>
        <w:t xml:space="preserve">  Currently located on the first floor, and staffed by one full-time coordinator, t</w:t>
      </w:r>
      <w:r w:rsidRPr="003C00A1">
        <w:rPr>
          <w:rFonts w:ascii="Arial" w:hAnsi="Arial" w:cs="Arial"/>
          <w:sz w:val="20"/>
          <w:szCs w:val="20"/>
        </w:rPr>
        <w:t xml:space="preserve">he Berkeley City College Transfer and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C00A1">
                <w:rPr>
                  <w:rFonts w:ascii="Arial" w:hAnsi="Arial" w:cs="Arial"/>
                  <w:sz w:val="20"/>
                  <w:szCs w:val="20"/>
                </w:rPr>
                <w:t>Career</w:t>
              </w:r>
            </w:smartTag>
          </w:smartTag>
          <w:r w:rsidRPr="003C00A1">
            <w:rPr>
              <w:rFonts w:ascii="Arial" w:hAnsi="Arial" w:cs="Arial"/>
              <w:sz w:val="20"/>
              <w:szCs w:val="20"/>
            </w:rPr>
            <w:t xml:space="preserve"> </w:t>
          </w:r>
          <w:smartTag w:uri="urn:schemas-microsoft-com:office:smarttags" w:element="PlaceType">
            <w:smartTag w:uri="urn:schemas-microsoft-com:office:smarttags" w:element="PlaceName">
              <w:r w:rsidRPr="003C00A1">
                <w:rPr>
                  <w:rFonts w:ascii="Arial" w:hAnsi="Arial" w:cs="Arial"/>
                  <w:sz w:val="20"/>
                  <w:szCs w:val="20"/>
                </w:rPr>
                <w:t>Information</w:t>
              </w:r>
            </w:smartTag>
          </w:smartTag>
          <w:r w:rsidRPr="003C00A1">
            <w:rPr>
              <w:rFonts w:ascii="Arial" w:hAnsi="Arial" w:cs="Arial"/>
              <w:sz w:val="20"/>
              <w:szCs w:val="20"/>
            </w:rPr>
            <w:t xml:space="preserve"> </w:t>
          </w:r>
          <w:smartTag w:uri="urn:schemas-microsoft-com:office:smarttags" w:element="PlaceType">
            <w:r w:rsidRPr="003C00A1">
              <w:rPr>
                <w:rFonts w:ascii="Arial" w:hAnsi="Arial" w:cs="Arial"/>
                <w:sz w:val="20"/>
                <w:szCs w:val="20"/>
              </w:rPr>
              <w:t>Center</w:t>
            </w:r>
          </w:smartTag>
        </w:smartTag>
      </w:smartTag>
      <w:r w:rsidRPr="003C00A1">
        <w:rPr>
          <w:rFonts w:ascii="Arial" w:hAnsi="Arial" w:cs="Arial"/>
          <w:sz w:val="20"/>
          <w:szCs w:val="20"/>
        </w:rPr>
        <w:t xml:space="preserve"> services seek to facilitate a student’s transition to work following the completion of a Certificate or Associate of Arts Degree by providing information about the diversity of work opportunities available.  The Center also helps students in the process of transferring to bachelor’s degree program by providing print and on-line resources to assist students to identify a career, a major, and a transfer college, and by providing resources and activities to complete the transfer process.  A primary mandate of the Center (Title V regulations for Transfer Centers) is to support underrepresented students to identify strategies and resources necessary to realize their transfer goal.  </w:t>
      </w:r>
    </w:p>
    <w:p w:rsidR="003A053F" w:rsidRPr="003C00A1" w:rsidRDefault="003A053F" w:rsidP="00304A53">
      <w:pPr>
        <w:pStyle w:val="Default"/>
        <w:ind w:left="1080"/>
        <w:rPr>
          <w:rFonts w:ascii="Arial" w:hAnsi="Arial" w:cs="Arial"/>
          <w:color w:val="auto"/>
          <w:sz w:val="20"/>
          <w:szCs w:val="20"/>
        </w:rPr>
      </w:pPr>
    </w:p>
    <w:p w:rsidR="003A053F" w:rsidRPr="003C00A1" w:rsidRDefault="003A053F" w:rsidP="00BA2085">
      <w:pPr>
        <w:pStyle w:val="Default"/>
        <w:ind w:left="720"/>
        <w:rPr>
          <w:rFonts w:ascii="Arial" w:hAnsi="Arial" w:cs="Arial"/>
          <w:color w:val="auto"/>
          <w:sz w:val="20"/>
          <w:szCs w:val="20"/>
        </w:rPr>
      </w:pPr>
      <w:r w:rsidRPr="003C00A1">
        <w:rPr>
          <w:rFonts w:ascii="Arial" w:hAnsi="Arial" w:cs="Arial"/>
          <w:color w:val="auto"/>
          <w:sz w:val="20"/>
          <w:szCs w:val="20"/>
          <w:u w:val="single"/>
        </w:rPr>
        <w:t>The mission of the Transfer Center</w:t>
      </w:r>
      <w:r w:rsidRPr="003C00A1">
        <w:rPr>
          <w:rFonts w:ascii="Arial" w:hAnsi="Arial" w:cs="Arial"/>
          <w:color w:val="auto"/>
          <w:sz w:val="20"/>
          <w:szCs w:val="20"/>
        </w:rPr>
        <w:t xml:space="preserve"> is to provide up-to-date information about academic resources and services that is understandable and relevant to the achievement of educational goals.  A primary feature of the </w:t>
      </w:r>
      <w:smartTag w:uri="urn:schemas-microsoft-com:office:smarttags" w:element="PlaceType">
        <w:smartTag w:uri="urn:schemas-microsoft-com:office:smarttags" w:element="PlaceName">
          <w:r w:rsidRPr="003C00A1">
            <w:rPr>
              <w:rFonts w:ascii="Arial" w:hAnsi="Arial" w:cs="Arial"/>
              <w:color w:val="auto"/>
              <w:sz w:val="20"/>
              <w:szCs w:val="20"/>
            </w:rPr>
            <w:t>Transfer</w:t>
          </w:r>
        </w:smartTag>
      </w:smartTag>
      <w:r w:rsidRPr="003C00A1">
        <w:rPr>
          <w:rFonts w:ascii="Arial" w:hAnsi="Arial" w:cs="Arial"/>
          <w:color w:val="auto"/>
          <w:sz w:val="20"/>
          <w:szCs w:val="20"/>
        </w:rPr>
        <w:t xml:space="preserve"> </w:t>
      </w:r>
      <w:smartTag w:uri="urn:schemas-microsoft-com:office:smarttags" w:element="PlaceType">
        <w:r w:rsidRPr="003C00A1">
          <w:rPr>
            <w:rFonts w:ascii="Arial" w:hAnsi="Arial" w:cs="Arial"/>
            <w:color w:val="auto"/>
            <w:sz w:val="20"/>
            <w:szCs w:val="20"/>
          </w:rPr>
          <w:t>Center</w:t>
        </w:r>
      </w:smartTag>
      <w:r w:rsidRPr="003C00A1">
        <w:rPr>
          <w:rFonts w:ascii="Arial" w:hAnsi="Arial" w:cs="Arial"/>
          <w:color w:val="auto"/>
          <w:sz w:val="20"/>
          <w:szCs w:val="20"/>
        </w:rPr>
        <w:t xml:space="preserve">’s intent and purpose is to reach out to, and assist, the highly diverse underrepresented student body at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C00A1">
                <w:rPr>
                  <w:rFonts w:ascii="Arial" w:hAnsi="Arial" w:cs="Arial"/>
                  <w:color w:val="auto"/>
                  <w:sz w:val="20"/>
                  <w:szCs w:val="20"/>
                </w:rPr>
                <w:t>Berkeley</w:t>
              </w:r>
            </w:smartTag>
          </w:smartTag>
          <w:r w:rsidRPr="003C00A1">
            <w:rPr>
              <w:rFonts w:ascii="Arial" w:hAnsi="Arial" w:cs="Arial"/>
              <w:color w:val="auto"/>
              <w:sz w:val="20"/>
              <w:szCs w:val="20"/>
            </w:rPr>
            <w:t xml:space="preserve"> </w:t>
          </w:r>
          <w:smartTag w:uri="urn:schemas-microsoft-com:office:smarttags" w:element="PlaceType">
            <w:r w:rsidRPr="003C00A1">
              <w:rPr>
                <w:rFonts w:ascii="Arial" w:hAnsi="Arial" w:cs="Arial"/>
                <w:color w:val="auto"/>
                <w:sz w:val="20"/>
                <w:szCs w:val="20"/>
              </w:rPr>
              <w:t>City</w:t>
            </w:r>
          </w:smartTag>
          <w:r w:rsidRPr="003C00A1">
            <w:rPr>
              <w:rFonts w:ascii="Arial" w:hAnsi="Arial" w:cs="Arial"/>
              <w:color w:val="auto"/>
              <w:sz w:val="20"/>
              <w:szCs w:val="20"/>
            </w:rPr>
            <w:t xml:space="preserve"> </w:t>
          </w:r>
          <w:smartTag w:uri="urn:schemas-microsoft-com:office:smarttags" w:element="PlaceType">
            <w:r w:rsidRPr="003C00A1">
              <w:rPr>
                <w:rFonts w:ascii="Arial" w:hAnsi="Arial" w:cs="Arial"/>
                <w:color w:val="auto"/>
                <w:sz w:val="20"/>
                <w:szCs w:val="20"/>
              </w:rPr>
              <w:t>College</w:t>
            </w:r>
          </w:smartTag>
        </w:smartTag>
      </w:smartTag>
      <w:r w:rsidRPr="003C00A1">
        <w:rPr>
          <w:rFonts w:ascii="Arial" w:hAnsi="Arial" w:cs="Arial"/>
          <w:color w:val="auto"/>
          <w:sz w:val="20"/>
          <w:szCs w:val="20"/>
        </w:rPr>
        <w:t xml:space="preserve"> to ensure their utilization of all available resources toward academic success and enrichment (Spring 2008).  </w:t>
      </w:r>
    </w:p>
    <w:p w:rsidR="003A053F" w:rsidRPr="003C00A1" w:rsidRDefault="003A053F" w:rsidP="00BA2085">
      <w:pPr>
        <w:pStyle w:val="Default"/>
        <w:ind w:left="720"/>
        <w:rPr>
          <w:rFonts w:ascii="Arial" w:hAnsi="Arial" w:cs="Arial"/>
          <w:color w:val="auto"/>
          <w:sz w:val="20"/>
          <w:szCs w:val="20"/>
        </w:rPr>
      </w:pPr>
    </w:p>
    <w:p w:rsidR="003A053F" w:rsidRPr="003C00A1" w:rsidRDefault="003A053F" w:rsidP="00BA2085">
      <w:pPr>
        <w:pStyle w:val="Default"/>
        <w:numPr>
          <w:ilvl w:val="0"/>
          <w:numId w:val="3"/>
        </w:numPr>
        <w:tabs>
          <w:tab w:val="clear" w:pos="-360"/>
        </w:tabs>
        <w:ind w:left="1080" w:hanging="360"/>
        <w:rPr>
          <w:rFonts w:ascii="Arial" w:hAnsi="Arial" w:cs="Arial"/>
          <w:color w:val="auto"/>
          <w:sz w:val="20"/>
          <w:szCs w:val="20"/>
        </w:rPr>
      </w:pPr>
      <w:r w:rsidRPr="003C00A1">
        <w:rPr>
          <w:rFonts w:ascii="Arial" w:hAnsi="Arial" w:cs="Arial"/>
          <w:b/>
          <w:color w:val="auto"/>
          <w:sz w:val="20"/>
          <w:szCs w:val="20"/>
        </w:rPr>
        <w:t>its history:</w:t>
      </w:r>
      <w:r w:rsidRPr="003C00A1">
        <w:rPr>
          <w:rFonts w:ascii="Arial" w:hAnsi="Arial" w:cs="Arial"/>
          <w:color w:val="auto"/>
          <w:sz w:val="20"/>
          <w:szCs w:val="20"/>
        </w:rPr>
        <w:t xml:space="preserve"> The Transfer and </w:t>
      </w:r>
      <w:smartTag w:uri="urn:schemas-microsoft-com:office:smarttags" w:element="PlaceType">
        <w:smartTag w:uri="urn:schemas-microsoft-com:office:smarttags" w:element="PlaceName">
          <w:r w:rsidRPr="003C00A1">
            <w:rPr>
              <w:rFonts w:ascii="Arial" w:hAnsi="Arial" w:cs="Arial"/>
              <w:color w:val="auto"/>
              <w:sz w:val="20"/>
              <w:szCs w:val="20"/>
            </w:rPr>
            <w:t>Career</w:t>
          </w:r>
        </w:smartTag>
      </w:smartTag>
      <w:r w:rsidRPr="003C00A1">
        <w:rPr>
          <w:rFonts w:ascii="Arial" w:hAnsi="Arial" w:cs="Arial"/>
          <w:color w:val="auto"/>
          <w:sz w:val="20"/>
          <w:szCs w:val="20"/>
        </w:rPr>
        <w:t xml:space="preserve"> </w:t>
      </w:r>
      <w:smartTag w:uri="urn:schemas-microsoft-com:office:smarttags" w:element="PlaceType">
        <w:smartTag w:uri="urn:schemas-microsoft-com:office:smarttags" w:element="PlaceName">
          <w:r w:rsidRPr="003C00A1">
            <w:rPr>
              <w:rFonts w:ascii="Arial" w:hAnsi="Arial" w:cs="Arial"/>
              <w:color w:val="auto"/>
              <w:sz w:val="20"/>
              <w:szCs w:val="20"/>
            </w:rPr>
            <w:t>Information</w:t>
          </w:r>
        </w:smartTag>
      </w:smartTag>
      <w:r w:rsidRPr="003C00A1">
        <w:rPr>
          <w:rFonts w:ascii="Arial" w:hAnsi="Arial" w:cs="Arial"/>
          <w:color w:val="auto"/>
          <w:sz w:val="20"/>
          <w:szCs w:val="20"/>
        </w:rPr>
        <w:t xml:space="preserve"> </w:t>
      </w:r>
      <w:smartTag w:uri="urn:schemas-microsoft-com:office:smarttags" w:element="PlaceType">
        <w:r w:rsidRPr="003C00A1">
          <w:rPr>
            <w:rFonts w:ascii="Arial" w:hAnsi="Arial" w:cs="Arial"/>
            <w:color w:val="auto"/>
            <w:sz w:val="20"/>
            <w:szCs w:val="20"/>
          </w:rPr>
          <w:t>Center</w:t>
        </w:r>
      </w:smartTag>
      <w:r w:rsidRPr="003C00A1">
        <w:rPr>
          <w:rFonts w:ascii="Arial" w:hAnsi="Arial" w:cs="Arial"/>
          <w:color w:val="auto"/>
          <w:sz w:val="20"/>
          <w:szCs w:val="20"/>
        </w:rPr>
        <w:t xml:space="preserve"> was established at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C00A1">
                <w:rPr>
                  <w:rFonts w:ascii="Arial" w:hAnsi="Arial" w:cs="Arial"/>
                  <w:color w:val="auto"/>
                  <w:sz w:val="20"/>
                  <w:szCs w:val="20"/>
                </w:rPr>
                <w:t>Vista</w:t>
              </w:r>
            </w:smartTag>
          </w:smartTag>
          <w:r w:rsidRPr="003C00A1">
            <w:rPr>
              <w:rFonts w:ascii="Arial" w:hAnsi="Arial" w:cs="Arial"/>
              <w:color w:val="auto"/>
              <w:sz w:val="20"/>
              <w:szCs w:val="20"/>
            </w:rPr>
            <w:t xml:space="preserve"> </w:t>
          </w:r>
          <w:smartTag w:uri="urn:schemas-microsoft-com:office:smarttags" w:element="PlaceType">
            <w:r w:rsidRPr="003C00A1">
              <w:rPr>
                <w:rFonts w:ascii="Arial" w:hAnsi="Arial" w:cs="Arial"/>
                <w:color w:val="auto"/>
                <w:sz w:val="20"/>
                <w:szCs w:val="20"/>
              </w:rPr>
              <w:t>Community College</w:t>
            </w:r>
          </w:smartTag>
        </w:smartTag>
      </w:smartTag>
      <w:r w:rsidRPr="003C00A1">
        <w:rPr>
          <w:rFonts w:ascii="Arial" w:hAnsi="Arial" w:cs="Arial"/>
          <w:color w:val="auto"/>
          <w:sz w:val="20"/>
          <w:szCs w:val="20"/>
        </w:rPr>
        <w:t xml:space="preserve"> in </w:t>
      </w:r>
      <w:r>
        <w:rPr>
          <w:rFonts w:ascii="Arial" w:hAnsi="Arial" w:cs="Arial"/>
          <w:color w:val="auto"/>
          <w:sz w:val="20"/>
          <w:szCs w:val="20"/>
        </w:rPr>
        <w:t xml:space="preserve">the late 1990s. </w:t>
      </w:r>
      <w:r w:rsidRPr="003C00A1">
        <w:rPr>
          <w:rFonts w:ascii="Arial" w:hAnsi="Arial" w:cs="Arial"/>
          <w:color w:val="auto"/>
          <w:sz w:val="20"/>
          <w:szCs w:val="20"/>
        </w:rPr>
        <w:t xml:space="preserve"> College administration chose to staff the center with a fill-time staff member in a coordinator position, who would keep the center open 12 months a year, 40 hours per week.  The coordinator works in partnership with academic counselors who all provide transfer counseling to students.  One counselor is designated to handle transfer admission guarantees (TAG agreements) and concurrent enrollment program applications.  This counselor also attends regional meetings along with the coordinator.  The coordinator introduces students to the resources and gives general information, and offers short trainings for students to effectively use tools for their research and exploration (for example, assist.org).  The college has a counselor who specializes in career counseling, and students use center resources to use </w:t>
      </w:r>
      <w:smartTag w:uri="urn:schemas-microsoft-com:office:smarttags" w:element="PlaceType">
        <w:smartTag w:uri="urn:schemas-microsoft-com:office:smarttags" w:element="City">
          <w:smartTag w:uri="urn:schemas-microsoft-com:office:smarttags" w:element="place">
            <w:r w:rsidRPr="003C00A1">
              <w:rPr>
                <w:rFonts w:ascii="Arial" w:hAnsi="Arial" w:cs="Arial"/>
                <w:color w:val="auto"/>
                <w:sz w:val="20"/>
                <w:szCs w:val="20"/>
              </w:rPr>
              <w:t>EUREKA</w:t>
            </w:r>
          </w:smartTag>
        </w:smartTag>
      </w:smartTag>
      <w:r w:rsidRPr="003C00A1">
        <w:rPr>
          <w:rFonts w:ascii="Arial" w:hAnsi="Arial" w:cs="Arial"/>
          <w:color w:val="auto"/>
          <w:sz w:val="20"/>
          <w:szCs w:val="20"/>
        </w:rPr>
        <w:t xml:space="preserve"> and other tools to prepare and augment the work they do with counseling faculty.  The working relationship between departments has developed over time.  </w:t>
      </w:r>
    </w:p>
    <w:p w:rsidR="003A053F" w:rsidRPr="003C00A1" w:rsidRDefault="003A053F" w:rsidP="00E030B9">
      <w:pPr>
        <w:pStyle w:val="Default"/>
        <w:ind w:left="720"/>
        <w:rPr>
          <w:rFonts w:ascii="Arial" w:hAnsi="Arial" w:cs="Arial"/>
          <w:color w:val="auto"/>
          <w:sz w:val="20"/>
          <w:szCs w:val="20"/>
        </w:rPr>
      </w:pPr>
    </w:p>
    <w:p w:rsidR="003A053F" w:rsidRPr="003C00A1" w:rsidRDefault="003A053F" w:rsidP="00BA2085">
      <w:pPr>
        <w:pStyle w:val="Default"/>
        <w:numPr>
          <w:ilvl w:val="0"/>
          <w:numId w:val="3"/>
        </w:numPr>
        <w:tabs>
          <w:tab w:val="clear" w:pos="-360"/>
        </w:tabs>
        <w:ind w:left="1080" w:hanging="360"/>
        <w:rPr>
          <w:rFonts w:ascii="Arial" w:hAnsi="Arial" w:cs="Arial"/>
          <w:color w:val="auto"/>
          <w:sz w:val="20"/>
          <w:szCs w:val="20"/>
        </w:rPr>
      </w:pPr>
      <w:r w:rsidRPr="003C00A1">
        <w:rPr>
          <w:rFonts w:ascii="Arial" w:hAnsi="Arial" w:cs="Arial"/>
          <w:b/>
          <w:color w:val="auto"/>
          <w:sz w:val="20"/>
          <w:szCs w:val="20"/>
        </w:rPr>
        <w:t>purposes and needs assessed:</w:t>
      </w:r>
      <w:r w:rsidRPr="003C00A1">
        <w:rPr>
          <w:rFonts w:ascii="Arial" w:hAnsi="Arial" w:cs="Arial"/>
          <w:color w:val="auto"/>
          <w:sz w:val="20"/>
          <w:szCs w:val="20"/>
        </w:rPr>
        <w:t xml:space="preserve">  Please see below for purpose and functions.  A needs assessment evaluation would be useful when the center moves to its new location in the counseling wing.  One anticipated need will be outreach to students since the center will not be physically visible.  Figuring out effective methods to invite students to visit the center is on the agenda for after the move (projected complete by the end of Spring 2010 semester).</w:t>
      </w:r>
    </w:p>
    <w:p w:rsidR="003A053F" w:rsidRPr="003C00A1" w:rsidRDefault="003A053F" w:rsidP="00E030B9">
      <w:pPr>
        <w:pStyle w:val="Default"/>
        <w:ind w:left="720"/>
        <w:rPr>
          <w:rFonts w:ascii="Arial" w:hAnsi="Arial" w:cs="Arial"/>
          <w:color w:val="auto"/>
          <w:sz w:val="20"/>
          <w:szCs w:val="20"/>
        </w:rPr>
      </w:pPr>
    </w:p>
    <w:p w:rsidR="003A053F" w:rsidRPr="003C00A1" w:rsidRDefault="003A053F" w:rsidP="00197D18">
      <w:pPr>
        <w:pStyle w:val="Default"/>
        <w:numPr>
          <w:ilvl w:val="0"/>
          <w:numId w:val="3"/>
        </w:numPr>
        <w:tabs>
          <w:tab w:val="clear" w:pos="-360"/>
        </w:tabs>
        <w:ind w:left="1080" w:hanging="360"/>
        <w:rPr>
          <w:rFonts w:ascii="Arial" w:hAnsi="Arial" w:cs="Arial"/>
          <w:sz w:val="20"/>
          <w:szCs w:val="20"/>
        </w:rPr>
      </w:pPr>
      <w:r w:rsidRPr="003C00A1">
        <w:rPr>
          <w:rFonts w:ascii="Arial" w:hAnsi="Arial" w:cs="Arial"/>
          <w:b/>
          <w:color w:val="auto"/>
          <w:sz w:val="20"/>
          <w:szCs w:val="20"/>
        </w:rPr>
        <w:t>current components:</w:t>
      </w:r>
      <w:r w:rsidRPr="003C00A1">
        <w:rPr>
          <w:rFonts w:ascii="Arial" w:hAnsi="Arial" w:cs="Arial"/>
          <w:color w:val="auto"/>
          <w:sz w:val="20"/>
          <w:szCs w:val="20"/>
        </w:rPr>
        <w:t xml:space="preserve">  Current components are best described by the introductory page available to students, and used as a tour sheet (updated 10/09).  </w:t>
      </w:r>
    </w:p>
    <w:p w:rsidR="003A053F" w:rsidRPr="003C00A1" w:rsidRDefault="003A053F" w:rsidP="002E4CAF">
      <w:pPr>
        <w:pStyle w:val="ListParagraph"/>
        <w:rPr>
          <w:rFonts w:ascii="Arial" w:hAnsi="Arial" w:cs="Arial"/>
          <w:sz w:val="20"/>
          <w:szCs w:val="20"/>
        </w:rPr>
      </w:pPr>
    </w:p>
    <w:p w:rsidR="003A053F" w:rsidRPr="003C00A1" w:rsidRDefault="003A053F" w:rsidP="002E4CAF">
      <w:pPr>
        <w:pStyle w:val="Default"/>
        <w:ind w:left="720"/>
        <w:rPr>
          <w:rFonts w:ascii="Arial" w:hAnsi="Arial" w:cs="Arial"/>
          <w:sz w:val="20"/>
          <w:szCs w:val="20"/>
        </w:rPr>
      </w:pPr>
      <w:r w:rsidRPr="003C00A1">
        <w:rPr>
          <w:rFonts w:ascii="Arial" w:hAnsi="Arial" w:cs="Arial"/>
          <w:sz w:val="20"/>
          <w:szCs w:val="20"/>
        </w:rPr>
        <w:t xml:space="preserve">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3C00A1">
                <w:rPr>
                  <w:rFonts w:ascii="Arial" w:hAnsi="Arial" w:cs="Arial"/>
                  <w:sz w:val="20"/>
                  <w:szCs w:val="20"/>
                </w:rPr>
                <w:t>Berkeley</w:t>
              </w:r>
            </w:smartTag>
          </w:smartTag>
          <w:r w:rsidRPr="003C00A1">
            <w:rPr>
              <w:rFonts w:ascii="Arial" w:hAnsi="Arial" w:cs="Arial"/>
              <w:sz w:val="20"/>
              <w:szCs w:val="20"/>
            </w:rPr>
            <w:t xml:space="preserve"> </w:t>
          </w:r>
          <w:smartTag w:uri="urn:schemas-microsoft-com:office:smarttags" w:element="PlaceType">
            <w:r w:rsidRPr="003C00A1">
              <w:rPr>
                <w:rFonts w:ascii="Arial" w:hAnsi="Arial" w:cs="Arial"/>
                <w:sz w:val="20"/>
                <w:szCs w:val="20"/>
              </w:rPr>
              <w:t>City</w:t>
            </w:r>
          </w:smartTag>
          <w:r w:rsidRPr="003C00A1">
            <w:rPr>
              <w:rFonts w:ascii="Arial" w:hAnsi="Arial" w:cs="Arial"/>
              <w:sz w:val="20"/>
              <w:szCs w:val="20"/>
            </w:rPr>
            <w:t xml:space="preserve"> </w:t>
          </w:r>
          <w:smartTag w:uri="urn:schemas-microsoft-com:office:smarttags" w:element="PlaceType">
            <w:r w:rsidRPr="003C00A1">
              <w:rPr>
                <w:rFonts w:ascii="Arial" w:hAnsi="Arial" w:cs="Arial"/>
                <w:sz w:val="20"/>
                <w:szCs w:val="20"/>
              </w:rPr>
              <w:t>College</w:t>
            </w:r>
          </w:smartTag>
          <w:r w:rsidRPr="003C00A1">
            <w:rPr>
              <w:rFonts w:ascii="Arial" w:hAnsi="Arial" w:cs="Arial"/>
              <w:sz w:val="20"/>
              <w:szCs w:val="20"/>
            </w:rPr>
            <w:t xml:space="preserve"> </w:t>
          </w:r>
          <w:smartTag w:uri="urn:schemas-microsoft-com:office:smarttags" w:element="PlaceType">
            <w:smartTag w:uri="urn:schemas-microsoft-com:office:smarttags" w:element="PlaceName">
              <w:r w:rsidRPr="003C00A1">
                <w:rPr>
                  <w:rFonts w:ascii="Arial" w:hAnsi="Arial" w:cs="Arial"/>
                  <w:sz w:val="20"/>
                  <w:szCs w:val="20"/>
                </w:rPr>
                <w:t>Transfer &amp; Career</w:t>
              </w:r>
            </w:smartTag>
          </w:smartTag>
          <w:r w:rsidRPr="003C00A1">
            <w:rPr>
              <w:rFonts w:ascii="Arial" w:hAnsi="Arial" w:cs="Arial"/>
              <w:sz w:val="20"/>
              <w:szCs w:val="20"/>
            </w:rPr>
            <w:t xml:space="preserve"> </w:t>
          </w:r>
          <w:smartTag w:uri="urn:schemas-microsoft-com:office:smarttags" w:element="PlaceType">
            <w:smartTag w:uri="urn:schemas-microsoft-com:office:smarttags" w:element="PlaceName">
              <w:r w:rsidRPr="003C00A1">
                <w:rPr>
                  <w:rFonts w:ascii="Arial" w:hAnsi="Arial" w:cs="Arial"/>
                  <w:sz w:val="20"/>
                  <w:szCs w:val="20"/>
                </w:rPr>
                <w:t>Information</w:t>
              </w:r>
            </w:smartTag>
          </w:smartTag>
          <w:r w:rsidRPr="003C00A1">
            <w:rPr>
              <w:rFonts w:ascii="Arial" w:hAnsi="Arial" w:cs="Arial"/>
              <w:sz w:val="20"/>
              <w:szCs w:val="20"/>
            </w:rPr>
            <w:t xml:space="preserve"> </w:t>
          </w:r>
          <w:smartTag w:uri="urn:schemas-microsoft-com:office:smarttags" w:element="PlaceType">
            <w:r w:rsidRPr="003C00A1">
              <w:rPr>
                <w:rFonts w:ascii="Arial" w:hAnsi="Arial" w:cs="Arial"/>
                <w:sz w:val="20"/>
                <w:szCs w:val="20"/>
              </w:rPr>
              <w:t>Center</w:t>
            </w:r>
          </w:smartTag>
        </w:smartTag>
      </w:smartTag>
      <w:r w:rsidRPr="003C00A1">
        <w:rPr>
          <w:rFonts w:ascii="Arial" w:hAnsi="Arial" w:cs="Arial"/>
          <w:sz w:val="20"/>
          <w:szCs w:val="20"/>
        </w:rPr>
        <w:t xml:space="preserve"> is a resource to help students identify a major, a career, and/or to select a transfer institution.  Students start from where they are in their process: unclear about what they want to do—and wanting to develop career and academic goals, or have an idea what they want to do but not knowing how to plan next steps, or know their goals and are needing to go through the application process in order to transfer. </w:t>
      </w:r>
    </w:p>
    <w:p w:rsidR="003A053F" w:rsidRPr="003C00A1" w:rsidRDefault="003A053F" w:rsidP="00197D18">
      <w:pPr>
        <w:tabs>
          <w:tab w:val="num" w:pos="0"/>
        </w:tabs>
        <w:ind w:hanging="2070"/>
        <w:rPr>
          <w:rFonts w:ascii="Arial" w:hAnsi="Arial" w:cs="Arial"/>
          <w:sz w:val="20"/>
          <w:szCs w:val="20"/>
        </w:rPr>
      </w:pPr>
      <w:r w:rsidRPr="003C00A1">
        <w:rPr>
          <w:rFonts w:ascii="Arial" w:hAnsi="Arial" w:cs="Arial"/>
          <w:sz w:val="20"/>
          <w:szCs w:val="20"/>
        </w:rPr>
        <w:t xml:space="preserve"> </w:t>
      </w:r>
    </w:p>
    <w:p w:rsidR="003A053F" w:rsidRPr="003C00A1" w:rsidRDefault="003A053F" w:rsidP="00E030B9">
      <w:pPr>
        <w:ind w:left="720"/>
        <w:rPr>
          <w:rFonts w:ascii="Arial" w:hAnsi="Arial" w:cs="Arial"/>
          <w:sz w:val="20"/>
          <w:szCs w:val="20"/>
        </w:rPr>
      </w:pPr>
      <w:r w:rsidRPr="003C00A1">
        <w:rPr>
          <w:rFonts w:ascii="Arial" w:hAnsi="Arial" w:cs="Arial"/>
          <w:sz w:val="20"/>
          <w:szCs w:val="20"/>
        </w:rPr>
        <w:t>All materials and activities in the Center are for the purpose of helping students come closer to their goal—for many students this is transferring to a four-year college or university.  As stated, the Center works in partnership with BCC Academic Counselors.  Meeting with an academic counselor is often a first step in a student’s process to identify career and academic goals.  Plus, i</w:t>
      </w:r>
      <w:r w:rsidRPr="003C00A1">
        <w:rPr>
          <w:rFonts w:ascii="Arial" w:hAnsi="Arial" w:cs="Arial"/>
          <w:iCs/>
          <w:sz w:val="20"/>
          <w:szCs w:val="20"/>
        </w:rPr>
        <w:t>f a student is planning to complete a degree, a certificate, or to transfer, it is wise for the student to meet with a counselor to develop or update your student education plan (SEP).</w:t>
      </w:r>
      <w:r w:rsidRPr="003C00A1">
        <w:rPr>
          <w:rFonts w:ascii="Arial" w:hAnsi="Arial" w:cs="Arial"/>
          <w:sz w:val="20"/>
          <w:szCs w:val="20"/>
        </w:rPr>
        <w:t xml:space="preserve">  </w:t>
      </w:r>
    </w:p>
    <w:p w:rsidR="003A053F" w:rsidRPr="003C00A1" w:rsidRDefault="003A053F" w:rsidP="00E030B9">
      <w:pPr>
        <w:ind w:left="720"/>
        <w:rPr>
          <w:rFonts w:ascii="Arial" w:hAnsi="Arial" w:cs="Arial"/>
          <w:sz w:val="20"/>
          <w:szCs w:val="20"/>
        </w:rPr>
      </w:pPr>
    </w:p>
    <w:p w:rsidR="003A053F" w:rsidRPr="006337E7" w:rsidRDefault="003A053F" w:rsidP="006337E7">
      <w:pPr>
        <w:ind w:left="720"/>
        <w:rPr>
          <w:rFonts w:ascii="Arial" w:hAnsi="Arial" w:cs="Arial"/>
          <w:sz w:val="20"/>
          <w:szCs w:val="20"/>
        </w:rPr>
      </w:pPr>
      <w:r w:rsidRPr="006337E7">
        <w:rPr>
          <w:rFonts w:ascii="Arial" w:hAnsi="Arial" w:cs="Arial"/>
          <w:bCs/>
          <w:iCs/>
          <w:sz w:val="20"/>
          <w:szCs w:val="20"/>
          <w:u w:val="single"/>
        </w:rPr>
        <w:t>Documents and Services to Support Student Transfer</w:t>
      </w:r>
      <w:r w:rsidRPr="006337E7">
        <w:rPr>
          <w:rFonts w:ascii="Arial" w:hAnsi="Arial" w:cs="Arial"/>
          <w:bCs/>
          <w:iCs/>
          <w:sz w:val="20"/>
          <w:szCs w:val="20"/>
        </w:rPr>
        <w:t xml:space="preserve">:  </w:t>
      </w:r>
      <w:r w:rsidRPr="006337E7">
        <w:rPr>
          <w:rFonts w:ascii="Arial" w:hAnsi="Arial" w:cs="Arial"/>
          <w:sz w:val="20"/>
          <w:szCs w:val="20"/>
        </w:rPr>
        <w:t xml:space="preserve">College catalogs to review majors &amp; course descriptions; College handbooks &amp; brochures – </w:t>
      </w:r>
      <w:r w:rsidRPr="006337E7">
        <w:rPr>
          <w:rFonts w:ascii="Arial" w:hAnsi="Arial" w:cs="Arial"/>
          <w:i/>
          <w:sz w:val="20"/>
          <w:szCs w:val="20"/>
        </w:rPr>
        <w:t xml:space="preserve">(free materials); </w:t>
      </w:r>
      <w:r w:rsidRPr="006337E7">
        <w:rPr>
          <w:rFonts w:ascii="Arial" w:hAnsi="Arial" w:cs="Arial"/>
          <w:sz w:val="20"/>
          <w:szCs w:val="20"/>
        </w:rPr>
        <w:t>UC &amp; CSU transferable course lists (</w:t>
      </w:r>
      <w:r w:rsidRPr="006337E7">
        <w:rPr>
          <w:rFonts w:ascii="Arial" w:hAnsi="Arial" w:cs="Arial"/>
          <w:i/>
          <w:sz w:val="20"/>
          <w:szCs w:val="20"/>
        </w:rPr>
        <w:t xml:space="preserve">IGETC &amp; CSU-GE; and Assist); </w:t>
      </w:r>
      <w:r w:rsidRPr="006337E7">
        <w:rPr>
          <w:rFonts w:ascii="Arial" w:hAnsi="Arial" w:cs="Arial"/>
          <w:sz w:val="20"/>
          <w:szCs w:val="20"/>
        </w:rPr>
        <w:t xml:space="preserve">Opportunity to talk to college representatives </w:t>
      </w:r>
      <w:r w:rsidRPr="006337E7">
        <w:rPr>
          <w:rFonts w:ascii="Arial" w:hAnsi="Arial" w:cs="Arial"/>
          <w:i/>
          <w:sz w:val="20"/>
          <w:szCs w:val="20"/>
        </w:rPr>
        <w:t xml:space="preserve">(see on-line semester calendar); </w:t>
      </w:r>
      <w:r w:rsidRPr="006337E7">
        <w:rPr>
          <w:rFonts w:ascii="Arial" w:hAnsi="Arial" w:cs="Arial"/>
          <w:sz w:val="20"/>
          <w:szCs w:val="20"/>
        </w:rPr>
        <w:t>College applications and application workshops; Workshops on ‘How to Do Your [UC] Personal Statement’; Workshops on ‘Transfer Basics’; Concurrent Enrollment w/UCB, CSU East Bay, &amp; Mills College; Guaranteed Admissions to several UCs &amp; CSUEB; Mentorship Program – opportunity to be mentored by a UCB student; Website with general transfer information &amp; calendar of transfer events; EUREKA data base – search information on majors, careers, schools &amp; scholarships; On-line search for majors, programs, and college information; Transfer bulletin boards with UC, CSU, &amp; private college news &amp; events; ‘What Can I Do With This Major?’ information sheets; List of Bay Area Colleges with Evening &amp; Weekend B.A. Degree Programs; Historically Black Colleges resources; Study Abroad information</w:t>
      </w:r>
    </w:p>
    <w:p w:rsidR="003A053F" w:rsidRPr="003C00A1" w:rsidRDefault="003A053F" w:rsidP="00BA2085">
      <w:pPr>
        <w:pStyle w:val="Default"/>
        <w:ind w:left="720"/>
        <w:rPr>
          <w:rFonts w:ascii="Arial" w:hAnsi="Arial" w:cs="Arial"/>
          <w:color w:val="auto"/>
          <w:sz w:val="20"/>
          <w:szCs w:val="20"/>
        </w:rPr>
      </w:pPr>
    </w:p>
    <w:p w:rsidR="003A053F" w:rsidRDefault="003A053F" w:rsidP="004E1C8E">
      <w:pPr>
        <w:pStyle w:val="Default"/>
        <w:numPr>
          <w:ilvl w:val="0"/>
          <w:numId w:val="4"/>
        </w:numPr>
        <w:ind w:left="0" w:firstLine="0"/>
        <w:rPr>
          <w:rFonts w:ascii="Arial" w:hAnsi="Arial" w:cs="Arial"/>
          <w:color w:val="auto"/>
          <w:sz w:val="20"/>
          <w:szCs w:val="20"/>
        </w:rPr>
      </w:pPr>
      <w:r w:rsidRPr="003C00A1">
        <w:rPr>
          <w:rFonts w:ascii="Arial" w:hAnsi="Arial" w:cs="Arial"/>
          <w:b/>
          <w:color w:val="auto"/>
          <w:sz w:val="20"/>
          <w:szCs w:val="20"/>
        </w:rPr>
        <w:t>Describe unique aspects of the program.</w:t>
      </w:r>
      <w:r w:rsidRPr="003C00A1">
        <w:rPr>
          <w:rFonts w:ascii="Arial" w:hAnsi="Arial" w:cs="Arial"/>
          <w:color w:val="auto"/>
          <w:sz w:val="20"/>
          <w:szCs w:val="20"/>
        </w:rPr>
        <w:t xml:space="preserve">  Unique aspects of the program </w:t>
      </w:r>
      <w:r>
        <w:rPr>
          <w:rFonts w:ascii="Arial" w:hAnsi="Arial" w:cs="Arial"/>
          <w:color w:val="auto"/>
          <w:sz w:val="20"/>
          <w:szCs w:val="20"/>
        </w:rPr>
        <w:t>relate to the fact that over 35% of in-coming students list Transfer as their educational goal upon admission</w:t>
      </w:r>
      <w:r>
        <w:rPr>
          <w:rStyle w:val="FootnoteReference"/>
          <w:rFonts w:ascii="Arial" w:hAnsi="Arial" w:cs="Arial"/>
          <w:color w:val="auto"/>
          <w:sz w:val="20"/>
          <w:szCs w:val="20"/>
        </w:rPr>
        <w:footnoteReference w:id="1"/>
      </w:r>
      <w:r>
        <w:rPr>
          <w:rFonts w:ascii="Arial" w:hAnsi="Arial" w:cs="Arial"/>
          <w:color w:val="auto"/>
          <w:sz w:val="20"/>
          <w:szCs w:val="20"/>
        </w:rPr>
        <w:t xml:space="preserve"> (2,157 individuals for Fall 2008), and if we expand to look at all matriculating students, many who will decide to transfer in </w:t>
      </w:r>
      <w:r>
        <w:rPr>
          <w:rFonts w:ascii="Arial" w:hAnsi="Arial" w:cs="Arial"/>
          <w:color w:val="auto"/>
          <w:sz w:val="20"/>
          <w:szCs w:val="20"/>
        </w:rPr>
        <w:lastRenderedPageBreak/>
        <w:t>addition to getting an AA degree, then the percentage increases to 77% or 4,754 individuals.</w:t>
      </w:r>
      <w:r>
        <w:rPr>
          <w:rStyle w:val="FootnoteReference"/>
          <w:rFonts w:ascii="Arial" w:hAnsi="Arial" w:cs="Arial"/>
          <w:color w:val="auto"/>
          <w:sz w:val="20"/>
          <w:szCs w:val="20"/>
        </w:rPr>
        <w:footnoteReference w:id="2"/>
      </w:r>
      <w:r>
        <w:rPr>
          <w:rFonts w:ascii="Arial" w:hAnsi="Arial" w:cs="Arial"/>
          <w:color w:val="auto"/>
          <w:sz w:val="20"/>
          <w:szCs w:val="20"/>
        </w:rPr>
        <w:t xml:space="preserve">   The college enrollment has grown in double digits since moving into our new facility, in Fall 2006.  Student headcount in Fall 2006 was 4,562, and in Fall 2008 was 6,212.</w:t>
      </w:r>
      <w:r>
        <w:rPr>
          <w:rStyle w:val="FootnoteReference"/>
          <w:rFonts w:ascii="Arial" w:hAnsi="Arial" w:cs="Arial"/>
          <w:color w:val="auto"/>
          <w:sz w:val="20"/>
          <w:szCs w:val="20"/>
        </w:rPr>
        <w:footnoteReference w:id="3"/>
      </w:r>
      <w:r>
        <w:rPr>
          <w:rFonts w:ascii="Arial" w:hAnsi="Arial" w:cs="Arial"/>
          <w:color w:val="auto"/>
          <w:sz w:val="20"/>
          <w:szCs w:val="20"/>
        </w:rPr>
        <w:t xml:space="preserve">  While this incredible growth is celebrated, staffing has not grown in relation to the enrollment increase, and each area in the college, including the center, has experienced greater utilization.  </w:t>
      </w:r>
    </w:p>
    <w:p w:rsidR="003A053F" w:rsidRDefault="003A053F" w:rsidP="006337E7">
      <w:pPr>
        <w:pStyle w:val="Default"/>
        <w:rPr>
          <w:rFonts w:ascii="Arial" w:hAnsi="Arial" w:cs="Arial"/>
          <w:color w:val="auto"/>
          <w:sz w:val="20"/>
          <w:szCs w:val="20"/>
        </w:rPr>
      </w:pPr>
    </w:p>
    <w:p w:rsidR="003A053F" w:rsidRDefault="003A053F" w:rsidP="006337E7">
      <w:pPr>
        <w:pStyle w:val="Default"/>
        <w:rPr>
          <w:rFonts w:ascii="Arial" w:hAnsi="Arial" w:cs="Arial"/>
          <w:color w:val="auto"/>
          <w:sz w:val="20"/>
          <w:szCs w:val="20"/>
        </w:rPr>
      </w:pPr>
      <w:r>
        <w:rPr>
          <w:rFonts w:ascii="Arial" w:hAnsi="Arial" w:cs="Arial"/>
          <w:color w:val="auto"/>
          <w:sz w:val="20"/>
          <w:szCs w:val="20"/>
        </w:rPr>
        <w:t xml:space="preserve">Even though the center is scheduled to move to a significantly smaller space in the building than is currently occupied, we anticipate more students needing the services, and could have a need for increased staffing.  Space needs will most likely arise in the future, along with need for more staffing and effective use of technology and additional software resources.  </w:t>
      </w:r>
    </w:p>
    <w:p w:rsidR="003A053F" w:rsidRDefault="003A053F" w:rsidP="004E1C8E">
      <w:pPr>
        <w:pStyle w:val="Default"/>
        <w:rPr>
          <w:rFonts w:ascii="Arial" w:hAnsi="Arial" w:cs="Arial"/>
          <w:color w:val="auto"/>
          <w:sz w:val="20"/>
          <w:szCs w:val="20"/>
        </w:rPr>
      </w:pPr>
    </w:p>
    <w:p w:rsidR="003A053F" w:rsidRDefault="003A053F" w:rsidP="004E1C8E">
      <w:pPr>
        <w:pStyle w:val="Default"/>
        <w:rPr>
          <w:rFonts w:ascii="Arial" w:hAnsi="Arial" w:cs="Arial"/>
          <w:color w:val="auto"/>
          <w:sz w:val="20"/>
          <w:szCs w:val="20"/>
        </w:rPr>
      </w:pPr>
      <w:r w:rsidRPr="004E1C8E">
        <w:rPr>
          <w:rFonts w:ascii="Arial" w:hAnsi="Arial" w:cs="Arial"/>
          <w:color w:val="auto"/>
          <w:sz w:val="20"/>
          <w:szCs w:val="20"/>
        </w:rPr>
        <w:t>The</w:t>
      </w:r>
      <w:r>
        <w:rPr>
          <w:rFonts w:ascii="Arial" w:hAnsi="Arial" w:cs="Arial"/>
          <w:b/>
          <w:color w:val="auto"/>
          <w:sz w:val="20"/>
          <w:szCs w:val="20"/>
        </w:rPr>
        <w:t xml:space="preserve"> </w:t>
      </w:r>
      <w:r w:rsidRPr="004E1C8E">
        <w:rPr>
          <w:rFonts w:ascii="Arial" w:hAnsi="Arial" w:cs="Arial"/>
          <w:color w:val="auto"/>
          <w:sz w:val="20"/>
          <w:szCs w:val="20"/>
        </w:rPr>
        <w:t xml:space="preserve">center </w:t>
      </w:r>
      <w:r>
        <w:rPr>
          <w:rFonts w:ascii="Arial" w:hAnsi="Arial" w:cs="Arial"/>
          <w:color w:val="auto"/>
          <w:sz w:val="20"/>
          <w:szCs w:val="20"/>
        </w:rPr>
        <w:t xml:space="preserve">(the coordinator) is the primary contact from BCC to all four year institutions, and the center is the main place on campus where students can connect their interests, aptitudes, exploration about future employment opportunities, with academic programs of study (and decisions about an academic major).  </w:t>
      </w:r>
    </w:p>
    <w:p w:rsidR="003A053F" w:rsidRDefault="003A053F" w:rsidP="004E1C8E">
      <w:pPr>
        <w:pStyle w:val="Default"/>
        <w:rPr>
          <w:rFonts w:ascii="Arial" w:hAnsi="Arial" w:cs="Arial"/>
          <w:color w:val="auto"/>
          <w:sz w:val="20"/>
          <w:szCs w:val="20"/>
        </w:rPr>
      </w:pPr>
      <w:r w:rsidRPr="003C00A1">
        <w:rPr>
          <w:rFonts w:ascii="Arial" w:hAnsi="Arial" w:cs="Arial"/>
          <w:color w:val="auto"/>
          <w:sz w:val="20"/>
          <w:szCs w:val="20"/>
        </w:rPr>
        <w:t xml:space="preserve"> </w:t>
      </w:r>
    </w:p>
    <w:p w:rsidR="003A053F" w:rsidRPr="003C00A1" w:rsidRDefault="003A053F" w:rsidP="00604C89">
      <w:pPr>
        <w:pStyle w:val="Default"/>
        <w:rPr>
          <w:rFonts w:ascii="Arial" w:hAnsi="Arial" w:cs="Arial"/>
          <w:color w:val="auto"/>
          <w:sz w:val="20"/>
          <w:szCs w:val="20"/>
        </w:rPr>
      </w:pPr>
      <w:r>
        <w:rPr>
          <w:rFonts w:ascii="Arial" w:hAnsi="Arial" w:cs="Arial"/>
          <w:color w:val="auto"/>
          <w:sz w:val="20"/>
          <w:szCs w:val="20"/>
        </w:rPr>
        <w:t>In addition, maintenance of the college job b</w:t>
      </w:r>
      <w:r w:rsidRPr="003C00A1">
        <w:rPr>
          <w:rFonts w:ascii="Arial" w:hAnsi="Arial" w:cs="Arial"/>
          <w:color w:val="auto"/>
          <w:sz w:val="20"/>
          <w:szCs w:val="20"/>
        </w:rPr>
        <w:t xml:space="preserve">oard, website (Transfer Center page and Career Information Center pages are separate—combining these pages should be explored), and </w:t>
      </w:r>
      <w:r>
        <w:rPr>
          <w:rFonts w:ascii="Arial" w:hAnsi="Arial" w:cs="Arial"/>
          <w:color w:val="auto"/>
          <w:sz w:val="20"/>
          <w:szCs w:val="20"/>
        </w:rPr>
        <w:t xml:space="preserve">transfer and career related </w:t>
      </w:r>
      <w:r w:rsidRPr="003C00A1">
        <w:rPr>
          <w:rFonts w:ascii="Arial" w:hAnsi="Arial" w:cs="Arial"/>
          <w:color w:val="auto"/>
          <w:sz w:val="20"/>
          <w:szCs w:val="20"/>
        </w:rPr>
        <w:t>workshops open to the whole college</w:t>
      </w:r>
      <w:r>
        <w:rPr>
          <w:rFonts w:ascii="Arial" w:hAnsi="Arial" w:cs="Arial"/>
          <w:color w:val="auto"/>
          <w:sz w:val="20"/>
          <w:szCs w:val="20"/>
        </w:rPr>
        <w:t xml:space="preserve"> are unique functions of this program</w:t>
      </w:r>
      <w:r w:rsidRPr="003C00A1">
        <w:rPr>
          <w:rFonts w:ascii="Arial" w:hAnsi="Arial" w:cs="Arial"/>
          <w:color w:val="auto"/>
          <w:sz w:val="20"/>
          <w:szCs w:val="20"/>
        </w:rPr>
        <w:t xml:space="preserve">. </w:t>
      </w:r>
    </w:p>
    <w:p w:rsidR="003A053F" w:rsidRPr="003C00A1" w:rsidRDefault="003A053F" w:rsidP="00BA2085">
      <w:pPr>
        <w:pStyle w:val="Default"/>
        <w:ind w:left="360"/>
        <w:rPr>
          <w:rFonts w:ascii="Arial" w:hAnsi="Arial" w:cs="Arial"/>
          <w:color w:val="auto"/>
          <w:sz w:val="20"/>
          <w:szCs w:val="20"/>
        </w:rPr>
      </w:pPr>
    </w:p>
    <w:p w:rsidR="003A053F" w:rsidRPr="003C00A1" w:rsidRDefault="003A053F" w:rsidP="00BA2085">
      <w:pPr>
        <w:pStyle w:val="Default"/>
        <w:numPr>
          <w:ilvl w:val="0"/>
          <w:numId w:val="4"/>
        </w:numPr>
        <w:ind w:left="360"/>
        <w:rPr>
          <w:rFonts w:ascii="Arial" w:hAnsi="Arial" w:cs="Arial"/>
          <w:color w:val="auto"/>
          <w:sz w:val="20"/>
          <w:szCs w:val="20"/>
        </w:rPr>
      </w:pPr>
      <w:r w:rsidRPr="003C00A1">
        <w:rPr>
          <w:rFonts w:ascii="Arial" w:hAnsi="Arial" w:cs="Arial"/>
          <w:b/>
          <w:color w:val="auto"/>
          <w:sz w:val="20"/>
          <w:szCs w:val="20"/>
        </w:rPr>
        <w:t>Describe your current resources.</w:t>
      </w:r>
      <w:r w:rsidRPr="003C00A1">
        <w:rPr>
          <w:rFonts w:ascii="Arial" w:hAnsi="Arial" w:cs="Arial"/>
          <w:color w:val="auto"/>
          <w:sz w:val="20"/>
          <w:szCs w:val="20"/>
        </w:rPr>
        <w:t xml:space="preserve">  Current resources aside from the on-line, and hard copy materials mentioned above are the full-time coordinator, and part-time student worker (work-study funded).  Visiting college and university representatives are also resources, as are workshop presenters.  </w:t>
      </w:r>
    </w:p>
    <w:p w:rsidR="003A053F" w:rsidRPr="003C00A1" w:rsidRDefault="003A053F" w:rsidP="002E4CAF">
      <w:pPr>
        <w:pStyle w:val="ListParagraph"/>
        <w:rPr>
          <w:rFonts w:ascii="Arial" w:hAnsi="Arial" w:cs="Arial"/>
          <w:sz w:val="20"/>
          <w:szCs w:val="20"/>
        </w:rPr>
      </w:pPr>
    </w:p>
    <w:p w:rsidR="003A053F" w:rsidRPr="003C00A1" w:rsidRDefault="003A053F" w:rsidP="00BA2085">
      <w:pPr>
        <w:pStyle w:val="Default"/>
        <w:numPr>
          <w:ilvl w:val="0"/>
          <w:numId w:val="4"/>
        </w:numPr>
        <w:rPr>
          <w:rFonts w:ascii="Arial" w:hAnsi="Arial" w:cs="Arial"/>
          <w:color w:val="auto"/>
          <w:sz w:val="20"/>
          <w:szCs w:val="20"/>
        </w:rPr>
      </w:pPr>
      <w:r w:rsidRPr="003C00A1">
        <w:rPr>
          <w:rFonts w:ascii="Arial" w:hAnsi="Arial" w:cs="Arial"/>
          <w:b/>
          <w:color w:val="auto"/>
          <w:sz w:val="20"/>
          <w:szCs w:val="20"/>
        </w:rPr>
        <w:t>Provide your program goals and show how they are measured.</w:t>
      </w:r>
      <w:r w:rsidRPr="003C00A1">
        <w:rPr>
          <w:rFonts w:ascii="Arial" w:hAnsi="Arial" w:cs="Arial"/>
          <w:color w:val="auto"/>
          <w:sz w:val="20"/>
          <w:szCs w:val="20"/>
        </w:rPr>
        <w:t xml:space="preserve">  Program Goals are listed in Table 1, and explained further in section IV Action Plan, section B. </w:t>
      </w:r>
    </w:p>
    <w:p w:rsidR="003A053F" w:rsidRPr="003C00A1" w:rsidRDefault="003A053F" w:rsidP="00BA2085">
      <w:pPr>
        <w:pStyle w:val="Default"/>
        <w:rPr>
          <w:rFonts w:ascii="Arial" w:hAnsi="Arial" w:cs="Arial"/>
          <w:color w:val="auto"/>
          <w:sz w:val="20"/>
          <w:szCs w:val="20"/>
        </w:rPr>
      </w:pPr>
    </w:p>
    <w:p w:rsidR="003A053F" w:rsidRPr="003C00A1" w:rsidRDefault="003A053F" w:rsidP="00BA2085">
      <w:pPr>
        <w:pStyle w:val="Default"/>
        <w:numPr>
          <w:ilvl w:val="0"/>
          <w:numId w:val="4"/>
        </w:numPr>
        <w:rPr>
          <w:rFonts w:ascii="Arial" w:hAnsi="Arial" w:cs="Arial"/>
          <w:color w:val="auto"/>
          <w:sz w:val="20"/>
          <w:szCs w:val="20"/>
        </w:rPr>
      </w:pPr>
      <w:r w:rsidRPr="003C00A1">
        <w:rPr>
          <w:rFonts w:ascii="Arial" w:hAnsi="Arial" w:cs="Arial"/>
          <w:b/>
          <w:color w:val="auto"/>
          <w:sz w:val="20"/>
          <w:szCs w:val="20"/>
        </w:rPr>
        <w:t>How do you know that the program is meeting its goals?</w:t>
      </w:r>
      <w:r w:rsidRPr="003C00A1">
        <w:rPr>
          <w:rFonts w:ascii="Arial" w:hAnsi="Arial" w:cs="Arial"/>
          <w:color w:val="auto"/>
          <w:sz w:val="20"/>
          <w:szCs w:val="20"/>
        </w:rPr>
        <w:t xml:space="preserve">  Currently we don’t know if we are meeting our goals, beyond the general positive feedback from students who use the center.</w:t>
      </w:r>
    </w:p>
    <w:p w:rsidR="003A053F" w:rsidRPr="003C00A1" w:rsidRDefault="003A053F" w:rsidP="002E4CAF">
      <w:pPr>
        <w:pStyle w:val="ListParagraph"/>
        <w:rPr>
          <w:rFonts w:ascii="Arial" w:hAnsi="Arial" w:cs="Arial"/>
          <w:sz w:val="20"/>
          <w:szCs w:val="20"/>
        </w:rPr>
      </w:pPr>
    </w:p>
    <w:p w:rsidR="003A053F" w:rsidRPr="003C00A1" w:rsidRDefault="003A053F" w:rsidP="00BA2085">
      <w:pPr>
        <w:pStyle w:val="Default"/>
        <w:numPr>
          <w:ilvl w:val="0"/>
          <w:numId w:val="4"/>
        </w:numPr>
        <w:rPr>
          <w:rFonts w:ascii="Arial" w:hAnsi="Arial" w:cs="Arial"/>
          <w:color w:val="auto"/>
          <w:sz w:val="20"/>
          <w:szCs w:val="20"/>
        </w:rPr>
      </w:pPr>
      <w:r w:rsidRPr="003C00A1">
        <w:rPr>
          <w:rFonts w:ascii="Arial" w:hAnsi="Arial" w:cs="Arial"/>
          <w:b/>
          <w:color w:val="auto"/>
          <w:sz w:val="20"/>
          <w:szCs w:val="20"/>
        </w:rPr>
        <w:t>What are the indicators that measure your present goals?</w:t>
      </w:r>
      <w:r>
        <w:rPr>
          <w:rFonts w:ascii="Arial" w:hAnsi="Arial" w:cs="Arial"/>
          <w:color w:val="auto"/>
          <w:sz w:val="20"/>
          <w:szCs w:val="20"/>
        </w:rPr>
        <w:t xml:space="preserve">  </w:t>
      </w:r>
    </w:p>
    <w:p w:rsidR="003A053F" w:rsidRPr="003C00A1" w:rsidRDefault="003A053F" w:rsidP="00BA2085">
      <w:pPr>
        <w:pStyle w:val="Default"/>
        <w:rPr>
          <w:rFonts w:ascii="Arial" w:hAnsi="Arial" w:cs="Arial"/>
          <w:color w:val="auto"/>
          <w:sz w:val="20"/>
          <w:szCs w:val="20"/>
        </w:rPr>
      </w:pPr>
    </w:p>
    <w:p w:rsidR="003A053F" w:rsidRPr="003C00A1" w:rsidRDefault="003A053F" w:rsidP="00BA2085">
      <w:pPr>
        <w:pStyle w:val="Default"/>
        <w:numPr>
          <w:ilvl w:val="0"/>
          <w:numId w:val="4"/>
        </w:numPr>
        <w:rPr>
          <w:rFonts w:ascii="Arial" w:hAnsi="Arial" w:cs="Arial"/>
          <w:color w:val="auto"/>
          <w:sz w:val="20"/>
          <w:szCs w:val="20"/>
        </w:rPr>
      </w:pPr>
      <w:r w:rsidRPr="003C00A1">
        <w:rPr>
          <w:rFonts w:ascii="Arial" w:hAnsi="Arial" w:cs="Arial"/>
          <w:b/>
          <w:color w:val="auto"/>
          <w:sz w:val="20"/>
          <w:szCs w:val="20"/>
        </w:rPr>
        <w:t>What are expected results of these indicators?</w:t>
      </w:r>
      <w:r>
        <w:rPr>
          <w:rFonts w:ascii="Arial" w:hAnsi="Arial" w:cs="Arial"/>
          <w:color w:val="auto"/>
          <w:sz w:val="20"/>
          <w:szCs w:val="20"/>
        </w:rPr>
        <w:t xml:space="preserve">  </w:t>
      </w:r>
    </w:p>
    <w:p w:rsidR="003A053F" w:rsidRPr="003C00A1" w:rsidRDefault="003A053F" w:rsidP="003C00A1">
      <w:pPr>
        <w:pStyle w:val="Default"/>
        <w:tabs>
          <w:tab w:val="left" w:pos="2971"/>
        </w:tabs>
        <w:ind w:left="360"/>
        <w:rPr>
          <w:rFonts w:ascii="Arial" w:hAnsi="Arial" w:cs="Arial"/>
          <w:color w:val="auto"/>
          <w:sz w:val="20"/>
          <w:szCs w:val="20"/>
        </w:rPr>
      </w:pPr>
      <w:r>
        <w:rPr>
          <w:rFonts w:ascii="Arial" w:hAnsi="Arial" w:cs="Arial"/>
          <w:color w:val="auto"/>
          <w:sz w:val="20"/>
          <w:szCs w:val="20"/>
        </w:rPr>
        <w:tab/>
      </w:r>
    </w:p>
    <w:p w:rsidR="003A053F" w:rsidRDefault="003A053F" w:rsidP="00BA2085">
      <w:pPr>
        <w:pStyle w:val="Default"/>
        <w:rPr>
          <w:rFonts w:ascii="Arial" w:hAnsi="Arial" w:cs="Arial"/>
          <w:color w:val="auto"/>
          <w:sz w:val="20"/>
          <w:szCs w:val="20"/>
        </w:rPr>
      </w:pPr>
      <w:r w:rsidRPr="003C00A1">
        <w:rPr>
          <w:rFonts w:ascii="Arial" w:hAnsi="Arial" w:cs="Arial"/>
          <w:color w:val="auto"/>
          <w:sz w:val="20"/>
          <w:szCs w:val="20"/>
        </w:rPr>
        <w:t xml:space="preserve">TABLE 1. </w:t>
      </w:r>
    </w:p>
    <w:p w:rsidR="003A053F" w:rsidRPr="003C00A1" w:rsidRDefault="003A053F" w:rsidP="00BA2085">
      <w:pPr>
        <w:pStyle w:val="Default"/>
        <w:rPr>
          <w:rFonts w:ascii="Arial"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179"/>
        <w:gridCol w:w="3179"/>
      </w:tblGrid>
      <w:tr w:rsidR="003A053F" w:rsidRPr="003C00A1" w:rsidTr="00EE365A">
        <w:tc>
          <w:tcPr>
            <w:tcW w:w="3178" w:type="dxa"/>
          </w:tcPr>
          <w:p w:rsidR="003A053F" w:rsidRPr="003C00A1" w:rsidRDefault="003A053F" w:rsidP="00EE365A">
            <w:pPr>
              <w:pStyle w:val="Default"/>
              <w:rPr>
                <w:rFonts w:ascii="Arial" w:hAnsi="Arial" w:cs="Arial"/>
                <w:color w:val="auto"/>
                <w:sz w:val="18"/>
                <w:szCs w:val="18"/>
              </w:rPr>
            </w:pPr>
            <w:r w:rsidRPr="003C00A1">
              <w:rPr>
                <w:rFonts w:ascii="Arial" w:hAnsi="Arial" w:cs="Arial"/>
                <w:color w:val="auto"/>
                <w:sz w:val="18"/>
                <w:szCs w:val="18"/>
              </w:rPr>
              <w:t>GOAL</w:t>
            </w:r>
          </w:p>
        </w:tc>
        <w:tc>
          <w:tcPr>
            <w:tcW w:w="3179" w:type="dxa"/>
          </w:tcPr>
          <w:p w:rsidR="003A053F" w:rsidRPr="003C00A1" w:rsidRDefault="003A053F" w:rsidP="00EE365A">
            <w:pPr>
              <w:pStyle w:val="Default"/>
              <w:rPr>
                <w:rFonts w:ascii="Arial" w:hAnsi="Arial" w:cs="Arial"/>
                <w:color w:val="auto"/>
                <w:sz w:val="18"/>
                <w:szCs w:val="18"/>
              </w:rPr>
            </w:pPr>
            <w:r w:rsidRPr="003C00A1">
              <w:rPr>
                <w:rFonts w:ascii="Arial" w:hAnsi="Arial" w:cs="Arial"/>
                <w:color w:val="auto"/>
                <w:sz w:val="18"/>
                <w:szCs w:val="18"/>
              </w:rPr>
              <w:t>HOW IS THE GOAL MEASURED</w:t>
            </w:r>
          </w:p>
          <w:p w:rsidR="003A053F" w:rsidRPr="003C00A1" w:rsidRDefault="003A053F" w:rsidP="00EE365A">
            <w:pPr>
              <w:pStyle w:val="Default"/>
              <w:rPr>
                <w:rFonts w:ascii="Arial" w:hAnsi="Arial" w:cs="Arial"/>
                <w:color w:val="auto"/>
                <w:sz w:val="18"/>
                <w:szCs w:val="18"/>
              </w:rPr>
            </w:pPr>
            <w:r w:rsidRPr="003C00A1">
              <w:rPr>
                <w:rFonts w:ascii="Arial" w:hAnsi="Arial" w:cs="Arial"/>
                <w:color w:val="auto"/>
                <w:sz w:val="18"/>
                <w:szCs w:val="18"/>
              </w:rPr>
              <w:t>(INDICATORS)</w:t>
            </w:r>
          </w:p>
        </w:tc>
        <w:tc>
          <w:tcPr>
            <w:tcW w:w="3179" w:type="dxa"/>
          </w:tcPr>
          <w:p w:rsidR="003A053F" w:rsidRPr="003C00A1" w:rsidRDefault="003A053F" w:rsidP="00EE365A">
            <w:pPr>
              <w:pStyle w:val="Default"/>
              <w:rPr>
                <w:rFonts w:ascii="Arial" w:hAnsi="Arial" w:cs="Arial"/>
                <w:color w:val="auto"/>
                <w:sz w:val="18"/>
                <w:szCs w:val="18"/>
              </w:rPr>
            </w:pPr>
            <w:r w:rsidRPr="003C00A1">
              <w:rPr>
                <w:rFonts w:ascii="Arial" w:hAnsi="Arial" w:cs="Arial"/>
                <w:color w:val="auto"/>
                <w:sz w:val="18"/>
                <w:szCs w:val="18"/>
              </w:rPr>
              <w:t>WHAT ARE EXPECTED OUTCOMES</w:t>
            </w:r>
          </w:p>
        </w:tc>
      </w:tr>
      <w:tr w:rsidR="003A053F" w:rsidRPr="003820A2" w:rsidTr="00EE365A">
        <w:tc>
          <w:tcPr>
            <w:tcW w:w="3178" w:type="dxa"/>
          </w:tcPr>
          <w:p w:rsidR="003A053F" w:rsidRPr="003820A2" w:rsidRDefault="003A053F" w:rsidP="00685DC6">
            <w:pPr>
              <w:pStyle w:val="Default"/>
              <w:rPr>
                <w:rFonts w:ascii="Arial" w:hAnsi="Arial" w:cs="Arial"/>
                <w:color w:val="auto"/>
                <w:sz w:val="16"/>
                <w:szCs w:val="16"/>
              </w:rPr>
            </w:pPr>
            <w:r w:rsidRPr="003820A2">
              <w:rPr>
                <w:rFonts w:ascii="Arial" w:hAnsi="Arial" w:cs="Arial"/>
                <w:sz w:val="16"/>
                <w:szCs w:val="16"/>
              </w:rPr>
              <w:t>Increase general student population awareness and use of resources available through the Transfer &amp; Career Information Center to improve transfer readiness (and identify career and education goals); expand special focus on reaching underrepresented students.</w:t>
            </w:r>
          </w:p>
        </w:tc>
        <w:tc>
          <w:tcPr>
            <w:tcW w:w="3179" w:type="dxa"/>
          </w:tcPr>
          <w:p w:rsidR="003A053F" w:rsidRPr="003820A2" w:rsidRDefault="003A053F" w:rsidP="00EE365A">
            <w:pPr>
              <w:pStyle w:val="Default"/>
              <w:rPr>
                <w:rFonts w:ascii="Arial" w:hAnsi="Arial" w:cs="Arial"/>
                <w:color w:val="auto"/>
                <w:sz w:val="16"/>
                <w:szCs w:val="16"/>
              </w:rPr>
            </w:pPr>
            <w:r w:rsidRPr="003820A2">
              <w:rPr>
                <w:rFonts w:ascii="Arial" w:hAnsi="Arial" w:cs="Arial"/>
                <w:color w:val="auto"/>
                <w:sz w:val="16"/>
                <w:szCs w:val="16"/>
              </w:rPr>
              <w:t>Number of student visits and participation in events would increase</w:t>
            </w:r>
            <w:r>
              <w:rPr>
                <w:rFonts w:ascii="Arial" w:hAnsi="Arial" w:cs="Arial"/>
                <w:color w:val="auto"/>
                <w:sz w:val="16"/>
                <w:szCs w:val="16"/>
              </w:rPr>
              <w:t>, students who visit and utilize the center would reflect the general student population, particularly underrepresented student groups.</w:t>
            </w:r>
          </w:p>
        </w:tc>
        <w:tc>
          <w:tcPr>
            <w:tcW w:w="3179" w:type="dxa"/>
          </w:tcPr>
          <w:p w:rsidR="003A053F" w:rsidRPr="003820A2" w:rsidRDefault="003A053F" w:rsidP="00EE365A">
            <w:pPr>
              <w:pStyle w:val="Default"/>
              <w:rPr>
                <w:rFonts w:ascii="Arial" w:hAnsi="Arial" w:cs="Arial"/>
                <w:color w:val="auto"/>
                <w:sz w:val="16"/>
                <w:szCs w:val="16"/>
              </w:rPr>
            </w:pPr>
            <w:r>
              <w:rPr>
                <w:rFonts w:ascii="Arial" w:hAnsi="Arial" w:cs="Arial"/>
                <w:color w:val="auto"/>
                <w:sz w:val="16"/>
                <w:szCs w:val="16"/>
              </w:rPr>
              <w:t>Center staffing needs will be highlighted as student use increases.  Materials, equipment, and space needs could all be expected to increase.</w:t>
            </w:r>
          </w:p>
        </w:tc>
      </w:tr>
      <w:tr w:rsidR="003A053F" w:rsidRPr="003820A2" w:rsidTr="00EE365A">
        <w:tc>
          <w:tcPr>
            <w:tcW w:w="3178" w:type="dxa"/>
          </w:tcPr>
          <w:p w:rsidR="003A053F" w:rsidRPr="003820A2" w:rsidRDefault="003A053F" w:rsidP="00EE365A">
            <w:pPr>
              <w:pStyle w:val="Default"/>
              <w:rPr>
                <w:rFonts w:ascii="Arial" w:hAnsi="Arial" w:cs="Arial"/>
                <w:color w:val="auto"/>
                <w:sz w:val="16"/>
                <w:szCs w:val="16"/>
              </w:rPr>
            </w:pPr>
            <w:r w:rsidRPr="003820A2">
              <w:rPr>
                <w:rFonts w:ascii="Arial" w:hAnsi="Arial" w:cs="Arial"/>
                <w:sz w:val="16"/>
                <w:szCs w:val="16"/>
              </w:rPr>
              <w:t>Activate center advisory committee.</w:t>
            </w:r>
          </w:p>
        </w:tc>
        <w:tc>
          <w:tcPr>
            <w:tcW w:w="3179" w:type="dxa"/>
          </w:tcPr>
          <w:p w:rsidR="003A053F" w:rsidRPr="003820A2" w:rsidRDefault="003A053F" w:rsidP="00EE365A">
            <w:pPr>
              <w:pStyle w:val="Default"/>
              <w:rPr>
                <w:rFonts w:ascii="Arial" w:hAnsi="Arial" w:cs="Arial"/>
                <w:color w:val="auto"/>
                <w:sz w:val="16"/>
                <w:szCs w:val="16"/>
              </w:rPr>
            </w:pPr>
            <w:r>
              <w:rPr>
                <w:rFonts w:ascii="Arial" w:hAnsi="Arial" w:cs="Arial"/>
                <w:color w:val="auto"/>
                <w:sz w:val="16"/>
                <w:szCs w:val="16"/>
              </w:rPr>
              <w:t xml:space="preserve">Assess advisory committee goals and accomplishments. </w:t>
            </w:r>
          </w:p>
        </w:tc>
        <w:tc>
          <w:tcPr>
            <w:tcW w:w="3179" w:type="dxa"/>
          </w:tcPr>
          <w:p w:rsidR="003A053F" w:rsidRPr="003820A2" w:rsidRDefault="003A053F" w:rsidP="00EE365A">
            <w:pPr>
              <w:pStyle w:val="Default"/>
              <w:rPr>
                <w:rFonts w:ascii="Arial" w:hAnsi="Arial" w:cs="Arial"/>
                <w:color w:val="auto"/>
                <w:sz w:val="16"/>
                <w:szCs w:val="16"/>
              </w:rPr>
            </w:pPr>
            <w:r>
              <w:rPr>
                <w:rFonts w:ascii="Arial" w:hAnsi="Arial" w:cs="Arial"/>
                <w:color w:val="auto"/>
                <w:sz w:val="16"/>
                <w:szCs w:val="16"/>
              </w:rPr>
              <w:t>Greater program effectiveness and integration throughout the campus.</w:t>
            </w:r>
          </w:p>
        </w:tc>
      </w:tr>
      <w:tr w:rsidR="003A053F" w:rsidRPr="003820A2" w:rsidTr="00EE365A">
        <w:tc>
          <w:tcPr>
            <w:tcW w:w="3178" w:type="dxa"/>
          </w:tcPr>
          <w:p w:rsidR="003A053F" w:rsidRPr="003820A2" w:rsidRDefault="003A053F" w:rsidP="00685DC6">
            <w:pPr>
              <w:rPr>
                <w:rFonts w:ascii="Arial" w:hAnsi="Arial" w:cs="Arial"/>
                <w:sz w:val="16"/>
                <w:szCs w:val="16"/>
              </w:rPr>
            </w:pPr>
            <w:r w:rsidRPr="003820A2">
              <w:rPr>
                <w:rFonts w:ascii="Arial" w:hAnsi="Arial" w:cs="Arial"/>
                <w:sz w:val="16"/>
                <w:szCs w:val="16"/>
              </w:rPr>
              <w:t>Develop a method of monitoring who uses the Center and how effective the services are—with a special focus on underrepresented students.</w:t>
            </w:r>
          </w:p>
        </w:tc>
        <w:tc>
          <w:tcPr>
            <w:tcW w:w="3179" w:type="dxa"/>
          </w:tcPr>
          <w:p w:rsidR="003A053F" w:rsidRPr="003820A2" w:rsidRDefault="003A053F" w:rsidP="00EE365A">
            <w:pPr>
              <w:pStyle w:val="Default"/>
              <w:rPr>
                <w:rFonts w:ascii="Arial" w:hAnsi="Arial" w:cs="Arial"/>
                <w:color w:val="auto"/>
                <w:sz w:val="16"/>
                <w:szCs w:val="16"/>
              </w:rPr>
            </w:pPr>
            <w:r>
              <w:rPr>
                <w:rFonts w:ascii="Arial" w:hAnsi="Arial" w:cs="Arial"/>
                <w:color w:val="auto"/>
                <w:sz w:val="16"/>
                <w:szCs w:val="16"/>
              </w:rPr>
              <w:t>Successful implementation of SARS Tracker; more accurate data available for analysis</w:t>
            </w:r>
          </w:p>
        </w:tc>
        <w:tc>
          <w:tcPr>
            <w:tcW w:w="3179" w:type="dxa"/>
          </w:tcPr>
          <w:p w:rsidR="003A053F" w:rsidRPr="003820A2" w:rsidRDefault="003A053F" w:rsidP="00EE365A">
            <w:pPr>
              <w:pStyle w:val="Default"/>
              <w:rPr>
                <w:rFonts w:ascii="Arial" w:hAnsi="Arial" w:cs="Arial"/>
                <w:color w:val="auto"/>
                <w:sz w:val="16"/>
                <w:szCs w:val="16"/>
              </w:rPr>
            </w:pPr>
            <w:r>
              <w:rPr>
                <w:rFonts w:ascii="Arial" w:hAnsi="Arial" w:cs="Arial"/>
                <w:color w:val="auto"/>
                <w:sz w:val="16"/>
                <w:szCs w:val="16"/>
              </w:rPr>
              <w:t>Decision-making that is more data driven and reliable given that data will be more complete and accurate.</w:t>
            </w:r>
          </w:p>
        </w:tc>
      </w:tr>
    </w:tbl>
    <w:p w:rsidR="003A053F" w:rsidRPr="003820A2" w:rsidRDefault="003A053F" w:rsidP="00BA2085">
      <w:pPr>
        <w:pStyle w:val="Default"/>
        <w:rPr>
          <w:rFonts w:ascii="Arial" w:hAnsi="Arial" w:cs="Arial"/>
          <w:color w:val="auto"/>
          <w:sz w:val="16"/>
          <w:szCs w:val="16"/>
        </w:rPr>
      </w:pPr>
    </w:p>
    <w:p w:rsidR="003A053F" w:rsidRPr="003820A2" w:rsidRDefault="003A053F" w:rsidP="00BA2085">
      <w:pPr>
        <w:pStyle w:val="Default"/>
        <w:rPr>
          <w:rFonts w:ascii="Arial" w:hAnsi="Arial" w:cs="Arial"/>
          <w:color w:val="auto"/>
          <w:sz w:val="16"/>
          <w:szCs w:val="16"/>
        </w:rPr>
      </w:pPr>
    </w:p>
    <w:p w:rsidR="003A053F" w:rsidRPr="003C00A1" w:rsidRDefault="003A053F" w:rsidP="00BA2085">
      <w:pPr>
        <w:pStyle w:val="Default"/>
        <w:rPr>
          <w:rFonts w:ascii="Arial" w:hAnsi="Arial" w:cs="Arial"/>
          <w:b/>
          <w:color w:val="auto"/>
          <w:sz w:val="20"/>
          <w:szCs w:val="20"/>
        </w:rPr>
      </w:pPr>
      <w:r w:rsidRPr="003C00A1">
        <w:rPr>
          <w:rFonts w:ascii="Arial" w:hAnsi="Arial" w:cs="Arial"/>
          <w:b/>
          <w:bCs/>
          <w:color w:val="auto"/>
          <w:sz w:val="20"/>
          <w:szCs w:val="20"/>
        </w:rPr>
        <w:t>II. Student Demographics of Those Using Your Services</w:t>
      </w:r>
      <w:r w:rsidRPr="003C00A1">
        <w:rPr>
          <w:rFonts w:ascii="Arial" w:hAnsi="Arial" w:cs="Arial"/>
          <w:b/>
          <w:color w:val="auto"/>
          <w:sz w:val="20"/>
          <w:szCs w:val="20"/>
        </w:rPr>
        <w:t xml:space="preserve"> (by numbers)</w:t>
      </w:r>
    </w:p>
    <w:p w:rsidR="003A053F" w:rsidRDefault="003A053F" w:rsidP="00BA2085">
      <w:pPr>
        <w:pStyle w:val="Default"/>
        <w:numPr>
          <w:ilvl w:val="0"/>
          <w:numId w:val="8"/>
        </w:numPr>
        <w:rPr>
          <w:rFonts w:ascii="Arial" w:hAnsi="Arial" w:cs="Arial"/>
          <w:color w:val="auto"/>
          <w:sz w:val="20"/>
          <w:szCs w:val="20"/>
        </w:rPr>
      </w:pPr>
      <w:r w:rsidRPr="003C00A1">
        <w:rPr>
          <w:rFonts w:ascii="Arial" w:hAnsi="Arial" w:cs="Arial"/>
          <w:b/>
          <w:color w:val="auto"/>
          <w:sz w:val="20"/>
          <w:szCs w:val="20"/>
        </w:rPr>
        <w:t>Who do you serve?</w:t>
      </w:r>
      <w:r w:rsidRPr="003C00A1">
        <w:rPr>
          <w:rFonts w:ascii="Arial" w:hAnsi="Arial" w:cs="Arial"/>
          <w:color w:val="auto"/>
          <w:sz w:val="20"/>
          <w:szCs w:val="20"/>
        </w:rPr>
        <w:t xml:space="preserve">  Ge</w:t>
      </w:r>
      <w:r>
        <w:rPr>
          <w:rFonts w:ascii="Arial" w:hAnsi="Arial" w:cs="Arial"/>
          <w:color w:val="auto"/>
          <w:sz w:val="20"/>
          <w:szCs w:val="20"/>
        </w:rPr>
        <w:t>neral data</w:t>
      </w:r>
      <w:r w:rsidRPr="003C00A1">
        <w:rPr>
          <w:rFonts w:ascii="Arial" w:hAnsi="Arial" w:cs="Arial"/>
          <w:color w:val="auto"/>
          <w:sz w:val="20"/>
          <w:szCs w:val="20"/>
        </w:rPr>
        <w:t xml:space="preserve"> for BCC</w:t>
      </w:r>
      <w:r>
        <w:rPr>
          <w:rFonts w:ascii="Arial" w:hAnsi="Arial" w:cs="Arial"/>
          <w:color w:val="auto"/>
          <w:sz w:val="20"/>
          <w:szCs w:val="20"/>
        </w:rPr>
        <w:t xml:space="preserve"> is available for all program reviews and is not included here.  No </w:t>
      </w:r>
      <w:r w:rsidRPr="003C00A1">
        <w:rPr>
          <w:rFonts w:ascii="Arial" w:hAnsi="Arial" w:cs="Arial"/>
          <w:color w:val="auto"/>
          <w:sz w:val="20"/>
          <w:szCs w:val="20"/>
        </w:rPr>
        <w:t xml:space="preserve">analyzed data </w:t>
      </w:r>
      <w:r>
        <w:rPr>
          <w:rFonts w:ascii="Arial" w:hAnsi="Arial" w:cs="Arial"/>
          <w:color w:val="auto"/>
          <w:sz w:val="20"/>
          <w:szCs w:val="20"/>
        </w:rPr>
        <w:t xml:space="preserve">is </w:t>
      </w:r>
      <w:r w:rsidRPr="003C00A1">
        <w:rPr>
          <w:rFonts w:ascii="Arial" w:hAnsi="Arial" w:cs="Arial"/>
          <w:color w:val="auto"/>
          <w:sz w:val="20"/>
          <w:szCs w:val="20"/>
        </w:rPr>
        <w:t xml:space="preserve">available </w:t>
      </w:r>
      <w:r>
        <w:rPr>
          <w:rFonts w:ascii="Arial" w:hAnsi="Arial" w:cs="Arial"/>
          <w:color w:val="auto"/>
          <w:sz w:val="20"/>
          <w:szCs w:val="20"/>
        </w:rPr>
        <w:t>in terms of</w:t>
      </w:r>
      <w:r w:rsidRPr="003C00A1">
        <w:rPr>
          <w:rFonts w:ascii="Arial" w:hAnsi="Arial" w:cs="Arial"/>
          <w:color w:val="auto"/>
          <w:sz w:val="20"/>
          <w:szCs w:val="20"/>
        </w:rPr>
        <w:t xml:space="preserve"> Transfer Center use</w:t>
      </w:r>
      <w:r>
        <w:rPr>
          <w:rFonts w:ascii="Arial" w:hAnsi="Arial" w:cs="Arial"/>
          <w:color w:val="auto"/>
          <w:sz w:val="20"/>
          <w:szCs w:val="20"/>
        </w:rPr>
        <w:t xml:space="preserve"> because all that has </w:t>
      </w:r>
      <w:r>
        <w:rPr>
          <w:rFonts w:ascii="Arial" w:hAnsi="Arial" w:cs="Arial"/>
          <w:color w:val="auto"/>
          <w:sz w:val="20"/>
          <w:szCs w:val="20"/>
        </w:rPr>
        <w:lastRenderedPageBreak/>
        <w:t>been captured is u</w:t>
      </w:r>
      <w:r w:rsidRPr="003C00A1">
        <w:rPr>
          <w:rFonts w:ascii="Arial" w:hAnsi="Arial" w:cs="Arial"/>
          <w:color w:val="auto"/>
          <w:sz w:val="20"/>
          <w:szCs w:val="20"/>
        </w:rPr>
        <w:t xml:space="preserve">nduplicated headcount numbers </w:t>
      </w:r>
      <w:r>
        <w:rPr>
          <w:rFonts w:ascii="Arial" w:hAnsi="Arial" w:cs="Arial"/>
          <w:color w:val="auto"/>
          <w:sz w:val="20"/>
          <w:szCs w:val="20"/>
        </w:rPr>
        <w:t xml:space="preserve">(that is to say student </w:t>
      </w:r>
      <w:r w:rsidRPr="003C00A1">
        <w:rPr>
          <w:rFonts w:ascii="Arial" w:hAnsi="Arial" w:cs="Arial"/>
          <w:color w:val="auto"/>
          <w:sz w:val="20"/>
          <w:szCs w:val="20"/>
        </w:rPr>
        <w:t>use per semester/term entered in MIS fields</w:t>
      </w:r>
      <w:r>
        <w:rPr>
          <w:rFonts w:ascii="Arial" w:hAnsi="Arial" w:cs="Arial"/>
          <w:color w:val="auto"/>
          <w:sz w:val="20"/>
          <w:szCs w:val="20"/>
        </w:rPr>
        <w:t>—the software program only accepts one entry for each student per term regardless of number of visits to the center, and does not allow input that specifies what services were utilized</w:t>
      </w:r>
      <w:r w:rsidRPr="003C00A1">
        <w:rPr>
          <w:rFonts w:ascii="Arial" w:hAnsi="Arial" w:cs="Arial"/>
          <w:color w:val="auto"/>
          <w:sz w:val="20"/>
          <w:szCs w:val="20"/>
        </w:rPr>
        <w:t>.)</w:t>
      </w:r>
      <w:r>
        <w:rPr>
          <w:rFonts w:ascii="Arial" w:hAnsi="Arial" w:cs="Arial"/>
          <w:color w:val="auto"/>
          <w:sz w:val="20"/>
          <w:szCs w:val="20"/>
        </w:rPr>
        <w:t xml:space="preserve">  However, some data from Fact Books and Equity Reports can give us a picture of the students we serve.</w:t>
      </w:r>
    </w:p>
    <w:p w:rsidR="003A053F" w:rsidRDefault="003A053F" w:rsidP="0028179F">
      <w:pPr>
        <w:pStyle w:val="Default"/>
        <w:ind w:left="360"/>
        <w:rPr>
          <w:rFonts w:ascii="Arial" w:hAnsi="Arial" w:cs="Arial"/>
          <w:color w:val="auto"/>
          <w:sz w:val="20"/>
          <w:szCs w:val="20"/>
        </w:rPr>
      </w:pPr>
    </w:p>
    <w:p w:rsidR="003A053F" w:rsidRDefault="003A053F" w:rsidP="00443151">
      <w:pPr>
        <w:pStyle w:val="Default"/>
        <w:ind w:left="360"/>
        <w:rPr>
          <w:rFonts w:ascii="Arial" w:hAnsi="Arial" w:cs="Arial"/>
          <w:color w:val="auto"/>
          <w:sz w:val="18"/>
          <w:szCs w:val="18"/>
        </w:rPr>
      </w:pPr>
      <w:r>
        <w:rPr>
          <w:rFonts w:ascii="Arial" w:hAnsi="Arial" w:cs="Arial"/>
          <w:color w:val="auto"/>
          <w:sz w:val="20"/>
          <w:szCs w:val="20"/>
        </w:rPr>
        <w:t xml:space="preserve">TABLE 2—general BCC demographic data is available in overall college profile.  The following tables relate to transfer, and are from the Student Equity Fact Book 2009 for Berkeley City College, pages </w:t>
      </w:r>
      <w:r w:rsidRPr="00443151">
        <w:rPr>
          <w:rFonts w:ascii="Arial" w:hAnsi="Arial" w:cs="Arial"/>
          <w:color w:val="auto"/>
          <w:sz w:val="20"/>
          <w:szCs w:val="20"/>
        </w:rPr>
        <w:t>6,7, 23, and 24.</w:t>
      </w:r>
      <w:r w:rsidRPr="00FE4790">
        <w:rPr>
          <w:rFonts w:ascii="Arial" w:hAnsi="Arial" w:cs="Arial"/>
          <w:color w:val="auto"/>
          <w:sz w:val="18"/>
          <w:szCs w:val="18"/>
        </w:rPr>
        <w:t xml:space="preserve"> </w:t>
      </w:r>
    </w:p>
    <w:p w:rsidR="003A053F" w:rsidRDefault="003A053F" w:rsidP="0028179F">
      <w:pPr>
        <w:pStyle w:val="Default"/>
        <w:rPr>
          <w:rFonts w:ascii="Arial" w:hAnsi="Arial" w:cs="Arial"/>
          <w:color w:val="auto"/>
          <w:sz w:val="20"/>
          <w:szCs w:val="20"/>
        </w:rPr>
      </w:pPr>
    </w:p>
    <w:p w:rsidR="003A053F" w:rsidRPr="00A32DAB" w:rsidRDefault="003A053F" w:rsidP="001804D7">
      <w:pPr>
        <w:pStyle w:val="Default"/>
        <w:ind w:left="360" w:hanging="360"/>
        <w:rPr>
          <w:rFonts w:ascii="Arial" w:hAnsi="Arial" w:cs="Arial"/>
          <w:b/>
          <w:color w:val="auto"/>
          <w:sz w:val="20"/>
          <w:szCs w:val="20"/>
        </w:rPr>
      </w:pPr>
      <w:r w:rsidRPr="00A32DAB">
        <w:rPr>
          <w:rFonts w:ascii="Arial" w:hAnsi="Arial" w:cs="Arial"/>
          <w:b/>
          <w:color w:val="auto"/>
          <w:sz w:val="20"/>
          <w:szCs w:val="20"/>
        </w:rPr>
        <w:t>Number of Transfers from BCC to CSU by Ethnicity:</w:t>
      </w:r>
      <w:r>
        <w:rPr>
          <w:rFonts w:ascii="Arial" w:hAnsi="Arial" w:cs="Arial"/>
          <w:b/>
          <w:color w:val="auto"/>
          <w:sz w:val="20"/>
          <w:szCs w:val="20"/>
        </w:rPr>
        <w:tab/>
        <w:t>source CPEC Data Mart  (page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900"/>
        <w:gridCol w:w="1080"/>
        <w:gridCol w:w="1080"/>
        <w:gridCol w:w="1080"/>
        <w:gridCol w:w="1260"/>
        <w:gridCol w:w="1260"/>
        <w:gridCol w:w="828"/>
      </w:tblGrid>
      <w:tr w:rsidR="003A053F" w:rsidTr="00D24569">
        <w:tc>
          <w:tcPr>
            <w:tcW w:w="2088" w:type="dxa"/>
            <w:shd w:val="clear" w:color="auto" w:fill="F3F3F3"/>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Academic Year Ending</w:t>
            </w:r>
          </w:p>
        </w:tc>
        <w:tc>
          <w:tcPr>
            <w:tcW w:w="900" w:type="dxa"/>
            <w:shd w:val="clear" w:color="auto" w:fill="F3F3F3"/>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White</w:t>
            </w:r>
          </w:p>
        </w:tc>
        <w:tc>
          <w:tcPr>
            <w:tcW w:w="1080" w:type="dxa"/>
            <w:shd w:val="clear" w:color="auto" w:fill="F3F3F3"/>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Hispanic</w:t>
            </w:r>
          </w:p>
        </w:tc>
        <w:tc>
          <w:tcPr>
            <w:tcW w:w="1080" w:type="dxa"/>
            <w:shd w:val="clear" w:color="auto" w:fill="F3F3F3"/>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Asian/PI</w:t>
            </w:r>
          </w:p>
        </w:tc>
        <w:tc>
          <w:tcPr>
            <w:tcW w:w="1080" w:type="dxa"/>
            <w:shd w:val="clear" w:color="auto" w:fill="F3F3F3"/>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Black</w:t>
            </w:r>
          </w:p>
        </w:tc>
        <w:tc>
          <w:tcPr>
            <w:tcW w:w="1260" w:type="dxa"/>
            <w:shd w:val="clear" w:color="auto" w:fill="F3F3F3"/>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Native Am</w:t>
            </w:r>
          </w:p>
        </w:tc>
        <w:tc>
          <w:tcPr>
            <w:tcW w:w="1260" w:type="dxa"/>
            <w:shd w:val="clear" w:color="auto" w:fill="F3F3F3"/>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Other / Unknown</w:t>
            </w:r>
          </w:p>
        </w:tc>
        <w:tc>
          <w:tcPr>
            <w:tcW w:w="828" w:type="dxa"/>
            <w:shd w:val="clear" w:color="auto" w:fill="F3F3F3"/>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Total</w:t>
            </w:r>
          </w:p>
        </w:tc>
      </w:tr>
      <w:tr w:rsidR="003A053F" w:rsidTr="00D24569">
        <w:tc>
          <w:tcPr>
            <w:tcW w:w="208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2002</w:t>
            </w:r>
          </w:p>
        </w:tc>
        <w:tc>
          <w:tcPr>
            <w:tcW w:w="90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21</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7</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8</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17</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0</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25</w:t>
            </w:r>
          </w:p>
        </w:tc>
        <w:tc>
          <w:tcPr>
            <w:tcW w:w="82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78</w:t>
            </w:r>
          </w:p>
        </w:tc>
      </w:tr>
      <w:tr w:rsidR="003A053F" w:rsidTr="00D24569">
        <w:tc>
          <w:tcPr>
            <w:tcW w:w="208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2003</w:t>
            </w:r>
          </w:p>
        </w:tc>
        <w:tc>
          <w:tcPr>
            <w:tcW w:w="90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24</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5</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12</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11</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0</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24</w:t>
            </w:r>
          </w:p>
        </w:tc>
        <w:tc>
          <w:tcPr>
            <w:tcW w:w="82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76</w:t>
            </w:r>
          </w:p>
        </w:tc>
      </w:tr>
      <w:tr w:rsidR="003A053F" w:rsidTr="00D24569">
        <w:tc>
          <w:tcPr>
            <w:tcW w:w="208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2004</w:t>
            </w:r>
          </w:p>
        </w:tc>
        <w:tc>
          <w:tcPr>
            <w:tcW w:w="90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19</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4</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5</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17</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27</w:t>
            </w:r>
          </w:p>
        </w:tc>
        <w:tc>
          <w:tcPr>
            <w:tcW w:w="82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73</w:t>
            </w:r>
          </w:p>
        </w:tc>
      </w:tr>
      <w:tr w:rsidR="003A053F" w:rsidTr="00D24569">
        <w:tc>
          <w:tcPr>
            <w:tcW w:w="208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2005</w:t>
            </w:r>
          </w:p>
        </w:tc>
        <w:tc>
          <w:tcPr>
            <w:tcW w:w="90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10</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12</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12</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16</w:t>
            </w:r>
          </w:p>
        </w:tc>
        <w:tc>
          <w:tcPr>
            <w:tcW w:w="82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72</w:t>
            </w:r>
          </w:p>
        </w:tc>
      </w:tr>
      <w:tr w:rsidR="003A053F" w:rsidTr="00D24569">
        <w:tc>
          <w:tcPr>
            <w:tcW w:w="208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2006</w:t>
            </w:r>
          </w:p>
        </w:tc>
        <w:tc>
          <w:tcPr>
            <w:tcW w:w="90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28</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10</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6</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22</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24</w:t>
            </w:r>
          </w:p>
        </w:tc>
        <w:tc>
          <w:tcPr>
            <w:tcW w:w="82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92</w:t>
            </w:r>
          </w:p>
        </w:tc>
      </w:tr>
      <w:tr w:rsidR="003A053F" w:rsidTr="00D24569">
        <w:tc>
          <w:tcPr>
            <w:tcW w:w="208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2007</w:t>
            </w:r>
          </w:p>
        </w:tc>
        <w:tc>
          <w:tcPr>
            <w:tcW w:w="90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26</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9</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12</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19</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23</w:t>
            </w:r>
          </w:p>
        </w:tc>
        <w:tc>
          <w:tcPr>
            <w:tcW w:w="82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90</w:t>
            </w:r>
          </w:p>
        </w:tc>
      </w:tr>
      <w:tr w:rsidR="003A053F" w:rsidTr="00D24569">
        <w:tc>
          <w:tcPr>
            <w:tcW w:w="208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2008</w:t>
            </w:r>
          </w:p>
        </w:tc>
        <w:tc>
          <w:tcPr>
            <w:tcW w:w="90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10</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w:t>
            </w:r>
          </w:p>
        </w:tc>
        <w:tc>
          <w:tcPr>
            <w:tcW w:w="108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28</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w:t>
            </w:r>
          </w:p>
        </w:tc>
        <w:tc>
          <w:tcPr>
            <w:tcW w:w="1260"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20</w:t>
            </w:r>
          </w:p>
        </w:tc>
        <w:tc>
          <w:tcPr>
            <w:tcW w:w="828" w:type="dxa"/>
          </w:tcPr>
          <w:p w:rsidR="003A053F" w:rsidRPr="00D24569" w:rsidRDefault="003A053F" w:rsidP="00B10E84">
            <w:pPr>
              <w:pStyle w:val="Default"/>
              <w:rPr>
                <w:rFonts w:ascii="Arial" w:hAnsi="Arial" w:cs="Arial"/>
                <w:color w:val="auto"/>
                <w:sz w:val="20"/>
                <w:szCs w:val="20"/>
              </w:rPr>
            </w:pPr>
            <w:r w:rsidRPr="00D24569">
              <w:rPr>
                <w:rFonts w:ascii="Arial" w:hAnsi="Arial" w:cs="Arial"/>
                <w:color w:val="auto"/>
                <w:sz w:val="20"/>
                <w:szCs w:val="20"/>
              </w:rPr>
              <w:t>85</w:t>
            </w:r>
          </w:p>
        </w:tc>
      </w:tr>
    </w:tbl>
    <w:p w:rsidR="003A053F" w:rsidRDefault="003A053F" w:rsidP="00BC5BEE">
      <w:pPr>
        <w:pStyle w:val="Default"/>
        <w:ind w:left="360"/>
        <w:rPr>
          <w:rFonts w:ascii="Arial" w:hAnsi="Arial" w:cs="Arial"/>
          <w:color w:val="auto"/>
          <w:sz w:val="20"/>
          <w:szCs w:val="20"/>
        </w:rPr>
      </w:pPr>
    </w:p>
    <w:p w:rsidR="003A053F" w:rsidRPr="00A32DAB" w:rsidRDefault="003A053F" w:rsidP="00A32DAB">
      <w:pPr>
        <w:pStyle w:val="Default"/>
        <w:ind w:left="360" w:hanging="360"/>
        <w:rPr>
          <w:rFonts w:ascii="Arial" w:hAnsi="Arial" w:cs="Arial"/>
          <w:b/>
          <w:color w:val="auto"/>
          <w:sz w:val="20"/>
          <w:szCs w:val="20"/>
        </w:rPr>
      </w:pPr>
      <w:r w:rsidRPr="00A32DAB">
        <w:rPr>
          <w:rFonts w:ascii="Arial" w:hAnsi="Arial" w:cs="Arial"/>
          <w:b/>
          <w:color w:val="auto"/>
          <w:sz w:val="20"/>
          <w:szCs w:val="20"/>
        </w:rPr>
        <w:t>Number of Transfers from BCC to U</w:t>
      </w:r>
      <w:r>
        <w:rPr>
          <w:rFonts w:ascii="Arial" w:hAnsi="Arial" w:cs="Arial"/>
          <w:b/>
          <w:color w:val="auto"/>
          <w:sz w:val="20"/>
          <w:szCs w:val="20"/>
        </w:rPr>
        <w:t>C</w:t>
      </w:r>
      <w:r w:rsidRPr="00A32DAB">
        <w:rPr>
          <w:rFonts w:ascii="Arial" w:hAnsi="Arial" w:cs="Arial"/>
          <w:b/>
          <w:color w:val="auto"/>
          <w:sz w:val="20"/>
          <w:szCs w:val="20"/>
        </w:rPr>
        <w:t xml:space="preserve"> by Ethnicity:</w:t>
      </w:r>
      <w:r>
        <w:rPr>
          <w:rFonts w:ascii="Arial" w:hAnsi="Arial" w:cs="Arial"/>
          <w:b/>
          <w:color w:val="auto"/>
          <w:sz w:val="20"/>
          <w:szCs w:val="20"/>
        </w:rPr>
        <w:t xml:space="preserve"> source CPEC Data Mart</w:t>
      </w:r>
      <w:r>
        <w:rPr>
          <w:rFonts w:ascii="Arial" w:hAnsi="Arial" w:cs="Arial"/>
          <w:b/>
          <w:color w:val="auto"/>
          <w:sz w:val="20"/>
          <w:szCs w:val="20"/>
        </w:rPr>
        <w:tab/>
        <w:t xml:space="preserve"> (page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900"/>
        <w:gridCol w:w="1080"/>
        <w:gridCol w:w="1080"/>
        <w:gridCol w:w="1080"/>
        <w:gridCol w:w="1260"/>
        <w:gridCol w:w="1260"/>
        <w:gridCol w:w="828"/>
      </w:tblGrid>
      <w:tr w:rsidR="003A053F" w:rsidTr="00D24569">
        <w:tc>
          <w:tcPr>
            <w:tcW w:w="2088" w:type="dxa"/>
            <w:shd w:val="clear" w:color="auto" w:fill="F3F3F3"/>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Academic Year Ending</w:t>
            </w:r>
          </w:p>
        </w:tc>
        <w:tc>
          <w:tcPr>
            <w:tcW w:w="900" w:type="dxa"/>
            <w:shd w:val="clear" w:color="auto" w:fill="F3F3F3"/>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White</w:t>
            </w:r>
          </w:p>
        </w:tc>
        <w:tc>
          <w:tcPr>
            <w:tcW w:w="1080" w:type="dxa"/>
            <w:shd w:val="clear" w:color="auto" w:fill="F3F3F3"/>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Hispanic</w:t>
            </w:r>
          </w:p>
        </w:tc>
        <w:tc>
          <w:tcPr>
            <w:tcW w:w="1080" w:type="dxa"/>
            <w:shd w:val="clear" w:color="auto" w:fill="F3F3F3"/>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Asian/PI</w:t>
            </w:r>
          </w:p>
        </w:tc>
        <w:tc>
          <w:tcPr>
            <w:tcW w:w="1080" w:type="dxa"/>
            <w:shd w:val="clear" w:color="auto" w:fill="F3F3F3"/>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Black</w:t>
            </w:r>
          </w:p>
        </w:tc>
        <w:tc>
          <w:tcPr>
            <w:tcW w:w="1260" w:type="dxa"/>
            <w:shd w:val="clear" w:color="auto" w:fill="F3F3F3"/>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Native Am</w:t>
            </w:r>
          </w:p>
        </w:tc>
        <w:tc>
          <w:tcPr>
            <w:tcW w:w="1260" w:type="dxa"/>
            <w:shd w:val="clear" w:color="auto" w:fill="F3F3F3"/>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Other / Unknown</w:t>
            </w:r>
          </w:p>
        </w:tc>
        <w:tc>
          <w:tcPr>
            <w:tcW w:w="828" w:type="dxa"/>
            <w:shd w:val="clear" w:color="auto" w:fill="F3F3F3"/>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Total</w:t>
            </w:r>
          </w:p>
        </w:tc>
      </w:tr>
      <w:tr w:rsidR="003A053F" w:rsidTr="00D24569">
        <w:tc>
          <w:tcPr>
            <w:tcW w:w="208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2002</w:t>
            </w:r>
          </w:p>
        </w:tc>
        <w:tc>
          <w:tcPr>
            <w:tcW w:w="90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21</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8</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16</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5</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7</w:t>
            </w:r>
          </w:p>
        </w:tc>
        <w:tc>
          <w:tcPr>
            <w:tcW w:w="82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58</w:t>
            </w:r>
          </w:p>
        </w:tc>
      </w:tr>
      <w:tr w:rsidR="003A053F" w:rsidTr="00D24569">
        <w:tc>
          <w:tcPr>
            <w:tcW w:w="208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2003</w:t>
            </w:r>
          </w:p>
        </w:tc>
        <w:tc>
          <w:tcPr>
            <w:tcW w:w="90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27</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7</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8</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0</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10</w:t>
            </w:r>
          </w:p>
        </w:tc>
        <w:tc>
          <w:tcPr>
            <w:tcW w:w="82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54</w:t>
            </w:r>
          </w:p>
        </w:tc>
      </w:tr>
      <w:tr w:rsidR="003A053F" w:rsidTr="00D24569">
        <w:tc>
          <w:tcPr>
            <w:tcW w:w="208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2004</w:t>
            </w:r>
          </w:p>
        </w:tc>
        <w:tc>
          <w:tcPr>
            <w:tcW w:w="90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34</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6</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14</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4</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0</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23</w:t>
            </w:r>
          </w:p>
        </w:tc>
        <w:tc>
          <w:tcPr>
            <w:tcW w:w="82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81</w:t>
            </w:r>
          </w:p>
        </w:tc>
      </w:tr>
      <w:tr w:rsidR="003A053F" w:rsidTr="00D24569">
        <w:tc>
          <w:tcPr>
            <w:tcW w:w="208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2005</w:t>
            </w:r>
          </w:p>
        </w:tc>
        <w:tc>
          <w:tcPr>
            <w:tcW w:w="90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45</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10</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11</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7</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0</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14</w:t>
            </w:r>
          </w:p>
        </w:tc>
        <w:tc>
          <w:tcPr>
            <w:tcW w:w="82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88</w:t>
            </w:r>
          </w:p>
        </w:tc>
      </w:tr>
      <w:tr w:rsidR="003A053F" w:rsidTr="00D24569">
        <w:tc>
          <w:tcPr>
            <w:tcW w:w="208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2006</w:t>
            </w:r>
          </w:p>
        </w:tc>
        <w:tc>
          <w:tcPr>
            <w:tcW w:w="90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37</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16</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10</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8</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10</w:t>
            </w:r>
          </w:p>
        </w:tc>
        <w:tc>
          <w:tcPr>
            <w:tcW w:w="82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82</w:t>
            </w:r>
          </w:p>
        </w:tc>
      </w:tr>
      <w:tr w:rsidR="003A053F" w:rsidTr="00D24569">
        <w:tc>
          <w:tcPr>
            <w:tcW w:w="208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2007</w:t>
            </w:r>
          </w:p>
        </w:tc>
        <w:tc>
          <w:tcPr>
            <w:tcW w:w="90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40</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18</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7</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5</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0</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10</w:t>
            </w:r>
          </w:p>
        </w:tc>
        <w:tc>
          <w:tcPr>
            <w:tcW w:w="82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80</w:t>
            </w:r>
          </w:p>
        </w:tc>
      </w:tr>
      <w:tr w:rsidR="003A053F" w:rsidTr="00D24569">
        <w:tc>
          <w:tcPr>
            <w:tcW w:w="208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2008</w:t>
            </w:r>
          </w:p>
        </w:tc>
        <w:tc>
          <w:tcPr>
            <w:tcW w:w="90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48</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10</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11</w:t>
            </w:r>
          </w:p>
        </w:tc>
        <w:tc>
          <w:tcPr>
            <w:tcW w:w="108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8</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0</w:t>
            </w:r>
          </w:p>
        </w:tc>
        <w:tc>
          <w:tcPr>
            <w:tcW w:w="1260"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12</w:t>
            </w:r>
          </w:p>
        </w:tc>
        <w:tc>
          <w:tcPr>
            <w:tcW w:w="828" w:type="dxa"/>
          </w:tcPr>
          <w:p w:rsidR="003A053F" w:rsidRPr="00D24569" w:rsidRDefault="003A053F" w:rsidP="0077019F">
            <w:pPr>
              <w:pStyle w:val="Default"/>
              <w:rPr>
                <w:rFonts w:ascii="Arial" w:hAnsi="Arial" w:cs="Arial"/>
                <w:color w:val="auto"/>
                <w:sz w:val="20"/>
                <w:szCs w:val="20"/>
              </w:rPr>
            </w:pPr>
            <w:r w:rsidRPr="00D24569">
              <w:rPr>
                <w:rFonts w:ascii="Arial" w:hAnsi="Arial" w:cs="Arial"/>
                <w:color w:val="auto"/>
                <w:sz w:val="20"/>
                <w:szCs w:val="20"/>
              </w:rPr>
              <w:t>89</w:t>
            </w:r>
          </w:p>
        </w:tc>
      </w:tr>
    </w:tbl>
    <w:p w:rsidR="003A053F" w:rsidRPr="003C00A1" w:rsidRDefault="003A053F" w:rsidP="00B10E84">
      <w:pPr>
        <w:pStyle w:val="Default"/>
        <w:ind w:left="360"/>
        <w:rPr>
          <w:rFonts w:ascii="Arial" w:hAnsi="Arial" w:cs="Arial"/>
          <w:color w:val="auto"/>
          <w:sz w:val="20"/>
          <w:szCs w:val="20"/>
        </w:rPr>
      </w:pPr>
    </w:p>
    <w:p w:rsidR="003A053F" w:rsidRDefault="003A053F" w:rsidP="00BA2085">
      <w:pPr>
        <w:pStyle w:val="Default"/>
        <w:ind w:left="720" w:hanging="720"/>
        <w:rPr>
          <w:rFonts w:ascii="Arial" w:hAnsi="Arial" w:cs="Arial"/>
          <w:b/>
          <w:bCs/>
          <w:color w:val="auto"/>
          <w:sz w:val="20"/>
          <w:szCs w:val="20"/>
        </w:rPr>
      </w:pPr>
      <w:r w:rsidRPr="00BC5BEE">
        <w:rPr>
          <w:rFonts w:ascii="Arial" w:hAnsi="Arial" w:cs="Arial"/>
          <w:b/>
          <w:bCs/>
          <w:color w:val="auto"/>
          <w:sz w:val="20"/>
          <w:szCs w:val="20"/>
        </w:rPr>
        <w:t xml:space="preserve">Alameda County Adult Population vs. </w:t>
      </w:r>
      <w:r>
        <w:rPr>
          <w:rFonts w:ascii="Arial" w:hAnsi="Arial" w:cs="Arial"/>
          <w:b/>
          <w:bCs/>
          <w:color w:val="auto"/>
          <w:sz w:val="20"/>
          <w:szCs w:val="20"/>
        </w:rPr>
        <w:t>Berkeley City College Enrollment by Ethnicity  (page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0"/>
        <w:gridCol w:w="939"/>
        <w:gridCol w:w="1064"/>
        <w:gridCol w:w="1061"/>
        <w:gridCol w:w="1208"/>
        <w:gridCol w:w="1032"/>
        <w:gridCol w:w="1226"/>
        <w:gridCol w:w="1106"/>
      </w:tblGrid>
      <w:tr w:rsidR="003A053F" w:rsidRPr="00BC5BEE" w:rsidTr="00D24569">
        <w:tc>
          <w:tcPr>
            <w:tcW w:w="2088" w:type="dxa"/>
            <w:shd w:val="clear" w:color="auto" w:fill="F3F3F3"/>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Service Area</w:t>
            </w:r>
          </w:p>
        </w:tc>
        <w:tc>
          <w:tcPr>
            <w:tcW w:w="900" w:type="dxa"/>
            <w:shd w:val="clear" w:color="auto" w:fill="F3F3F3"/>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White</w:t>
            </w:r>
          </w:p>
        </w:tc>
        <w:tc>
          <w:tcPr>
            <w:tcW w:w="1080" w:type="dxa"/>
            <w:shd w:val="clear" w:color="auto" w:fill="F3F3F3"/>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Hispanic</w:t>
            </w:r>
          </w:p>
        </w:tc>
        <w:tc>
          <w:tcPr>
            <w:tcW w:w="1080" w:type="dxa"/>
            <w:shd w:val="clear" w:color="auto" w:fill="F3F3F3"/>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Asian/PI</w:t>
            </w:r>
          </w:p>
        </w:tc>
        <w:tc>
          <w:tcPr>
            <w:tcW w:w="1260" w:type="dxa"/>
            <w:shd w:val="clear" w:color="auto" w:fill="F3F3F3"/>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Black</w:t>
            </w:r>
          </w:p>
        </w:tc>
        <w:tc>
          <w:tcPr>
            <w:tcW w:w="1080" w:type="dxa"/>
            <w:shd w:val="clear" w:color="auto" w:fill="F3F3F3"/>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Native Am</w:t>
            </w:r>
          </w:p>
        </w:tc>
        <w:tc>
          <w:tcPr>
            <w:tcW w:w="1260" w:type="dxa"/>
            <w:shd w:val="clear" w:color="auto" w:fill="F3F3F3"/>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Other / Unknown</w:t>
            </w:r>
          </w:p>
        </w:tc>
        <w:tc>
          <w:tcPr>
            <w:tcW w:w="828" w:type="dxa"/>
            <w:shd w:val="clear" w:color="auto" w:fill="F3F3F3"/>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Total</w:t>
            </w:r>
          </w:p>
        </w:tc>
      </w:tr>
      <w:tr w:rsidR="003A053F" w:rsidRPr="00BC5BEE" w:rsidTr="00D24569">
        <w:tc>
          <w:tcPr>
            <w:tcW w:w="2088"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Alameda County Adult Pop 2008</w:t>
            </w:r>
          </w:p>
        </w:tc>
        <w:tc>
          <w:tcPr>
            <w:tcW w:w="90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566,691</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346,698</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373,105</w:t>
            </w:r>
          </w:p>
        </w:tc>
        <w:tc>
          <w:tcPr>
            <w:tcW w:w="126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187,250</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7,419</w:t>
            </w:r>
          </w:p>
        </w:tc>
        <w:tc>
          <w:tcPr>
            <w:tcW w:w="126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49,534</w:t>
            </w:r>
          </w:p>
        </w:tc>
        <w:tc>
          <w:tcPr>
            <w:tcW w:w="828"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1,530,697</w:t>
            </w:r>
          </w:p>
        </w:tc>
      </w:tr>
      <w:tr w:rsidR="003A053F" w:rsidRPr="00BC5BEE" w:rsidTr="00D24569">
        <w:tc>
          <w:tcPr>
            <w:tcW w:w="2088"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 xml:space="preserve">% w/o Multirace (other) </w:t>
            </w:r>
          </w:p>
        </w:tc>
        <w:tc>
          <w:tcPr>
            <w:tcW w:w="90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38%</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23%</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25%</w:t>
            </w:r>
          </w:p>
        </w:tc>
        <w:tc>
          <w:tcPr>
            <w:tcW w:w="126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13%</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w:t>
            </w:r>
          </w:p>
        </w:tc>
        <w:tc>
          <w:tcPr>
            <w:tcW w:w="126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NA</w:t>
            </w:r>
          </w:p>
        </w:tc>
        <w:tc>
          <w:tcPr>
            <w:tcW w:w="828"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100%</w:t>
            </w:r>
          </w:p>
        </w:tc>
      </w:tr>
      <w:tr w:rsidR="003A053F" w:rsidRPr="00BC5BEE" w:rsidTr="00D24569">
        <w:tc>
          <w:tcPr>
            <w:tcW w:w="2088" w:type="dxa"/>
            <w:shd w:val="clear" w:color="auto" w:fill="F3F3F3"/>
          </w:tcPr>
          <w:p w:rsidR="003A053F" w:rsidRPr="00D24569" w:rsidRDefault="003A053F" w:rsidP="00BA2085">
            <w:pPr>
              <w:pStyle w:val="Default"/>
              <w:rPr>
                <w:rFonts w:ascii="Arial" w:hAnsi="Arial" w:cs="Arial"/>
                <w:bCs/>
                <w:color w:val="auto"/>
                <w:sz w:val="20"/>
                <w:szCs w:val="20"/>
              </w:rPr>
            </w:pPr>
          </w:p>
        </w:tc>
        <w:tc>
          <w:tcPr>
            <w:tcW w:w="900" w:type="dxa"/>
            <w:shd w:val="clear" w:color="auto" w:fill="F3F3F3"/>
          </w:tcPr>
          <w:p w:rsidR="003A053F" w:rsidRPr="00D24569" w:rsidRDefault="003A053F" w:rsidP="00BA2085">
            <w:pPr>
              <w:pStyle w:val="Default"/>
              <w:rPr>
                <w:rFonts w:ascii="Arial" w:hAnsi="Arial" w:cs="Arial"/>
                <w:bCs/>
                <w:color w:val="auto"/>
                <w:sz w:val="20"/>
                <w:szCs w:val="20"/>
              </w:rPr>
            </w:pPr>
          </w:p>
        </w:tc>
        <w:tc>
          <w:tcPr>
            <w:tcW w:w="1080" w:type="dxa"/>
            <w:shd w:val="clear" w:color="auto" w:fill="F3F3F3"/>
          </w:tcPr>
          <w:p w:rsidR="003A053F" w:rsidRPr="00D24569" w:rsidRDefault="003A053F" w:rsidP="00BA2085">
            <w:pPr>
              <w:pStyle w:val="Default"/>
              <w:rPr>
                <w:rFonts w:ascii="Arial" w:hAnsi="Arial" w:cs="Arial"/>
                <w:bCs/>
                <w:color w:val="auto"/>
                <w:sz w:val="20"/>
                <w:szCs w:val="20"/>
              </w:rPr>
            </w:pPr>
          </w:p>
        </w:tc>
        <w:tc>
          <w:tcPr>
            <w:tcW w:w="1080" w:type="dxa"/>
            <w:shd w:val="clear" w:color="auto" w:fill="F3F3F3"/>
          </w:tcPr>
          <w:p w:rsidR="003A053F" w:rsidRPr="00D24569" w:rsidRDefault="003A053F" w:rsidP="00BA2085">
            <w:pPr>
              <w:pStyle w:val="Default"/>
              <w:rPr>
                <w:rFonts w:ascii="Arial" w:hAnsi="Arial" w:cs="Arial"/>
                <w:bCs/>
                <w:color w:val="auto"/>
                <w:sz w:val="20"/>
                <w:szCs w:val="20"/>
              </w:rPr>
            </w:pPr>
          </w:p>
        </w:tc>
        <w:tc>
          <w:tcPr>
            <w:tcW w:w="1260" w:type="dxa"/>
            <w:shd w:val="clear" w:color="auto" w:fill="F3F3F3"/>
          </w:tcPr>
          <w:p w:rsidR="003A053F" w:rsidRPr="00D24569" w:rsidRDefault="003A053F" w:rsidP="00BA2085">
            <w:pPr>
              <w:pStyle w:val="Default"/>
              <w:rPr>
                <w:rFonts w:ascii="Arial" w:hAnsi="Arial" w:cs="Arial"/>
                <w:bCs/>
                <w:color w:val="auto"/>
                <w:sz w:val="20"/>
                <w:szCs w:val="20"/>
              </w:rPr>
            </w:pPr>
          </w:p>
        </w:tc>
        <w:tc>
          <w:tcPr>
            <w:tcW w:w="1080" w:type="dxa"/>
            <w:shd w:val="clear" w:color="auto" w:fill="F3F3F3"/>
          </w:tcPr>
          <w:p w:rsidR="003A053F" w:rsidRPr="00D24569" w:rsidRDefault="003A053F" w:rsidP="00BA2085">
            <w:pPr>
              <w:pStyle w:val="Default"/>
              <w:rPr>
                <w:rFonts w:ascii="Arial" w:hAnsi="Arial" w:cs="Arial"/>
                <w:bCs/>
                <w:color w:val="auto"/>
                <w:sz w:val="20"/>
                <w:szCs w:val="20"/>
              </w:rPr>
            </w:pPr>
          </w:p>
        </w:tc>
        <w:tc>
          <w:tcPr>
            <w:tcW w:w="1260" w:type="dxa"/>
            <w:shd w:val="clear" w:color="auto" w:fill="F3F3F3"/>
          </w:tcPr>
          <w:p w:rsidR="003A053F" w:rsidRPr="00D24569" w:rsidRDefault="003A053F" w:rsidP="00BA2085">
            <w:pPr>
              <w:pStyle w:val="Default"/>
              <w:rPr>
                <w:rFonts w:ascii="Arial" w:hAnsi="Arial" w:cs="Arial"/>
                <w:bCs/>
                <w:color w:val="auto"/>
                <w:sz w:val="20"/>
                <w:szCs w:val="20"/>
              </w:rPr>
            </w:pPr>
          </w:p>
        </w:tc>
        <w:tc>
          <w:tcPr>
            <w:tcW w:w="828" w:type="dxa"/>
            <w:shd w:val="clear" w:color="auto" w:fill="F3F3F3"/>
          </w:tcPr>
          <w:p w:rsidR="003A053F" w:rsidRPr="00D24569" w:rsidRDefault="003A053F" w:rsidP="00BA2085">
            <w:pPr>
              <w:pStyle w:val="Default"/>
              <w:rPr>
                <w:rFonts w:ascii="Arial" w:hAnsi="Arial" w:cs="Arial"/>
                <w:bCs/>
                <w:color w:val="auto"/>
                <w:sz w:val="20"/>
                <w:szCs w:val="20"/>
              </w:rPr>
            </w:pPr>
          </w:p>
        </w:tc>
      </w:tr>
      <w:tr w:rsidR="003A053F" w:rsidRPr="00BC5BEE" w:rsidTr="00D24569">
        <w:tc>
          <w:tcPr>
            <w:tcW w:w="2088"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BCC Fall Enrollment 2008</w:t>
            </w:r>
          </w:p>
        </w:tc>
        <w:tc>
          <w:tcPr>
            <w:tcW w:w="90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1,865</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878</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1,154</w:t>
            </w:r>
          </w:p>
        </w:tc>
        <w:tc>
          <w:tcPr>
            <w:tcW w:w="126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1,287</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90</w:t>
            </w:r>
          </w:p>
        </w:tc>
        <w:tc>
          <w:tcPr>
            <w:tcW w:w="126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938</w:t>
            </w:r>
          </w:p>
        </w:tc>
        <w:tc>
          <w:tcPr>
            <w:tcW w:w="828"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6,212</w:t>
            </w:r>
          </w:p>
        </w:tc>
      </w:tr>
      <w:tr w:rsidR="003A053F" w:rsidRPr="00BC5BEE" w:rsidTr="00D24569">
        <w:tc>
          <w:tcPr>
            <w:tcW w:w="2088"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 w/o Other / Unknown</w:t>
            </w:r>
          </w:p>
        </w:tc>
        <w:tc>
          <w:tcPr>
            <w:tcW w:w="90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35%</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17%</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22%</w:t>
            </w:r>
          </w:p>
        </w:tc>
        <w:tc>
          <w:tcPr>
            <w:tcW w:w="126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24%</w:t>
            </w:r>
          </w:p>
        </w:tc>
        <w:tc>
          <w:tcPr>
            <w:tcW w:w="108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2%</w:t>
            </w:r>
          </w:p>
        </w:tc>
        <w:tc>
          <w:tcPr>
            <w:tcW w:w="1260"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NA</w:t>
            </w:r>
          </w:p>
        </w:tc>
        <w:tc>
          <w:tcPr>
            <w:tcW w:w="828" w:type="dxa"/>
          </w:tcPr>
          <w:p w:rsidR="003A053F" w:rsidRPr="00D24569" w:rsidRDefault="003A053F" w:rsidP="00BA2085">
            <w:pPr>
              <w:pStyle w:val="Default"/>
              <w:rPr>
                <w:rFonts w:ascii="Arial" w:hAnsi="Arial" w:cs="Arial"/>
                <w:bCs/>
                <w:color w:val="auto"/>
                <w:sz w:val="20"/>
                <w:szCs w:val="20"/>
              </w:rPr>
            </w:pPr>
            <w:r w:rsidRPr="00D24569">
              <w:rPr>
                <w:rFonts w:ascii="Arial" w:hAnsi="Arial" w:cs="Arial"/>
                <w:bCs/>
                <w:color w:val="auto"/>
                <w:sz w:val="20"/>
                <w:szCs w:val="20"/>
              </w:rPr>
              <w:t>100%</w:t>
            </w:r>
          </w:p>
        </w:tc>
      </w:tr>
    </w:tbl>
    <w:p w:rsidR="003A053F" w:rsidRPr="00BC5BEE" w:rsidRDefault="003A053F" w:rsidP="00BA2085">
      <w:pPr>
        <w:pStyle w:val="Default"/>
        <w:ind w:left="720" w:hanging="720"/>
        <w:rPr>
          <w:rFonts w:ascii="Arial" w:hAnsi="Arial" w:cs="Arial"/>
          <w:b/>
          <w:bCs/>
          <w:color w:val="auto"/>
          <w:sz w:val="20"/>
          <w:szCs w:val="20"/>
        </w:rPr>
      </w:pPr>
    </w:p>
    <w:p w:rsidR="003A053F" w:rsidRDefault="003A053F" w:rsidP="00FE4790">
      <w:pPr>
        <w:pStyle w:val="Default"/>
        <w:ind w:left="720" w:hanging="720"/>
        <w:rPr>
          <w:rFonts w:ascii="Arial" w:hAnsi="Arial" w:cs="Arial"/>
          <w:b/>
          <w:bCs/>
          <w:color w:val="auto"/>
          <w:sz w:val="20"/>
          <w:szCs w:val="20"/>
        </w:rPr>
      </w:pPr>
      <w:r w:rsidRPr="00BC5BEE">
        <w:rPr>
          <w:rFonts w:ascii="Arial" w:hAnsi="Arial" w:cs="Arial"/>
          <w:b/>
          <w:bCs/>
          <w:color w:val="auto"/>
          <w:sz w:val="20"/>
          <w:szCs w:val="20"/>
        </w:rPr>
        <w:t xml:space="preserve">Alameda County Adult Population vs. </w:t>
      </w:r>
      <w:r>
        <w:rPr>
          <w:rFonts w:ascii="Arial" w:hAnsi="Arial" w:cs="Arial"/>
          <w:b/>
          <w:bCs/>
          <w:color w:val="auto"/>
          <w:sz w:val="20"/>
          <w:szCs w:val="20"/>
        </w:rPr>
        <w:t>Berkeley City College Enrollment by Gender  (page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20"/>
        <w:gridCol w:w="1620"/>
        <w:gridCol w:w="2520"/>
        <w:gridCol w:w="1260"/>
      </w:tblGrid>
      <w:tr w:rsidR="003A053F" w:rsidRPr="00BC5BEE" w:rsidTr="00443151">
        <w:tc>
          <w:tcPr>
            <w:tcW w:w="2448" w:type="dxa"/>
            <w:shd w:val="clear" w:color="auto" w:fill="F3F3F3"/>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Service Area</w:t>
            </w:r>
          </w:p>
        </w:tc>
        <w:tc>
          <w:tcPr>
            <w:tcW w:w="1620" w:type="dxa"/>
            <w:shd w:val="clear" w:color="auto" w:fill="F3F3F3"/>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 xml:space="preserve">Male </w:t>
            </w:r>
          </w:p>
        </w:tc>
        <w:tc>
          <w:tcPr>
            <w:tcW w:w="1620" w:type="dxa"/>
            <w:shd w:val="clear" w:color="auto" w:fill="F3F3F3"/>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Female</w:t>
            </w:r>
          </w:p>
        </w:tc>
        <w:tc>
          <w:tcPr>
            <w:tcW w:w="2520" w:type="dxa"/>
            <w:shd w:val="clear" w:color="auto" w:fill="F3F3F3"/>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Other / Unknown</w:t>
            </w:r>
          </w:p>
        </w:tc>
        <w:tc>
          <w:tcPr>
            <w:tcW w:w="1260" w:type="dxa"/>
            <w:shd w:val="clear" w:color="auto" w:fill="F3F3F3"/>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Total</w:t>
            </w:r>
          </w:p>
        </w:tc>
      </w:tr>
      <w:tr w:rsidR="003A053F" w:rsidRPr="00BC5BEE" w:rsidTr="00443151">
        <w:tc>
          <w:tcPr>
            <w:tcW w:w="2448"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Alameda County Adult Pop 2008</w:t>
            </w:r>
          </w:p>
        </w:tc>
        <w:tc>
          <w:tcPr>
            <w:tcW w:w="16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748,720</w:t>
            </w:r>
          </w:p>
        </w:tc>
        <w:tc>
          <w:tcPr>
            <w:tcW w:w="16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781,977</w:t>
            </w:r>
          </w:p>
        </w:tc>
        <w:tc>
          <w:tcPr>
            <w:tcW w:w="25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0</w:t>
            </w:r>
          </w:p>
        </w:tc>
        <w:tc>
          <w:tcPr>
            <w:tcW w:w="126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1,530,697</w:t>
            </w:r>
          </w:p>
        </w:tc>
      </w:tr>
      <w:tr w:rsidR="003A053F" w:rsidRPr="00BC5BEE" w:rsidTr="00443151">
        <w:tc>
          <w:tcPr>
            <w:tcW w:w="2448"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 xml:space="preserve">% w/o Multirace (other) </w:t>
            </w:r>
          </w:p>
        </w:tc>
        <w:tc>
          <w:tcPr>
            <w:tcW w:w="16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49%</w:t>
            </w:r>
          </w:p>
        </w:tc>
        <w:tc>
          <w:tcPr>
            <w:tcW w:w="16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51%</w:t>
            </w:r>
          </w:p>
        </w:tc>
        <w:tc>
          <w:tcPr>
            <w:tcW w:w="25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NA</w:t>
            </w:r>
          </w:p>
        </w:tc>
        <w:tc>
          <w:tcPr>
            <w:tcW w:w="126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100%</w:t>
            </w:r>
          </w:p>
        </w:tc>
      </w:tr>
      <w:tr w:rsidR="003A053F" w:rsidRPr="00BC5BEE" w:rsidTr="00443151">
        <w:trPr>
          <w:trHeight w:val="51"/>
        </w:trPr>
        <w:tc>
          <w:tcPr>
            <w:tcW w:w="2448" w:type="dxa"/>
            <w:shd w:val="clear" w:color="auto" w:fill="F3F3F3"/>
          </w:tcPr>
          <w:p w:rsidR="003A053F" w:rsidRPr="00443151" w:rsidRDefault="003A053F" w:rsidP="0077019F">
            <w:pPr>
              <w:pStyle w:val="Default"/>
              <w:rPr>
                <w:rFonts w:ascii="Arial" w:hAnsi="Arial" w:cs="Arial"/>
                <w:bCs/>
                <w:color w:val="auto"/>
                <w:sz w:val="4"/>
                <w:szCs w:val="4"/>
              </w:rPr>
            </w:pPr>
          </w:p>
        </w:tc>
        <w:tc>
          <w:tcPr>
            <w:tcW w:w="1620" w:type="dxa"/>
            <w:shd w:val="clear" w:color="auto" w:fill="F3F3F3"/>
          </w:tcPr>
          <w:p w:rsidR="003A053F" w:rsidRPr="00443151" w:rsidRDefault="003A053F" w:rsidP="0077019F">
            <w:pPr>
              <w:pStyle w:val="Default"/>
              <w:rPr>
                <w:rFonts w:ascii="Arial" w:hAnsi="Arial" w:cs="Arial"/>
                <w:bCs/>
                <w:color w:val="auto"/>
                <w:sz w:val="4"/>
                <w:szCs w:val="4"/>
              </w:rPr>
            </w:pPr>
          </w:p>
        </w:tc>
        <w:tc>
          <w:tcPr>
            <w:tcW w:w="1620" w:type="dxa"/>
            <w:shd w:val="clear" w:color="auto" w:fill="F3F3F3"/>
          </w:tcPr>
          <w:p w:rsidR="003A053F" w:rsidRPr="00443151" w:rsidRDefault="003A053F" w:rsidP="0077019F">
            <w:pPr>
              <w:pStyle w:val="Default"/>
              <w:rPr>
                <w:rFonts w:ascii="Arial" w:hAnsi="Arial" w:cs="Arial"/>
                <w:bCs/>
                <w:color w:val="auto"/>
                <w:sz w:val="4"/>
                <w:szCs w:val="4"/>
              </w:rPr>
            </w:pPr>
          </w:p>
        </w:tc>
        <w:tc>
          <w:tcPr>
            <w:tcW w:w="2520" w:type="dxa"/>
            <w:shd w:val="clear" w:color="auto" w:fill="F3F3F3"/>
          </w:tcPr>
          <w:p w:rsidR="003A053F" w:rsidRPr="00443151" w:rsidRDefault="003A053F" w:rsidP="0077019F">
            <w:pPr>
              <w:pStyle w:val="Default"/>
              <w:rPr>
                <w:rFonts w:ascii="Arial" w:hAnsi="Arial" w:cs="Arial"/>
                <w:bCs/>
                <w:color w:val="auto"/>
                <w:sz w:val="4"/>
                <w:szCs w:val="4"/>
              </w:rPr>
            </w:pPr>
          </w:p>
        </w:tc>
        <w:tc>
          <w:tcPr>
            <w:tcW w:w="1260" w:type="dxa"/>
            <w:shd w:val="clear" w:color="auto" w:fill="F3F3F3"/>
          </w:tcPr>
          <w:p w:rsidR="003A053F" w:rsidRPr="00443151" w:rsidRDefault="003A053F" w:rsidP="0077019F">
            <w:pPr>
              <w:pStyle w:val="Default"/>
              <w:rPr>
                <w:rFonts w:ascii="Arial" w:hAnsi="Arial" w:cs="Arial"/>
                <w:bCs/>
                <w:color w:val="auto"/>
                <w:sz w:val="4"/>
                <w:szCs w:val="4"/>
              </w:rPr>
            </w:pPr>
          </w:p>
        </w:tc>
      </w:tr>
      <w:tr w:rsidR="003A053F" w:rsidRPr="00BC5BEE" w:rsidTr="00443151">
        <w:tc>
          <w:tcPr>
            <w:tcW w:w="2448"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BCC Fall Enrollment 2008</w:t>
            </w:r>
          </w:p>
        </w:tc>
        <w:tc>
          <w:tcPr>
            <w:tcW w:w="16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2,412</w:t>
            </w:r>
          </w:p>
        </w:tc>
        <w:tc>
          <w:tcPr>
            <w:tcW w:w="16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3,474</w:t>
            </w:r>
          </w:p>
        </w:tc>
        <w:tc>
          <w:tcPr>
            <w:tcW w:w="25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326</w:t>
            </w:r>
          </w:p>
        </w:tc>
        <w:tc>
          <w:tcPr>
            <w:tcW w:w="126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6,212</w:t>
            </w:r>
          </w:p>
        </w:tc>
      </w:tr>
      <w:tr w:rsidR="003A053F" w:rsidRPr="00BC5BEE" w:rsidTr="00443151">
        <w:tc>
          <w:tcPr>
            <w:tcW w:w="2448"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 w/o Other / Unknown</w:t>
            </w:r>
          </w:p>
        </w:tc>
        <w:tc>
          <w:tcPr>
            <w:tcW w:w="16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41%</w:t>
            </w:r>
          </w:p>
        </w:tc>
        <w:tc>
          <w:tcPr>
            <w:tcW w:w="16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59%</w:t>
            </w:r>
          </w:p>
        </w:tc>
        <w:tc>
          <w:tcPr>
            <w:tcW w:w="252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NA</w:t>
            </w:r>
          </w:p>
        </w:tc>
        <w:tc>
          <w:tcPr>
            <w:tcW w:w="1260" w:type="dxa"/>
          </w:tcPr>
          <w:p w:rsidR="003A053F" w:rsidRPr="00D24569" w:rsidRDefault="003A053F" w:rsidP="0077019F">
            <w:pPr>
              <w:pStyle w:val="Default"/>
              <w:rPr>
                <w:rFonts w:ascii="Arial" w:hAnsi="Arial" w:cs="Arial"/>
                <w:bCs/>
                <w:color w:val="auto"/>
                <w:sz w:val="20"/>
                <w:szCs w:val="20"/>
              </w:rPr>
            </w:pPr>
            <w:r w:rsidRPr="00D24569">
              <w:rPr>
                <w:rFonts w:ascii="Arial" w:hAnsi="Arial" w:cs="Arial"/>
                <w:bCs/>
                <w:color w:val="auto"/>
                <w:sz w:val="20"/>
                <w:szCs w:val="20"/>
              </w:rPr>
              <w:t>100%</w:t>
            </w:r>
          </w:p>
        </w:tc>
      </w:tr>
    </w:tbl>
    <w:p w:rsidR="003A053F" w:rsidRPr="003C00A1" w:rsidRDefault="003A053F" w:rsidP="00BA2085">
      <w:pPr>
        <w:pStyle w:val="Default"/>
        <w:ind w:left="720" w:hanging="720"/>
        <w:rPr>
          <w:rFonts w:ascii="Arial" w:hAnsi="Arial" w:cs="Arial"/>
          <w:bCs/>
          <w:color w:val="auto"/>
          <w:sz w:val="20"/>
          <w:szCs w:val="20"/>
        </w:rPr>
      </w:pPr>
    </w:p>
    <w:p w:rsidR="003A053F" w:rsidRPr="003C00A1" w:rsidRDefault="003A053F" w:rsidP="00BA2085">
      <w:pPr>
        <w:pStyle w:val="Default"/>
        <w:ind w:left="720" w:hanging="720"/>
        <w:rPr>
          <w:rFonts w:ascii="Arial" w:hAnsi="Arial" w:cs="Arial"/>
          <w:b/>
          <w:color w:val="auto"/>
          <w:sz w:val="20"/>
          <w:szCs w:val="20"/>
        </w:rPr>
      </w:pPr>
      <w:r w:rsidRPr="003C00A1">
        <w:rPr>
          <w:rFonts w:ascii="Arial" w:hAnsi="Arial" w:cs="Arial"/>
          <w:b/>
          <w:bCs/>
          <w:color w:val="auto"/>
          <w:sz w:val="20"/>
          <w:szCs w:val="20"/>
        </w:rPr>
        <w:lastRenderedPageBreak/>
        <w:t>III. Student Performance</w:t>
      </w:r>
      <w:r w:rsidRPr="003C00A1">
        <w:rPr>
          <w:rFonts w:ascii="Arial" w:hAnsi="Arial" w:cs="Arial"/>
          <w:b/>
          <w:color w:val="auto"/>
          <w:sz w:val="20"/>
          <w:szCs w:val="20"/>
        </w:rPr>
        <w:t xml:space="preserve"> and Feedback</w:t>
      </w:r>
    </w:p>
    <w:p w:rsidR="003A053F" w:rsidRPr="003C00A1" w:rsidRDefault="003A053F" w:rsidP="00BA2085">
      <w:pPr>
        <w:pStyle w:val="Default"/>
        <w:numPr>
          <w:ilvl w:val="0"/>
          <w:numId w:val="7"/>
        </w:numPr>
        <w:ind w:left="1080" w:hanging="360"/>
        <w:rPr>
          <w:rFonts w:ascii="Arial" w:hAnsi="Arial" w:cs="Arial"/>
          <w:color w:val="auto"/>
          <w:sz w:val="20"/>
          <w:szCs w:val="20"/>
        </w:rPr>
      </w:pPr>
      <w:r w:rsidRPr="003C00A1">
        <w:rPr>
          <w:rFonts w:ascii="Arial" w:hAnsi="Arial" w:cs="Arial"/>
          <w:b/>
          <w:color w:val="auto"/>
          <w:sz w:val="20"/>
          <w:szCs w:val="20"/>
        </w:rPr>
        <w:t>How do students who receive services perform?</w:t>
      </w:r>
      <w:r w:rsidRPr="003C00A1">
        <w:rPr>
          <w:rFonts w:ascii="Arial" w:hAnsi="Arial" w:cs="Arial"/>
          <w:color w:val="auto"/>
          <w:sz w:val="20"/>
          <w:szCs w:val="20"/>
        </w:rPr>
        <w:t xml:space="preserve">  </w:t>
      </w:r>
      <w:r>
        <w:rPr>
          <w:rFonts w:ascii="Arial" w:hAnsi="Arial" w:cs="Arial"/>
          <w:color w:val="auto"/>
          <w:sz w:val="20"/>
          <w:szCs w:val="20"/>
        </w:rPr>
        <w:t>As stated above, s</w:t>
      </w:r>
      <w:r w:rsidRPr="003C00A1">
        <w:rPr>
          <w:rFonts w:ascii="Arial" w:hAnsi="Arial" w:cs="Arial"/>
          <w:color w:val="auto"/>
          <w:sz w:val="20"/>
          <w:szCs w:val="20"/>
        </w:rPr>
        <w:t>ince I’ve been in the position we have entered student use in the Promt system under matriculation data—this is very general and notes that services were offered</w:t>
      </w:r>
      <w:r>
        <w:rPr>
          <w:rFonts w:ascii="Arial" w:hAnsi="Arial" w:cs="Arial"/>
          <w:color w:val="auto"/>
          <w:sz w:val="20"/>
          <w:szCs w:val="20"/>
        </w:rPr>
        <w:t xml:space="preserve"> but does not specify which services</w:t>
      </w:r>
      <w:r w:rsidRPr="003C00A1">
        <w:rPr>
          <w:rFonts w:ascii="Arial" w:hAnsi="Arial" w:cs="Arial"/>
          <w:color w:val="auto"/>
          <w:sz w:val="20"/>
          <w:szCs w:val="20"/>
        </w:rPr>
        <w:t>, and only counts use once during the semester, so that repeat visits are not captured.</w:t>
      </w:r>
      <w:r>
        <w:rPr>
          <w:rFonts w:ascii="Arial" w:hAnsi="Arial" w:cs="Arial"/>
          <w:color w:val="auto"/>
          <w:sz w:val="20"/>
          <w:szCs w:val="20"/>
        </w:rPr>
        <w:t xml:space="preserve">  To my knowledge, there is no more detailed data or analysis available. </w:t>
      </w:r>
    </w:p>
    <w:p w:rsidR="003A053F" w:rsidRPr="003C00A1" w:rsidRDefault="003A053F" w:rsidP="002E4CAF">
      <w:pPr>
        <w:pStyle w:val="Default"/>
        <w:rPr>
          <w:rFonts w:ascii="Arial" w:hAnsi="Arial" w:cs="Arial"/>
          <w:color w:val="auto"/>
          <w:sz w:val="20"/>
          <w:szCs w:val="20"/>
        </w:rPr>
      </w:pPr>
    </w:p>
    <w:p w:rsidR="003A053F" w:rsidRPr="003C00A1" w:rsidRDefault="003A053F" w:rsidP="00BA2085">
      <w:pPr>
        <w:pStyle w:val="Default"/>
        <w:numPr>
          <w:ilvl w:val="0"/>
          <w:numId w:val="7"/>
        </w:numPr>
        <w:ind w:left="1080" w:hanging="360"/>
        <w:rPr>
          <w:rFonts w:ascii="Arial" w:hAnsi="Arial" w:cs="Arial"/>
          <w:color w:val="auto"/>
          <w:sz w:val="20"/>
          <w:szCs w:val="20"/>
        </w:rPr>
      </w:pPr>
      <w:r w:rsidRPr="003C00A1">
        <w:rPr>
          <w:rFonts w:ascii="Arial" w:hAnsi="Arial" w:cs="Arial"/>
          <w:b/>
          <w:color w:val="auto"/>
          <w:sz w:val="20"/>
          <w:szCs w:val="20"/>
        </w:rPr>
        <w:t>How do their counterparts who do not receive services perform?</w:t>
      </w:r>
      <w:r w:rsidRPr="003C00A1">
        <w:rPr>
          <w:rFonts w:ascii="Arial" w:hAnsi="Arial" w:cs="Arial"/>
          <w:color w:val="auto"/>
          <w:sz w:val="20"/>
          <w:szCs w:val="20"/>
        </w:rPr>
        <w:t xml:space="preserve"> [If data are available.] </w:t>
      </w:r>
    </w:p>
    <w:p w:rsidR="003A053F" w:rsidRPr="003C00A1" w:rsidRDefault="003A053F" w:rsidP="00BA2085">
      <w:pPr>
        <w:pStyle w:val="Default"/>
        <w:rPr>
          <w:rFonts w:ascii="Arial" w:hAnsi="Arial" w:cs="Arial"/>
          <w:color w:val="auto"/>
          <w:sz w:val="20"/>
          <w:szCs w:val="20"/>
        </w:rPr>
      </w:pPr>
    </w:p>
    <w:p w:rsidR="003A053F" w:rsidRPr="003C00A1" w:rsidRDefault="003A053F" w:rsidP="00BA2085">
      <w:pPr>
        <w:pStyle w:val="Default"/>
        <w:numPr>
          <w:ilvl w:val="0"/>
          <w:numId w:val="7"/>
        </w:numPr>
        <w:ind w:left="1080" w:hanging="360"/>
        <w:rPr>
          <w:rFonts w:ascii="Arial" w:hAnsi="Arial" w:cs="Arial"/>
          <w:color w:val="auto"/>
          <w:sz w:val="20"/>
          <w:szCs w:val="20"/>
        </w:rPr>
      </w:pPr>
      <w:r w:rsidRPr="003C00A1">
        <w:rPr>
          <w:rFonts w:ascii="Arial" w:hAnsi="Arial" w:cs="Arial"/>
          <w:b/>
          <w:color w:val="auto"/>
          <w:sz w:val="20"/>
          <w:szCs w:val="20"/>
        </w:rPr>
        <w:t>What do students have to say about student services [CCSSE Reports 2007 &amp; 2009 as well as other surveys]?</w:t>
      </w:r>
      <w:r w:rsidRPr="003C00A1">
        <w:rPr>
          <w:rFonts w:ascii="Arial" w:hAnsi="Arial" w:cs="Arial"/>
          <w:color w:val="auto"/>
          <w:sz w:val="20"/>
          <w:szCs w:val="20"/>
        </w:rPr>
        <w:t xml:space="preserve">  </w:t>
      </w:r>
    </w:p>
    <w:p w:rsidR="003A053F" w:rsidRPr="003C00A1" w:rsidRDefault="003A053F" w:rsidP="00BA2085">
      <w:pPr>
        <w:pStyle w:val="Default"/>
        <w:rPr>
          <w:rFonts w:ascii="Arial" w:hAnsi="Arial" w:cs="Arial"/>
          <w:color w:val="auto"/>
          <w:sz w:val="20"/>
          <w:szCs w:val="20"/>
        </w:rPr>
      </w:pPr>
    </w:p>
    <w:p w:rsidR="003A053F" w:rsidRDefault="003A053F" w:rsidP="00BA2085">
      <w:pPr>
        <w:pStyle w:val="Default"/>
        <w:numPr>
          <w:ilvl w:val="0"/>
          <w:numId w:val="7"/>
        </w:numPr>
        <w:ind w:left="1080" w:hanging="360"/>
        <w:rPr>
          <w:rFonts w:ascii="Arial" w:hAnsi="Arial" w:cs="Arial"/>
          <w:color w:val="auto"/>
          <w:sz w:val="20"/>
          <w:szCs w:val="20"/>
        </w:rPr>
      </w:pPr>
      <w:r w:rsidRPr="003C00A1">
        <w:rPr>
          <w:rFonts w:ascii="Arial" w:hAnsi="Arial" w:cs="Arial"/>
          <w:b/>
          <w:color w:val="auto"/>
          <w:sz w:val="20"/>
          <w:szCs w:val="20"/>
        </w:rPr>
        <w:t>Have you used statewide or national assessment instruments to assess your program?</w:t>
      </w:r>
      <w:r w:rsidRPr="003C00A1">
        <w:rPr>
          <w:rFonts w:ascii="Arial" w:hAnsi="Arial" w:cs="Arial"/>
          <w:color w:val="auto"/>
          <w:sz w:val="20"/>
          <w:szCs w:val="20"/>
        </w:rPr>
        <w:t xml:space="preserve">  </w:t>
      </w:r>
    </w:p>
    <w:p w:rsidR="003A053F" w:rsidRPr="003C00A1" w:rsidRDefault="003A053F" w:rsidP="00304A53">
      <w:pPr>
        <w:pStyle w:val="Default"/>
        <w:ind w:left="1080"/>
        <w:rPr>
          <w:rFonts w:ascii="Arial" w:hAnsi="Arial" w:cs="Arial"/>
          <w:color w:val="auto"/>
          <w:sz w:val="20"/>
          <w:szCs w:val="20"/>
        </w:rPr>
      </w:pPr>
      <w:r>
        <w:rPr>
          <w:rFonts w:ascii="Arial" w:hAnsi="Arial" w:cs="Arial"/>
          <w:color w:val="auto"/>
          <w:sz w:val="20"/>
          <w:szCs w:val="20"/>
        </w:rPr>
        <w:t>BCC uses various reports and transfer and career related data published by the State of California to compare and contrast as a feedback tool.</w:t>
      </w:r>
    </w:p>
    <w:p w:rsidR="003A053F" w:rsidRPr="003C00A1" w:rsidRDefault="003A053F" w:rsidP="00BA2085">
      <w:pPr>
        <w:pStyle w:val="Default"/>
        <w:rPr>
          <w:rFonts w:ascii="Arial" w:hAnsi="Arial" w:cs="Arial"/>
        </w:rPr>
      </w:pPr>
    </w:p>
    <w:p w:rsidR="003A053F" w:rsidRDefault="003A053F" w:rsidP="00BA2085">
      <w:pPr>
        <w:pStyle w:val="Default"/>
        <w:rPr>
          <w:rFonts w:ascii="Arial" w:hAnsi="Arial" w:cs="Arial"/>
          <w:sz w:val="20"/>
          <w:szCs w:val="20"/>
        </w:rPr>
      </w:pPr>
      <w:r w:rsidRPr="003C00A1">
        <w:rPr>
          <w:rFonts w:ascii="Arial" w:hAnsi="Arial" w:cs="Arial"/>
          <w:b/>
          <w:sz w:val="20"/>
          <w:szCs w:val="20"/>
        </w:rPr>
        <w:t>TABLE 3.</w:t>
      </w:r>
      <w:r w:rsidRPr="003C00A1">
        <w:rPr>
          <w:rFonts w:ascii="Arial" w:hAnsi="Arial" w:cs="Arial"/>
          <w:sz w:val="20"/>
          <w:szCs w:val="20"/>
        </w:rPr>
        <w:t xml:space="preserve">  </w:t>
      </w:r>
      <w:r>
        <w:rPr>
          <w:rFonts w:ascii="Arial" w:hAnsi="Arial" w:cs="Arial"/>
          <w:sz w:val="20"/>
          <w:szCs w:val="20"/>
        </w:rPr>
        <w:t xml:space="preserve">Retention, completion, and success. </w:t>
      </w:r>
    </w:p>
    <w:p w:rsidR="003A053F" w:rsidRDefault="003A053F" w:rsidP="00DB64AD">
      <w:pPr>
        <w:pStyle w:val="Default"/>
        <w:ind w:left="720"/>
        <w:rPr>
          <w:rFonts w:ascii="Arial" w:hAnsi="Arial" w:cs="Arial"/>
          <w:color w:val="auto"/>
          <w:sz w:val="20"/>
          <w:szCs w:val="20"/>
        </w:rPr>
      </w:pPr>
      <w:r>
        <w:rPr>
          <w:rFonts w:ascii="Arial" w:hAnsi="Arial" w:cs="Arial"/>
          <w:color w:val="auto"/>
          <w:sz w:val="20"/>
          <w:szCs w:val="20"/>
        </w:rPr>
        <w:t xml:space="preserve">Data supporting success and completing of Transfer and Career Information users need to be developed at the district and the college levels.  </w:t>
      </w:r>
    </w:p>
    <w:p w:rsidR="003A053F" w:rsidRPr="003C00A1" w:rsidRDefault="003A053F" w:rsidP="00BA2085">
      <w:pPr>
        <w:pStyle w:val="Default"/>
        <w:ind w:left="720" w:hanging="720"/>
        <w:rPr>
          <w:rFonts w:ascii="Arial" w:hAnsi="Arial" w:cs="Arial"/>
          <w:color w:val="auto"/>
          <w:sz w:val="20"/>
          <w:szCs w:val="20"/>
        </w:rPr>
      </w:pPr>
    </w:p>
    <w:p w:rsidR="003A053F" w:rsidRPr="003C00A1" w:rsidRDefault="003A053F" w:rsidP="00BA2085">
      <w:pPr>
        <w:pStyle w:val="Default"/>
        <w:rPr>
          <w:rFonts w:ascii="Arial" w:hAnsi="Arial" w:cs="Arial"/>
          <w:b/>
          <w:color w:val="auto"/>
          <w:sz w:val="20"/>
          <w:szCs w:val="20"/>
        </w:rPr>
      </w:pPr>
      <w:r w:rsidRPr="003C00A1">
        <w:rPr>
          <w:rFonts w:ascii="Arial" w:hAnsi="Arial" w:cs="Arial"/>
          <w:b/>
          <w:bCs/>
          <w:color w:val="auto"/>
          <w:sz w:val="20"/>
          <w:szCs w:val="20"/>
        </w:rPr>
        <w:t>IV. Program Effectiveness</w:t>
      </w:r>
      <w:r w:rsidRPr="003C00A1">
        <w:rPr>
          <w:rFonts w:ascii="Arial" w:hAnsi="Arial" w:cs="Arial"/>
          <w:b/>
          <w:color w:val="auto"/>
          <w:sz w:val="20"/>
          <w:szCs w:val="20"/>
        </w:rPr>
        <w:t xml:space="preserve">- (How do you know that your program/service/ department is effective?) </w:t>
      </w:r>
    </w:p>
    <w:p w:rsidR="003A053F" w:rsidRPr="003C00A1" w:rsidRDefault="003A053F" w:rsidP="00BA2085">
      <w:pPr>
        <w:pStyle w:val="Default"/>
        <w:ind w:firstLine="360"/>
        <w:rPr>
          <w:rFonts w:ascii="Arial" w:hAnsi="Arial" w:cs="Arial"/>
          <w:b/>
          <w:color w:val="auto"/>
          <w:sz w:val="20"/>
          <w:szCs w:val="20"/>
        </w:rPr>
      </w:pPr>
      <w:r w:rsidRPr="003C00A1">
        <w:rPr>
          <w:rFonts w:ascii="Arial" w:hAnsi="Arial" w:cs="Arial"/>
          <w:b/>
          <w:color w:val="auto"/>
          <w:sz w:val="20"/>
          <w:szCs w:val="20"/>
        </w:rPr>
        <w:t>A.</w:t>
      </w:r>
      <w:r w:rsidRPr="003C00A1">
        <w:rPr>
          <w:rFonts w:ascii="Arial" w:hAnsi="Arial" w:cs="Arial"/>
          <w:b/>
          <w:color w:val="auto"/>
          <w:sz w:val="20"/>
          <w:szCs w:val="20"/>
        </w:rPr>
        <w:tab/>
        <w:t xml:space="preserve">Interdepartmental/ Program/Campus Collaboration </w:t>
      </w:r>
    </w:p>
    <w:p w:rsidR="003A053F" w:rsidRPr="003C00A1" w:rsidRDefault="003A053F" w:rsidP="00BA2085">
      <w:pPr>
        <w:pStyle w:val="Default"/>
        <w:numPr>
          <w:ilvl w:val="0"/>
          <w:numId w:val="5"/>
        </w:numPr>
        <w:tabs>
          <w:tab w:val="clear" w:pos="-360"/>
        </w:tabs>
        <w:ind w:left="1080" w:hanging="360"/>
        <w:rPr>
          <w:rFonts w:ascii="Arial" w:hAnsi="Arial" w:cs="Arial"/>
          <w:color w:val="auto"/>
          <w:sz w:val="20"/>
          <w:szCs w:val="20"/>
        </w:rPr>
      </w:pPr>
      <w:r w:rsidRPr="003C00A1">
        <w:rPr>
          <w:rFonts w:ascii="Arial" w:hAnsi="Arial" w:cs="Arial"/>
          <w:b/>
          <w:color w:val="auto"/>
          <w:sz w:val="20"/>
          <w:szCs w:val="20"/>
        </w:rPr>
        <w:t>Please provide a list of memberships in standing committees and governance groups.</w:t>
      </w:r>
      <w:r w:rsidRPr="003C00A1">
        <w:rPr>
          <w:rFonts w:ascii="Arial" w:hAnsi="Arial" w:cs="Arial"/>
          <w:color w:val="auto"/>
          <w:sz w:val="20"/>
          <w:szCs w:val="20"/>
        </w:rPr>
        <w:t xml:space="preserve">  Center coordinator is a member of the following:  College Roundtable, Commencement Committee (co-chair), Basic Skills Initiative (steering committee member), Classified Senate, and Student Services Council.</w:t>
      </w:r>
    </w:p>
    <w:p w:rsidR="003A053F" w:rsidRPr="003C00A1" w:rsidRDefault="003A053F" w:rsidP="00FA6421">
      <w:pPr>
        <w:pStyle w:val="Default"/>
        <w:ind w:left="720"/>
        <w:rPr>
          <w:rFonts w:ascii="Arial" w:hAnsi="Arial" w:cs="Arial"/>
          <w:color w:val="auto"/>
          <w:sz w:val="20"/>
          <w:szCs w:val="20"/>
        </w:rPr>
      </w:pPr>
    </w:p>
    <w:p w:rsidR="003A053F" w:rsidRPr="003C00A1" w:rsidRDefault="003A053F" w:rsidP="00BA2085">
      <w:pPr>
        <w:pStyle w:val="Default"/>
        <w:numPr>
          <w:ilvl w:val="0"/>
          <w:numId w:val="5"/>
        </w:numPr>
        <w:tabs>
          <w:tab w:val="clear" w:pos="-360"/>
        </w:tabs>
        <w:ind w:left="1080" w:hanging="360"/>
        <w:rPr>
          <w:rFonts w:ascii="Arial" w:hAnsi="Arial" w:cs="Arial"/>
          <w:color w:val="auto"/>
          <w:sz w:val="20"/>
          <w:szCs w:val="20"/>
        </w:rPr>
      </w:pPr>
      <w:r w:rsidRPr="003C00A1">
        <w:rPr>
          <w:rFonts w:ascii="Arial" w:hAnsi="Arial" w:cs="Arial"/>
          <w:b/>
          <w:color w:val="auto"/>
          <w:sz w:val="20"/>
          <w:szCs w:val="20"/>
        </w:rPr>
        <w:t>How does the unit (and committees in which unit participates) support other administrative, student services and academic units in the college?</w:t>
      </w:r>
      <w:r w:rsidRPr="003C00A1">
        <w:rPr>
          <w:rFonts w:ascii="Arial" w:hAnsi="Arial" w:cs="Arial"/>
          <w:color w:val="auto"/>
          <w:sz w:val="20"/>
          <w:szCs w:val="20"/>
        </w:rPr>
        <w:t xml:space="preserve">  While the center is a stand alone operation in some sense, there is on-going interaction, and collaboration with the following departments: Counseling, EOPS, Articulation, Admissions &amp; Records (transcripts), Financial Aid, and PACE, as well as general instruction programs.  While the whole college works for student success, each semester there is an invitation to all faculty members to have a short presentation in the classroom about the Transfer and Career Information Center, or to schedule a visit to the center.  Each month the calendar of events is distributed to the college as a whole and certain faculty members reliably share this information with their classes.  </w:t>
      </w:r>
    </w:p>
    <w:p w:rsidR="003A053F" w:rsidRPr="003C00A1" w:rsidRDefault="003A053F" w:rsidP="00F02410">
      <w:pPr>
        <w:pStyle w:val="ListParagraph"/>
        <w:rPr>
          <w:rFonts w:ascii="Arial" w:hAnsi="Arial" w:cs="Arial"/>
          <w:sz w:val="20"/>
          <w:szCs w:val="20"/>
        </w:rPr>
      </w:pPr>
    </w:p>
    <w:p w:rsidR="003A053F" w:rsidRPr="003C00A1" w:rsidRDefault="003A053F" w:rsidP="00F02410">
      <w:pPr>
        <w:pStyle w:val="Default"/>
        <w:ind w:left="1080"/>
        <w:rPr>
          <w:rFonts w:ascii="Arial" w:hAnsi="Arial" w:cs="Arial"/>
          <w:color w:val="auto"/>
          <w:sz w:val="20"/>
          <w:szCs w:val="20"/>
        </w:rPr>
      </w:pPr>
      <w:r w:rsidRPr="003C00A1">
        <w:rPr>
          <w:rFonts w:ascii="Arial" w:hAnsi="Arial" w:cs="Arial"/>
          <w:color w:val="auto"/>
          <w:sz w:val="20"/>
          <w:szCs w:val="20"/>
        </w:rPr>
        <w:t xml:space="preserve">In the student services council, departments identify issues in the interconnection and flow of services and work to resolve or solve issues in a student-centered way.  Through current work with Basic Skills the center coordinator is working on a professional development offering, and will be developing benchmarks with the BSI advisory group, and student focus groups.  Since reaching underrepresented and under-served students is a mandate for transfer centers statewide, finding linkages with basic skills work on campus will be useful in future planning.  </w:t>
      </w:r>
    </w:p>
    <w:p w:rsidR="003A053F" w:rsidRPr="003C00A1" w:rsidRDefault="003A053F" w:rsidP="00FA6421">
      <w:pPr>
        <w:pStyle w:val="ListParagraph"/>
        <w:rPr>
          <w:rFonts w:ascii="Arial" w:hAnsi="Arial" w:cs="Arial"/>
          <w:sz w:val="20"/>
          <w:szCs w:val="20"/>
        </w:rPr>
      </w:pPr>
    </w:p>
    <w:p w:rsidR="003A053F" w:rsidRPr="003C00A1" w:rsidRDefault="003A053F" w:rsidP="00BA2085">
      <w:pPr>
        <w:pStyle w:val="Default"/>
        <w:numPr>
          <w:ilvl w:val="0"/>
          <w:numId w:val="5"/>
        </w:numPr>
        <w:ind w:left="1080" w:hanging="360"/>
        <w:rPr>
          <w:rFonts w:ascii="Arial" w:hAnsi="Arial" w:cs="Arial"/>
          <w:color w:val="auto"/>
          <w:sz w:val="20"/>
          <w:szCs w:val="20"/>
        </w:rPr>
      </w:pPr>
      <w:r w:rsidRPr="003C00A1">
        <w:rPr>
          <w:rFonts w:ascii="Arial" w:hAnsi="Arial" w:cs="Arial"/>
          <w:b/>
          <w:color w:val="auto"/>
          <w:sz w:val="20"/>
          <w:szCs w:val="20"/>
        </w:rPr>
        <w:t>If your program does have an impact on other programs/dept/service, please describe the nature of the relationship with the program/dept/service and the effectiveness of the relationship.</w:t>
      </w:r>
      <w:r w:rsidRPr="003C00A1">
        <w:rPr>
          <w:rFonts w:ascii="Arial" w:hAnsi="Arial" w:cs="Arial"/>
          <w:color w:val="auto"/>
          <w:sz w:val="20"/>
          <w:szCs w:val="20"/>
        </w:rPr>
        <w:t xml:space="preserve">  </w:t>
      </w:r>
    </w:p>
    <w:p w:rsidR="003A053F" w:rsidRPr="003C00A1" w:rsidRDefault="003A053F" w:rsidP="00F02410">
      <w:pPr>
        <w:pStyle w:val="Default"/>
        <w:ind w:left="720"/>
        <w:rPr>
          <w:rFonts w:ascii="Arial" w:hAnsi="Arial" w:cs="Arial"/>
          <w:color w:val="auto"/>
          <w:sz w:val="20"/>
          <w:szCs w:val="20"/>
        </w:rPr>
      </w:pPr>
    </w:p>
    <w:p w:rsidR="003A053F" w:rsidRPr="003C00A1" w:rsidRDefault="003A053F" w:rsidP="00BA2085">
      <w:pPr>
        <w:pStyle w:val="Default"/>
        <w:ind w:left="720" w:hanging="360"/>
        <w:rPr>
          <w:rFonts w:ascii="Arial" w:hAnsi="Arial" w:cs="Arial"/>
          <w:b/>
          <w:color w:val="auto"/>
          <w:sz w:val="20"/>
          <w:szCs w:val="20"/>
        </w:rPr>
      </w:pPr>
      <w:r w:rsidRPr="003C00A1">
        <w:rPr>
          <w:rFonts w:ascii="Arial" w:hAnsi="Arial" w:cs="Arial"/>
          <w:b/>
          <w:color w:val="auto"/>
          <w:sz w:val="20"/>
          <w:szCs w:val="20"/>
        </w:rPr>
        <w:t>B.</w:t>
      </w:r>
      <w:r w:rsidRPr="003C00A1">
        <w:rPr>
          <w:rFonts w:ascii="Arial" w:hAnsi="Arial" w:cs="Arial"/>
          <w:b/>
          <w:color w:val="auto"/>
          <w:sz w:val="20"/>
          <w:szCs w:val="20"/>
        </w:rPr>
        <w:tab/>
        <w:t xml:space="preserve">Quantity of program/dept/service delivered (student utilization of services and student engagement) </w:t>
      </w:r>
    </w:p>
    <w:p w:rsidR="003A053F" w:rsidRDefault="003A053F" w:rsidP="00BA2085">
      <w:pPr>
        <w:pStyle w:val="Default"/>
        <w:numPr>
          <w:ilvl w:val="0"/>
          <w:numId w:val="1"/>
        </w:numPr>
        <w:ind w:left="1080" w:hanging="360"/>
        <w:rPr>
          <w:rFonts w:ascii="Arial" w:hAnsi="Arial" w:cs="Arial"/>
          <w:color w:val="auto"/>
          <w:sz w:val="20"/>
          <w:szCs w:val="20"/>
        </w:rPr>
      </w:pPr>
      <w:r w:rsidRPr="00783CCE">
        <w:rPr>
          <w:rFonts w:ascii="Arial" w:hAnsi="Arial" w:cs="Arial"/>
          <w:b/>
          <w:color w:val="auto"/>
          <w:sz w:val="20"/>
          <w:szCs w:val="20"/>
        </w:rPr>
        <w:t>How many students do you serve (unduplicated)?</w:t>
      </w:r>
      <w:r w:rsidRPr="00783CCE">
        <w:rPr>
          <w:rFonts w:ascii="Arial" w:hAnsi="Arial" w:cs="Arial"/>
          <w:color w:val="auto"/>
          <w:sz w:val="20"/>
          <w:szCs w:val="20"/>
        </w:rPr>
        <w:t xml:space="preserve">  MIS headcount numbers reported to the state for Spring 2009, Summer 2009, and Fall 2009 should be available.  </w:t>
      </w:r>
    </w:p>
    <w:p w:rsidR="003A053F" w:rsidRPr="00783CCE" w:rsidRDefault="003A053F" w:rsidP="00BA2085">
      <w:pPr>
        <w:pStyle w:val="Default"/>
        <w:numPr>
          <w:ilvl w:val="0"/>
          <w:numId w:val="1"/>
        </w:numPr>
        <w:ind w:left="1080" w:hanging="360"/>
        <w:rPr>
          <w:rFonts w:ascii="Arial" w:hAnsi="Arial" w:cs="Arial"/>
          <w:color w:val="auto"/>
          <w:sz w:val="20"/>
          <w:szCs w:val="20"/>
        </w:rPr>
      </w:pPr>
      <w:r w:rsidRPr="00783CCE">
        <w:rPr>
          <w:rFonts w:ascii="Arial" w:hAnsi="Arial" w:cs="Arial"/>
          <w:b/>
          <w:color w:val="auto"/>
          <w:sz w:val="20"/>
          <w:szCs w:val="20"/>
        </w:rPr>
        <w:t>How many appointments do you have on any given day?</w:t>
      </w:r>
      <w:r w:rsidRPr="00783CCE">
        <w:rPr>
          <w:rFonts w:ascii="Arial" w:hAnsi="Arial" w:cs="Arial"/>
          <w:color w:val="auto"/>
          <w:sz w:val="20"/>
          <w:szCs w:val="20"/>
        </w:rPr>
        <w:t xml:space="preserve">  Most students are seen on a </w:t>
      </w:r>
      <w:r w:rsidRPr="00783CCE">
        <w:rPr>
          <w:rFonts w:ascii="Arial" w:hAnsi="Arial" w:cs="Arial"/>
          <w:color w:val="auto"/>
          <w:sz w:val="20"/>
          <w:szCs w:val="20"/>
        </w:rPr>
        <w:lastRenderedPageBreak/>
        <w:t xml:space="preserve">drop-in basis.  If a student requests to make an appointment, they are able to do so.  </w:t>
      </w:r>
    </w:p>
    <w:p w:rsidR="003A053F" w:rsidRPr="003C00A1" w:rsidRDefault="003A053F" w:rsidP="00BA2085">
      <w:pPr>
        <w:pStyle w:val="Default"/>
        <w:numPr>
          <w:ilvl w:val="0"/>
          <w:numId w:val="1"/>
        </w:numPr>
        <w:ind w:left="1080" w:hanging="360"/>
        <w:rPr>
          <w:rFonts w:ascii="Arial" w:hAnsi="Arial" w:cs="Arial"/>
          <w:color w:val="auto"/>
          <w:sz w:val="20"/>
          <w:szCs w:val="20"/>
        </w:rPr>
      </w:pPr>
      <w:r w:rsidRPr="004D5535">
        <w:rPr>
          <w:rFonts w:ascii="Arial" w:hAnsi="Arial" w:cs="Arial"/>
          <w:b/>
          <w:color w:val="auto"/>
          <w:sz w:val="20"/>
          <w:szCs w:val="20"/>
        </w:rPr>
        <w:t>How many contacts do you make with students?</w:t>
      </w:r>
      <w:r w:rsidRPr="003C00A1">
        <w:rPr>
          <w:rFonts w:ascii="Arial" w:hAnsi="Arial" w:cs="Arial"/>
          <w:color w:val="auto"/>
          <w:sz w:val="20"/>
          <w:szCs w:val="20"/>
        </w:rPr>
        <w:t xml:space="preserve">  On average 15 students a day visit the center; in addition, daily phone contact with students average 5-10 contacts.  On days when we have a university representative in the center, this number can double, and attendance at workshops in the center has numbered up to 40 students (average attendance 20 students).  </w:t>
      </w:r>
    </w:p>
    <w:p w:rsidR="003A053F" w:rsidRPr="003C00A1" w:rsidRDefault="003A053F" w:rsidP="00BA2085">
      <w:pPr>
        <w:pStyle w:val="Default"/>
        <w:rPr>
          <w:rFonts w:ascii="Arial" w:hAnsi="Arial" w:cs="Arial"/>
          <w:color w:val="auto"/>
          <w:sz w:val="20"/>
          <w:szCs w:val="20"/>
        </w:rPr>
      </w:pPr>
    </w:p>
    <w:p w:rsidR="003A053F" w:rsidRPr="004D5535" w:rsidRDefault="003A053F" w:rsidP="00BA2085">
      <w:pPr>
        <w:pStyle w:val="Default"/>
        <w:rPr>
          <w:rFonts w:ascii="Arial" w:hAnsi="Arial" w:cs="Arial"/>
          <w:b/>
          <w:color w:val="auto"/>
          <w:sz w:val="20"/>
          <w:szCs w:val="20"/>
        </w:rPr>
      </w:pPr>
      <w:r w:rsidRPr="004D5535">
        <w:rPr>
          <w:rFonts w:ascii="Arial" w:hAnsi="Arial" w:cs="Arial"/>
          <w:b/>
          <w:bCs/>
          <w:color w:val="auto"/>
          <w:sz w:val="20"/>
          <w:szCs w:val="20"/>
        </w:rPr>
        <w:t xml:space="preserve">V. Student Learning Outcomes </w:t>
      </w:r>
    </w:p>
    <w:p w:rsidR="003A053F" w:rsidRPr="004D5535" w:rsidRDefault="003A053F" w:rsidP="00BA2085">
      <w:pPr>
        <w:pStyle w:val="Default"/>
        <w:numPr>
          <w:ilvl w:val="0"/>
          <w:numId w:val="6"/>
        </w:numPr>
        <w:tabs>
          <w:tab w:val="clear" w:pos="1080"/>
        </w:tabs>
        <w:ind w:left="720" w:hanging="360"/>
        <w:rPr>
          <w:rFonts w:ascii="Arial" w:hAnsi="Arial" w:cs="Arial"/>
          <w:b/>
          <w:color w:val="auto"/>
          <w:sz w:val="20"/>
          <w:szCs w:val="20"/>
        </w:rPr>
      </w:pPr>
      <w:r w:rsidRPr="004D5535">
        <w:rPr>
          <w:rFonts w:ascii="Arial" w:hAnsi="Arial" w:cs="Arial"/>
          <w:b/>
          <w:color w:val="auto"/>
          <w:sz w:val="20"/>
          <w:szCs w:val="20"/>
        </w:rPr>
        <w:t>List the student learning outcomes that are presently being assessed.  Describe the activities that will be or have been implemented to achieve the SLOs.</w:t>
      </w:r>
    </w:p>
    <w:p w:rsidR="003A053F" w:rsidRPr="003C00A1" w:rsidRDefault="003A053F" w:rsidP="00BA2085">
      <w:pPr>
        <w:pStyle w:val="Default"/>
        <w:ind w:left="720"/>
        <w:rPr>
          <w:rFonts w:ascii="Arial" w:hAnsi="Arial" w:cs="Arial"/>
          <w:color w:val="auto"/>
          <w:sz w:val="20"/>
          <w:szCs w:val="20"/>
        </w:rPr>
      </w:pPr>
      <w:r w:rsidRPr="003C00A1">
        <w:rPr>
          <w:rFonts w:ascii="Arial" w:hAnsi="Arial" w:cs="Arial"/>
          <w:color w:val="auto"/>
          <w:sz w:val="20"/>
          <w:szCs w:val="20"/>
        </w:rPr>
        <w:t>No SLOs are currently being assessed.  SLOs were developed in 2008, and focused on the student process of choosing a major, selecting transfer colleges/universities, and completing the application process.  The two (2) SLOs developed were connected to the institutional objectives of information competency and critical thinking.  (Review and possible revision of these SLOs is recommended.)</w:t>
      </w:r>
    </w:p>
    <w:p w:rsidR="003A053F" w:rsidRPr="003C00A1" w:rsidRDefault="003A053F" w:rsidP="00BA2085">
      <w:pPr>
        <w:pStyle w:val="Default"/>
        <w:numPr>
          <w:ilvl w:val="3"/>
          <w:numId w:val="6"/>
        </w:numPr>
        <w:rPr>
          <w:rFonts w:ascii="Arial" w:hAnsi="Arial" w:cs="Arial"/>
          <w:color w:val="auto"/>
          <w:sz w:val="20"/>
          <w:szCs w:val="20"/>
        </w:rPr>
      </w:pPr>
      <w:r w:rsidRPr="003C00A1">
        <w:rPr>
          <w:rFonts w:ascii="Arial" w:hAnsi="Arial" w:cs="Arial"/>
          <w:color w:val="auto"/>
          <w:sz w:val="20"/>
          <w:szCs w:val="20"/>
          <w:u w:val="single"/>
        </w:rPr>
        <w:t>Information Competency</w:t>
      </w:r>
      <w:r w:rsidRPr="003C00A1">
        <w:rPr>
          <w:rFonts w:ascii="Arial" w:hAnsi="Arial" w:cs="Arial"/>
          <w:color w:val="auto"/>
          <w:sz w:val="20"/>
          <w:szCs w:val="20"/>
        </w:rPr>
        <w:t xml:space="preserve">:  Students will demonstrate the ability to find relevant college information, resources, and services necessary for student success.  Students will be able to demonstrate their knowledge of the transfer process (to both public and/or private universities.  </w:t>
      </w:r>
      <w:r w:rsidRPr="003C00A1">
        <w:rPr>
          <w:rFonts w:ascii="Arial" w:hAnsi="Arial" w:cs="Arial"/>
          <w:color w:val="auto"/>
          <w:sz w:val="20"/>
          <w:szCs w:val="20"/>
          <w:u w:val="single"/>
        </w:rPr>
        <w:t>Suggested assessment method</w:t>
      </w:r>
      <w:r w:rsidRPr="003C00A1">
        <w:rPr>
          <w:rFonts w:ascii="Arial" w:hAnsi="Arial" w:cs="Arial"/>
          <w:color w:val="auto"/>
          <w:sz w:val="20"/>
          <w:szCs w:val="20"/>
        </w:rPr>
        <w:t>:  The Transfer Center will survey student assessment of their level of understanding of the transfer application process, possibly using “Survey Monkey” tool during fall semester at the close of peak application period.</w:t>
      </w:r>
    </w:p>
    <w:p w:rsidR="003A053F" w:rsidRPr="003C00A1" w:rsidRDefault="003A053F" w:rsidP="00BA2085">
      <w:pPr>
        <w:pStyle w:val="Default"/>
        <w:numPr>
          <w:ilvl w:val="3"/>
          <w:numId w:val="6"/>
        </w:numPr>
        <w:rPr>
          <w:rFonts w:ascii="Arial" w:hAnsi="Arial" w:cs="Arial"/>
          <w:color w:val="auto"/>
          <w:sz w:val="20"/>
          <w:szCs w:val="20"/>
        </w:rPr>
      </w:pPr>
      <w:r w:rsidRPr="003C00A1">
        <w:rPr>
          <w:rFonts w:ascii="Arial" w:hAnsi="Arial" w:cs="Arial"/>
          <w:color w:val="auto"/>
          <w:sz w:val="20"/>
          <w:szCs w:val="20"/>
          <w:u w:val="single"/>
        </w:rPr>
        <w:t>Critical Thinking</w:t>
      </w:r>
      <w:r w:rsidRPr="003C00A1">
        <w:rPr>
          <w:rFonts w:ascii="Arial" w:hAnsi="Arial" w:cs="Arial"/>
          <w:color w:val="auto"/>
          <w:sz w:val="20"/>
          <w:szCs w:val="20"/>
        </w:rPr>
        <w:t xml:space="preserve">:  Students will be able to understand concepts, isolate facts, generate pros and cons, and draw conclusions to identify and achieve their educational goals.  Students will be able to identify their academic and career goals and select an appropriate major and college or university to meet their goals.  </w:t>
      </w:r>
      <w:r w:rsidRPr="003C00A1">
        <w:rPr>
          <w:rFonts w:ascii="Arial" w:hAnsi="Arial" w:cs="Arial"/>
          <w:color w:val="auto"/>
          <w:sz w:val="20"/>
          <w:szCs w:val="20"/>
          <w:u w:val="single"/>
        </w:rPr>
        <w:t>Suggested assessment method</w:t>
      </w:r>
      <w:r w:rsidRPr="003C00A1">
        <w:rPr>
          <w:rFonts w:ascii="Arial" w:hAnsi="Arial" w:cs="Arial"/>
          <w:color w:val="auto"/>
          <w:sz w:val="20"/>
          <w:szCs w:val="20"/>
        </w:rPr>
        <w:t>:  The Transfer Center will survey student use of the Center’s resources to reflect the effectiveness of the resources for undecided and declared students.</w:t>
      </w:r>
    </w:p>
    <w:p w:rsidR="003A053F" w:rsidRPr="004D5535" w:rsidRDefault="003A053F" w:rsidP="00BA2085">
      <w:pPr>
        <w:pStyle w:val="Default"/>
        <w:ind w:left="2520"/>
        <w:rPr>
          <w:rFonts w:ascii="Arial" w:hAnsi="Arial" w:cs="Arial"/>
          <w:b/>
          <w:color w:val="auto"/>
          <w:sz w:val="20"/>
          <w:szCs w:val="20"/>
        </w:rPr>
      </w:pPr>
    </w:p>
    <w:p w:rsidR="003A053F" w:rsidRDefault="003A053F" w:rsidP="00BA2085">
      <w:pPr>
        <w:pStyle w:val="Default"/>
        <w:numPr>
          <w:ilvl w:val="0"/>
          <w:numId w:val="6"/>
        </w:numPr>
        <w:tabs>
          <w:tab w:val="clear" w:pos="1080"/>
        </w:tabs>
        <w:ind w:left="720" w:hanging="360"/>
        <w:rPr>
          <w:rFonts w:ascii="Arial" w:hAnsi="Arial" w:cs="Arial"/>
          <w:b/>
          <w:color w:val="auto"/>
          <w:sz w:val="20"/>
          <w:szCs w:val="20"/>
        </w:rPr>
      </w:pPr>
      <w:r w:rsidRPr="004D5535">
        <w:rPr>
          <w:rFonts w:ascii="Arial" w:hAnsi="Arial" w:cs="Arial"/>
          <w:b/>
          <w:color w:val="auto"/>
          <w:sz w:val="20"/>
          <w:szCs w:val="20"/>
        </w:rPr>
        <w:t xml:space="preserve">What additional student learning outcomes should be considered to demonstrate what your student should know and/or be able to do as a consequence of the service provided by your unit? </w:t>
      </w:r>
    </w:p>
    <w:p w:rsidR="003A053F" w:rsidRPr="003820A2" w:rsidRDefault="003A053F" w:rsidP="003820A2">
      <w:pPr>
        <w:pStyle w:val="Default"/>
        <w:ind w:left="360"/>
        <w:rPr>
          <w:rFonts w:ascii="Arial" w:hAnsi="Arial" w:cs="Arial"/>
          <w:b/>
          <w:color w:val="auto"/>
          <w:sz w:val="16"/>
          <w:szCs w:val="16"/>
        </w:rPr>
      </w:pPr>
    </w:p>
    <w:p w:rsidR="003A053F" w:rsidRPr="003C00A1" w:rsidRDefault="003A053F" w:rsidP="00BA2085">
      <w:pPr>
        <w:pStyle w:val="Default"/>
        <w:ind w:left="360"/>
        <w:rPr>
          <w:rFonts w:ascii="Arial" w:hAnsi="Arial" w:cs="Arial"/>
          <w:color w:val="auto"/>
          <w:sz w:val="20"/>
          <w:szCs w:val="20"/>
        </w:rPr>
      </w:pPr>
      <w:r w:rsidRPr="003C00A1">
        <w:rPr>
          <w:rFonts w:ascii="Arial" w:hAnsi="Arial" w:cs="Arial"/>
          <w:color w:val="auto"/>
          <w:sz w:val="20"/>
          <w:szCs w:val="20"/>
        </w:rPr>
        <w:t>The Center Coordinator needs support to review the SLOs and design effective assessment methods.  This should happen in consultation and collaboration with other student services staff (for example: EOPS, Counseling), and/or as part of the work agenda with an advisory group.</w:t>
      </w:r>
    </w:p>
    <w:p w:rsidR="003A053F" w:rsidRPr="003C00A1" w:rsidRDefault="003A053F" w:rsidP="00BA2085">
      <w:pPr>
        <w:pStyle w:val="Default"/>
        <w:rPr>
          <w:rFonts w:ascii="Arial" w:hAnsi="Arial" w:cs="Arial"/>
          <w:color w:val="auto"/>
          <w:sz w:val="20"/>
          <w:szCs w:val="20"/>
        </w:rPr>
      </w:pPr>
    </w:p>
    <w:p w:rsidR="003A053F" w:rsidRPr="004D5535" w:rsidRDefault="003A053F" w:rsidP="00BA2085">
      <w:pPr>
        <w:pStyle w:val="Default"/>
        <w:rPr>
          <w:rFonts w:ascii="Arial" w:hAnsi="Arial" w:cs="Arial"/>
          <w:b/>
          <w:color w:val="auto"/>
          <w:sz w:val="20"/>
          <w:szCs w:val="20"/>
        </w:rPr>
      </w:pPr>
      <w:r w:rsidRPr="004D5535">
        <w:rPr>
          <w:rFonts w:ascii="Arial" w:hAnsi="Arial" w:cs="Arial"/>
          <w:b/>
          <w:bCs/>
          <w:color w:val="auto"/>
          <w:sz w:val="20"/>
          <w:szCs w:val="20"/>
        </w:rPr>
        <w:t xml:space="preserve">VI. ACTION PLAN: </w:t>
      </w:r>
      <w:r w:rsidRPr="004D5535">
        <w:rPr>
          <w:rFonts w:ascii="Arial" w:hAnsi="Arial" w:cs="Arial"/>
          <w:b/>
          <w:color w:val="auto"/>
          <w:sz w:val="20"/>
          <w:szCs w:val="20"/>
        </w:rPr>
        <w:t xml:space="preserve">Using the results of the data collected and discussed in the self-study, identify:  </w:t>
      </w:r>
    </w:p>
    <w:p w:rsidR="003A053F" w:rsidRPr="004D5535" w:rsidRDefault="003A053F" w:rsidP="00BA2085">
      <w:pPr>
        <w:pStyle w:val="Default"/>
        <w:numPr>
          <w:ilvl w:val="0"/>
          <w:numId w:val="2"/>
        </w:numPr>
        <w:ind w:left="1080" w:hanging="360"/>
        <w:rPr>
          <w:rFonts w:ascii="Arial" w:hAnsi="Arial" w:cs="Arial"/>
          <w:b/>
          <w:color w:val="auto"/>
          <w:sz w:val="20"/>
          <w:szCs w:val="20"/>
        </w:rPr>
      </w:pPr>
      <w:r w:rsidRPr="004D5535">
        <w:rPr>
          <w:rFonts w:ascii="Arial" w:hAnsi="Arial" w:cs="Arial"/>
          <w:b/>
          <w:color w:val="auto"/>
          <w:sz w:val="20"/>
          <w:szCs w:val="20"/>
        </w:rPr>
        <w:t>The future needs of the program</w:t>
      </w:r>
    </w:p>
    <w:p w:rsidR="003A053F" w:rsidRPr="003C00A1" w:rsidRDefault="003A053F" w:rsidP="00BA2085">
      <w:pPr>
        <w:pStyle w:val="Default"/>
        <w:ind w:left="720"/>
        <w:rPr>
          <w:rFonts w:ascii="Arial" w:hAnsi="Arial" w:cs="Arial"/>
          <w:color w:val="auto"/>
          <w:sz w:val="20"/>
          <w:szCs w:val="20"/>
        </w:rPr>
      </w:pPr>
      <w:r w:rsidRPr="003C00A1">
        <w:rPr>
          <w:rFonts w:ascii="Arial" w:hAnsi="Arial" w:cs="Arial"/>
          <w:color w:val="auto"/>
          <w:sz w:val="20"/>
          <w:szCs w:val="20"/>
        </w:rPr>
        <w:t>An impending move for the center to an area in the counseling wing (by the end of Spring 2010 semester) will impact and determine the assessment of future needs.  It is difficult to project how the new space will affect the department beyond anticipating more outreach to students to compensate for lack of visibility.  The annual unit plan should note changes in program needs as this will occur after operations settle and are established in the new space (Fall 2010).</w:t>
      </w:r>
    </w:p>
    <w:p w:rsidR="003A053F" w:rsidRPr="003C00A1" w:rsidRDefault="003A053F" w:rsidP="00BA2085">
      <w:pPr>
        <w:pStyle w:val="Default"/>
        <w:ind w:left="720"/>
        <w:rPr>
          <w:rFonts w:ascii="Arial" w:hAnsi="Arial" w:cs="Arial"/>
          <w:color w:val="auto"/>
          <w:sz w:val="20"/>
          <w:szCs w:val="20"/>
        </w:rPr>
      </w:pPr>
    </w:p>
    <w:p w:rsidR="003A053F" w:rsidRPr="004D5535" w:rsidRDefault="003A053F" w:rsidP="00BA2085">
      <w:pPr>
        <w:pStyle w:val="Default"/>
        <w:numPr>
          <w:ilvl w:val="0"/>
          <w:numId w:val="2"/>
        </w:numPr>
        <w:ind w:left="1080" w:hanging="360"/>
        <w:rPr>
          <w:rFonts w:ascii="Arial" w:hAnsi="Arial" w:cs="Arial"/>
          <w:b/>
          <w:color w:val="auto"/>
          <w:sz w:val="20"/>
          <w:szCs w:val="20"/>
        </w:rPr>
      </w:pPr>
      <w:r w:rsidRPr="004D5535">
        <w:rPr>
          <w:rFonts w:ascii="Arial" w:hAnsi="Arial" w:cs="Arial"/>
          <w:b/>
          <w:color w:val="auto"/>
          <w:sz w:val="20"/>
          <w:szCs w:val="20"/>
        </w:rPr>
        <w:t>The future goals and methods of assessment of the program, including student learning outcomes.</w:t>
      </w:r>
    </w:p>
    <w:p w:rsidR="003A053F" w:rsidRPr="003C00A1" w:rsidRDefault="003A053F" w:rsidP="00BA2085">
      <w:pPr>
        <w:pStyle w:val="Default"/>
        <w:ind w:left="720"/>
        <w:rPr>
          <w:rFonts w:ascii="Arial" w:hAnsi="Arial" w:cs="Arial"/>
          <w:color w:val="auto"/>
          <w:sz w:val="20"/>
          <w:szCs w:val="20"/>
        </w:rPr>
      </w:pPr>
      <w:r w:rsidRPr="003C00A1">
        <w:rPr>
          <w:rFonts w:ascii="Arial" w:hAnsi="Arial" w:cs="Arial"/>
          <w:color w:val="auto"/>
          <w:sz w:val="20"/>
          <w:szCs w:val="20"/>
        </w:rPr>
        <w:t>The following goals were noted in the unit plan completed in Fall 2009.  Methods of assessment have yet to be established, and details developed.</w:t>
      </w:r>
    </w:p>
    <w:p w:rsidR="003A053F" w:rsidRPr="003C00A1" w:rsidRDefault="003A053F" w:rsidP="00BA2085">
      <w:pPr>
        <w:ind w:left="720"/>
        <w:rPr>
          <w:rFonts w:ascii="Arial" w:hAnsi="Arial" w:cs="Arial"/>
          <w:sz w:val="20"/>
          <w:szCs w:val="20"/>
        </w:rPr>
      </w:pPr>
      <w:r w:rsidRPr="003C00A1">
        <w:rPr>
          <w:rFonts w:ascii="Arial" w:hAnsi="Arial" w:cs="Arial"/>
          <w:sz w:val="20"/>
          <w:szCs w:val="20"/>
        </w:rPr>
        <w:t xml:space="preserve">Goal 1:  Increase general student population awareness and use of resources available through the Transfer &amp; Career Information Center, with special focus on underrepresented student population, to improve transfer readiness (and identify career and education goals).  </w:t>
      </w:r>
    </w:p>
    <w:p w:rsidR="003A053F" w:rsidRPr="003C00A1" w:rsidRDefault="003A053F" w:rsidP="00BA2085">
      <w:pPr>
        <w:numPr>
          <w:ilvl w:val="0"/>
          <w:numId w:val="9"/>
        </w:numPr>
        <w:ind w:left="720" w:firstLine="0"/>
        <w:rPr>
          <w:rFonts w:ascii="Arial" w:hAnsi="Arial" w:cs="Arial"/>
          <w:sz w:val="20"/>
          <w:szCs w:val="20"/>
        </w:rPr>
      </w:pPr>
      <w:r w:rsidRPr="003C00A1">
        <w:rPr>
          <w:rFonts w:ascii="Arial" w:hAnsi="Arial" w:cs="Arial"/>
          <w:sz w:val="20"/>
          <w:szCs w:val="20"/>
        </w:rPr>
        <w:lastRenderedPageBreak/>
        <w:t>Develop a year-long program sequence, including college presenters and career, major, and transfer planning workshops, and work to institutionalize the link between T</w:t>
      </w:r>
      <w:r>
        <w:rPr>
          <w:rFonts w:ascii="Arial" w:hAnsi="Arial" w:cs="Arial"/>
          <w:sz w:val="20"/>
          <w:szCs w:val="20"/>
        </w:rPr>
        <w:t xml:space="preserve">ransfer and </w:t>
      </w:r>
      <w:r w:rsidRPr="003C00A1">
        <w:rPr>
          <w:rFonts w:ascii="Arial" w:hAnsi="Arial" w:cs="Arial"/>
          <w:sz w:val="20"/>
          <w:szCs w:val="20"/>
        </w:rPr>
        <w:t>C</w:t>
      </w:r>
      <w:r>
        <w:rPr>
          <w:rFonts w:ascii="Arial" w:hAnsi="Arial" w:cs="Arial"/>
          <w:sz w:val="20"/>
          <w:szCs w:val="20"/>
        </w:rPr>
        <w:t xml:space="preserve">areer </w:t>
      </w:r>
      <w:r w:rsidRPr="003C00A1">
        <w:rPr>
          <w:rFonts w:ascii="Arial" w:hAnsi="Arial" w:cs="Arial"/>
          <w:sz w:val="20"/>
          <w:szCs w:val="20"/>
        </w:rPr>
        <w:t>I</w:t>
      </w:r>
      <w:r>
        <w:rPr>
          <w:rFonts w:ascii="Arial" w:hAnsi="Arial" w:cs="Arial"/>
          <w:sz w:val="20"/>
          <w:szCs w:val="20"/>
        </w:rPr>
        <w:t>nformation Center</w:t>
      </w:r>
      <w:r w:rsidRPr="003C00A1">
        <w:rPr>
          <w:rFonts w:ascii="Arial" w:hAnsi="Arial" w:cs="Arial"/>
          <w:sz w:val="20"/>
          <w:szCs w:val="20"/>
        </w:rPr>
        <w:t xml:space="preserve"> efforts and academic counseling; </w:t>
      </w:r>
    </w:p>
    <w:p w:rsidR="003A053F" w:rsidRPr="003C00A1" w:rsidRDefault="003A053F" w:rsidP="00BA2085">
      <w:pPr>
        <w:numPr>
          <w:ilvl w:val="0"/>
          <w:numId w:val="9"/>
        </w:numPr>
        <w:ind w:left="720" w:firstLine="0"/>
        <w:rPr>
          <w:rFonts w:ascii="Arial" w:hAnsi="Arial" w:cs="Arial"/>
          <w:sz w:val="20"/>
          <w:szCs w:val="20"/>
        </w:rPr>
      </w:pPr>
      <w:r w:rsidRPr="003C00A1">
        <w:rPr>
          <w:rFonts w:ascii="Arial" w:hAnsi="Arial" w:cs="Arial"/>
          <w:sz w:val="20"/>
          <w:szCs w:val="20"/>
        </w:rPr>
        <w:t>Expand outreach strategies to underrepresented students to make them aware of</w:t>
      </w:r>
      <w:r>
        <w:rPr>
          <w:rFonts w:ascii="Arial" w:hAnsi="Arial" w:cs="Arial"/>
          <w:sz w:val="20"/>
          <w:szCs w:val="20"/>
        </w:rPr>
        <w:t xml:space="preserve"> the services available in the </w:t>
      </w:r>
      <w:r w:rsidRPr="003C00A1">
        <w:rPr>
          <w:rFonts w:ascii="Arial" w:hAnsi="Arial" w:cs="Arial"/>
          <w:sz w:val="20"/>
          <w:szCs w:val="20"/>
        </w:rPr>
        <w:t>T</w:t>
      </w:r>
      <w:r>
        <w:rPr>
          <w:rFonts w:ascii="Arial" w:hAnsi="Arial" w:cs="Arial"/>
          <w:sz w:val="20"/>
          <w:szCs w:val="20"/>
        </w:rPr>
        <w:t xml:space="preserve">ransfer and </w:t>
      </w:r>
      <w:r w:rsidRPr="003C00A1">
        <w:rPr>
          <w:rFonts w:ascii="Arial" w:hAnsi="Arial" w:cs="Arial"/>
          <w:sz w:val="20"/>
          <w:szCs w:val="20"/>
        </w:rPr>
        <w:t>C</w:t>
      </w:r>
      <w:r>
        <w:rPr>
          <w:rFonts w:ascii="Arial" w:hAnsi="Arial" w:cs="Arial"/>
          <w:sz w:val="20"/>
          <w:szCs w:val="20"/>
        </w:rPr>
        <w:t xml:space="preserve">areer </w:t>
      </w:r>
      <w:r w:rsidRPr="003C00A1">
        <w:rPr>
          <w:rFonts w:ascii="Arial" w:hAnsi="Arial" w:cs="Arial"/>
          <w:sz w:val="20"/>
          <w:szCs w:val="20"/>
        </w:rPr>
        <w:t>I</w:t>
      </w:r>
      <w:r>
        <w:rPr>
          <w:rFonts w:ascii="Arial" w:hAnsi="Arial" w:cs="Arial"/>
          <w:sz w:val="20"/>
          <w:szCs w:val="20"/>
        </w:rPr>
        <w:t>nformation Center</w:t>
      </w:r>
      <w:r w:rsidRPr="003C00A1">
        <w:rPr>
          <w:rFonts w:ascii="Arial" w:hAnsi="Arial" w:cs="Arial"/>
          <w:sz w:val="20"/>
          <w:szCs w:val="20"/>
        </w:rPr>
        <w:t xml:space="preserve"> to identify career and academic goals, and help them transfer to 4-year colleges;</w:t>
      </w:r>
    </w:p>
    <w:p w:rsidR="003A053F" w:rsidRPr="003C00A1" w:rsidRDefault="003A053F" w:rsidP="00BA2085">
      <w:pPr>
        <w:numPr>
          <w:ilvl w:val="0"/>
          <w:numId w:val="9"/>
        </w:numPr>
        <w:ind w:left="720" w:firstLine="0"/>
        <w:rPr>
          <w:rFonts w:ascii="Arial" w:hAnsi="Arial" w:cs="Arial"/>
          <w:sz w:val="20"/>
          <w:szCs w:val="20"/>
        </w:rPr>
      </w:pPr>
      <w:r w:rsidRPr="003C00A1">
        <w:rPr>
          <w:rFonts w:ascii="Arial" w:hAnsi="Arial" w:cs="Arial"/>
          <w:sz w:val="20"/>
          <w:szCs w:val="20"/>
        </w:rPr>
        <w:t>Implement strategies that identify underrepresented students who intend to transfer to four-year colleges.</w:t>
      </w:r>
    </w:p>
    <w:p w:rsidR="003A053F" w:rsidRPr="003C00A1" w:rsidRDefault="003A053F" w:rsidP="00BA2085">
      <w:pPr>
        <w:ind w:left="720"/>
        <w:rPr>
          <w:rFonts w:ascii="Arial" w:hAnsi="Arial" w:cs="Arial"/>
          <w:sz w:val="20"/>
          <w:szCs w:val="20"/>
        </w:rPr>
      </w:pPr>
    </w:p>
    <w:p w:rsidR="003A053F" w:rsidRPr="003C00A1" w:rsidRDefault="003A053F" w:rsidP="00BA2085">
      <w:pPr>
        <w:ind w:left="720"/>
        <w:rPr>
          <w:rFonts w:ascii="Arial" w:hAnsi="Arial" w:cs="Arial"/>
          <w:sz w:val="20"/>
          <w:szCs w:val="20"/>
        </w:rPr>
      </w:pPr>
      <w:r w:rsidRPr="003C00A1">
        <w:rPr>
          <w:rFonts w:ascii="Arial" w:hAnsi="Arial" w:cs="Arial"/>
          <w:sz w:val="20"/>
          <w:szCs w:val="20"/>
        </w:rPr>
        <w:t>Goal 2:  Activate center advisory committee.</w:t>
      </w:r>
    </w:p>
    <w:p w:rsidR="003A053F" w:rsidRPr="003C00A1" w:rsidRDefault="003A053F" w:rsidP="00BA2085">
      <w:pPr>
        <w:numPr>
          <w:ilvl w:val="0"/>
          <w:numId w:val="10"/>
        </w:numPr>
        <w:ind w:firstLine="0"/>
        <w:rPr>
          <w:rFonts w:ascii="Arial" w:hAnsi="Arial" w:cs="Arial"/>
          <w:sz w:val="20"/>
          <w:szCs w:val="20"/>
        </w:rPr>
      </w:pPr>
      <w:r w:rsidRPr="003C00A1">
        <w:rPr>
          <w:rFonts w:ascii="Arial" w:hAnsi="Arial" w:cs="Arial"/>
          <w:sz w:val="20"/>
          <w:szCs w:val="20"/>
        </w:rPr>
        <w:t>Utilize this body to support the clearer linkage of career and transfer center functions:  develop linkages with Basic Skills Initiative; Title III; and academic counseling efforts to work with underrepresented students, in order to connect students with career and educational goals.</w:t>
      </w:r>
    </w:p>
    <w:p w:rsidR="003A053F" w:rsidRPr="003C00A1" w:rsidRDefault="003A053F" w:rsidP="00BA2085">
      <w:pPr>
        <w:numPr>
          <w:ilvl w:val="0"/>
          <w:numId w:val="10"/>
        </w:numPr>
        <w:ind w:firstLine="0"/>
        <w:rPr>
          <w:rFonts w:ascii="Arial" w:hAnsi="Arial" w:cs="Arial"/>
          <w:sz w:val="20"/>
          <w:szCs w:val="20"/>
        </w:rPr>
      </w:pPr>
      <w:r w:rsidRPr="003C00A1">
        <w:rPr>
          <w:rFonts w:ascii="Arial" w:hAnsi="Arial" w:cs="Arial"/>
          <w:sz w:val="20"/>
          <w:szCs w:val="20"/>
        </w:rPr>
        <w:t>This body is to be a working group to assist in achieving, reviewing, and revising center goals.</w:t>
      </w:r>
    </w:p>
    <w:p w:rsidR="003A053F" w:rsidRPr="003C00A1" w:rsidRDefault="003A053F" w:rsidP="00BA2085">
      <w:pPr>
        <w:ind w:left="720"/>
        <w:rPr>
          <w:rFonts w:ascii="Arial" w:hAnsi="Arial" w:cs="Arial"/>
          <w:sz w:val="20"/>
          <w:szCs w:val="20"/>
        </w:rPr>
      </w:pPr>
    </w:p>
    <w:p w:rsidR="003A053F" w:rsidRPr="003C00A1" w:rsidRDefault="003A053F" w:rsidP="00BA2085">
      <w:pPr>
        <w:ind w:left="720"/>
        <w:rPr>
          <w:rFonts w:ascii="Arial" w:hAnsi="Arial" w:cs="Arial"/>
          <w:sz w:val="20"/>
          <w:szCs w:val="20"/>
        </w:rPr>
      </w:pPr>
      <w:r w:rsidRPr="003C00A1">
        <w:rPr>
          <w:rFonts w:ascii="Arial" w:hAnsi="Arial" w:cs="Arial"/>
          <w:sz w:val="20"/>
          <w:szCs w:val="20"/>
        </w:rPr>
        <w:t>Goal 3:  Develop a method of monitoring who uses the Center and how effective the services are in meeting the needs of students who use the Center’s services, with a special focus on underrepresented students.</w:t>
      </w:r>
    </w:p>
    <w:p w:rsidR="003A053F" w:rsidRPr="003C00A1" w:rsidRDefault="003A053F" w:rsidP="00BA2085">
      <w:pPr>
        <w:numPr>
          <w:ilvl w:val="0"/>
          <w:numId w:val="11"/>
        </w:numPr>
        <w:ind w:firstLine="0"/>
        <w:rPr>
          <w:rFonts w:ascii="Arial" w:hAnsi="Arial" w:cs="Arial"/>
          <w:sz w:val="20"/>
          <w:szCs w:val="20"/>
        </w:rPr>
      </w:pPr>
      <w:r w:rsidRPr="003C00A1">
        <w:rPr>
          <w:rFonts w:ascii="Arial" w:hAnsi="Arial" w:cs="Arial"/>
          <w:sz w:val="20"/>
          <w:szCs w:val="20"/>
        </w:rPr>
        <w:t>Use “SARS Tracker” to identify who uses the Center and for what services;</w:t>
      </w:r>
    </w:p>
    <w:p w:rsidR="003A053F" w:rsidRPr="003C00A1" w:rsidRDefault="003A053F" w:rsidP="00BA2085">
      <w:pPr>
        <w:numPr>
          <w:ilvl w:val="0"/>
          <w:numId w:val="11"/>
        </w:numPr>
        <w:ind w:firstLine="0"/>
        <w:rPr>
          <w:rFonts w:ascii="Arial" w:hAnsi="Arial" w:cs="Arial"/>
          <w:sz w:val="20"/>
          <w:szCs w:val="20"/>
        </w:rPr>
      </w:pPr>
      <w:r w:rsidRPr="003C00A1">
        <w:rPr>
          <w:rFonts w:ascii="Arial" w:hAnsi="Arial" w:cs="Arial"/>
          <w:sz w:val="20"/>
          <w:szCs w:val="20"/>
        </w:rPr>
        <w:t>Develop and Implement Center SLO strategies—to gather student input, assess the input, evaluate the input, and make programmatic changes in relation to the input.</w:t>
      </w:r>
    </w:p>
    <w:p w:rsidR="003A053F" w:rsidRPr="003C00A1" w:rsidRDefault="003A053F" w:rsidP="00BA2085">
      <w:pPr>
        <w:pStyle w:val="ListParagraph"/>
        <w:rPr>
          <w:rFonts w:ascii="Arial" w:hAnsi="Arial" w:cs="Arial"/>
          <w:sz w:val="20"/>
          <w:szCs w:val="20"/>
        </w:rPr>
      </w:pPr>
    </w:p>
    <w:p w:rsidR="003A053F" w:rsidRPr="004D5535" w:rsidRDefault="003A053F" w:rsidP="00BA2085">
      <w:pPr>
        <w:pStyle w:val="Default"/>
        <w:numPr>
          <w:ilvl w:val="0"/>
          <w:numId w:val="2"/>
        </w:numPr>
        <w:ind w:left="1080" w:hanging="360"/>
        <w:rPr>
          <w:rFonts w:ascii="Arial" w:hAnsi="Arial" w:cs="Arial"/>
          <w:b/>
          <w:color w:val="auto"/>
          <w:sz w:val="20"/>
          <w:szCs w:val="20"/>
        </w:rPr>
      </w:pPr>
      <w:r w:rsidRPr="004D5535">
        <w:rPr>
          <w:rFonts w:ascii="Arial" w:hAnsi="Arial" w:cs="Arial"/>
          <w:b/>
          <w:color w:val="auto"/>
          <w:sz w:val="20"/>
          <w:szCs w:val="20"/>
        </w:rPr>
        <w:t xml:space="preserve">The strategies and actions to be taken by the unit over the next six years to strengthen the program and meet the strategic goals of the program and the college. </w:t>
      </w:r>
    </w:p>
    <w:p w:rsidR="003A053F" w:rsidRPr="003C00A1" w:rsidRDefault="003A053F" w:rsidP="00BA2085">
      <w:pPr>
        <w:ind w:left="720"/>
        <w:rPr>
          <w:rFonts w:ascii="Arial" w:hAnsi="Arial" w:cs="Arial"/>
          <w:sz w:val="20"/>
          <w:szCs w:val="20"/>
        </w:rPr>
      </w:pPr>
      <w:r w:rsidRPr="003C00A1">
        <w:rPr>
          <w:rFonts w:ascii="Arial" w:hAnsi="Arial" w:cs="Arial"/>
          <w:sz w:val="20"/>
          <w:szCs w:val="20"/>
        </w:rPr>
        <w:t>The Transfer &amp; Career Information Center will continue to expand its programming and increase student awareness and use of the center’s resources, and will give special focus to developing programming that assists underrepresented student populations to learn about and effectively transfer to four-year colleges and universities.  See goals listed above.</w:t>
      </w:r>
    </w:p>
    <w:p w:rsidR="003A053F" w:rsidRPr="003C00A1" w:rsidRDefault="003A053F" w:rsidP="00BA2085">
      <w:pPr>
        <w:pStyle w:val="Default"/>
        <w:ind w:left="720"/>
        <w:rPr>
          <w:rFonts w:ascii="Arial" w:hAnsi="Arial" w:cs="Arial"/>
          <w:color w:val="auto"/>
          <w:sz w:val="20"/>
          <w:szCs w:val="20"/>
        </w:rPr>
      </w:pPr>
    </w:p>
    <w:p w:rsidR="003A053F" w:rsidRPr="003C00A1" w:rsidRDefault="003A053F" w:rsidP="008D7715">
      <w:pPr>
        <w:pStyle w:val="ListParagraph"/>
        <w:rPr>
          <w:rFonts w:ascii="Arial" w:hAnsi="Arial" w:cs="Arial"/>
          <w:sz w:val="20"/>
          <w:szCs w:val="20"/>
        </w:rPr>
      </w:pPr>
      <w:r w:rsidRPr="003C00A1">
        <w:rPr>
          <w:rFonts w:ascii="Arial" w:hAnsi="Arial" w:cs="Arial"/>
          <w:sz w:val="20"/>
          <w:szCs w:val="20"/>
        </w:rPr>
        <w:t xml:space="preserve">Work on college research efforts to look at meaningful data with regard to career and education goal-setting.  This is a key factor that is linked with increased student success (retention and persistence), and is an institutional goal (to strengthen support, equity and access for all students to identify education goals).  Look at involvement in the center—how do students utilize the center over time until they reach their goals?  </w:t>
      </w:r>
    </w:p>
    <w:p w:rsidR="003A053F" w:rsidRPr="003C00A1" w:rsidRDefault="003A053F" w:rsidP="00BA2085">
      <w:pPr>
        <w:pStyle w:val="ListParagraph"/>
        <w:rPr>
          <w:rFonts w:ascii="Arial" w:hAnsi="Arial" w:cs="Arial"/>
          <w:sz w:val="20"/>
          <w:szCs w:val="20"/>
        </w:rPr>
      </w:pPr>
    </w:p>
    <w:p w:rsidR="003A053F" w:rsidRDefault="003A053F" w:rsidP="00BA2085">
      <w:pPr>
        <w:pStyle w:val="Default"/>
        <w:numPr>
          <w:ilvl w:val="0"/>
          <w:numId w:val="2"/>
        </w:numPr>
        <w:ind w:left="1080" w:hanging="360"/>
        <w:rPr>
          <w:rFonts w:ascii="Arial" w:hAnsi="Arial" w:cs="Arial"/>
          <w:color w:val="auto"/>
          <w:sz w:val="20"/>
          <w:szCs w:val="20"/>
        </w:rPr>
      </w:pPr>
      <w:r w:rsidRPr="004D5535">
        <w:rPr>
          <w:rFonts w:ascii="Arial" w:hAnsi="Arial" w:cs="Arial"/>
          <w:b/>
          <w:color w:val="auto"/>
          <w:sz w:val="20"/>
          <w:szCs w:val="20"/>
        </w:rPr>
        <w:t>The support needed by the unit in order to address issues resulting from the self-study</w:t>
      </w:r>
      <w:r w:rsidRPr="003C00A1">
        <w:rPr>
          <w:rFonts w:ascii="Arial" w:hAnsi="Arial" w:cs="Arial"/>
          <w:color w:val="auto"/>
          <w:sz w:val="20"/>
          <w:szCs w:val="20"/>
        </w:rPr>
        <w:t xml:space="preserve">. </w:t>
      </w:r>
    </w:p>
    <w:p w:rsidR="003A053F" w:rsidRDefault="003A053F" w:rsidP="00D313AA">
      <w:pPr>
        <w:pStyle w:val="Default"/>
        <w:ind w:left="720"/>
        <w:rPr>
          <w:rFonts w:ascii="Arial" w:hAnsi="Arial" w:cs="Arial"/>
          <w:bCs/>
          <w:color w:val="auto"/>
          <w:sz w:val="20"/>
          <w:szCs w:val="20"/>
        </w:rPr>
      </w:pPr>
      <w:r>
        <w:rPr>
          <w:rFonts w:ascii="Arial" w:hAnsi="Arial" w:cs="Arial"/>
          <w:bCs/>
          <w:color w:val="auto"/>
          <w:sz w:val="20"/>
          <w:szCs w:val="20"/>
        </w:rPr>
        <w:t>BCC is projected to experience continued growth, and as the student population increases, and more students attend community college as a pathway to a four-year college or university, the center will most likely expand services.  At this point it is anticipated that the center will move to a smaller, less visible space in the counseling wing, and as demand grows for services more space will be needed as well as staffing.  It is also possible that expanded software programs to support student career exploration will be needed.  Some equipment needs are likely as well.  Without being in the new space it is difficult to project beyond generalities.</w:t>
      </w:r>
    </w:p>
    <w:p w:rsidR="003A053F" w:rsidRPr="003C00A1" w:rsidRDefault="003A053F" w:rsidP="003820A2">
      <w:pPr>
        <w:pStyle w:val="Default"/>
        <w:ind w:left="720"/>
        <w:rPr>
          <w:rFonts w:ascii="Arial" w:hAnsi="Arial" w:cs="Arial"/>
          <w:color w:val="auto"/>
          <w:sz w:val="20"/>
          <w:szCs w:val="20"/>
        </w:rPr>
      </w:pPr>
    </w:p>
    <w:p w:rsidR="003A053F" w:rsidRPr="003C00A1" w:rsidRDefault="003A053F" w:rsidP="00BA2085">
      <w:pPr>
        <w:pStyle w:val="Default"/>
        <w:ind w:left="720"/>
        <w:rPr>
          <w:rFonts w:ascii="Arial" w:hAnsi="Arial" w:cs="Arial"/>
          <w:color w:val="auto"/>
          <w:sz w:val="20"/>
          <w:szCs w:val="20"/>
        </w:rPr>
      </w:pPr>
      <w:r>
        <w:rPr>
          <w:rFonts w:ascii="Arial" w:hAnsi="Arial" w:cs="Arial"/>
          <w:color w:val="auto"/>
          <w:sz w:val="20"/>
          <w:szCs w:val="20"/>
        </w:rPr>
        <w:t>In addition, t</w:t>
      </w:r>
      <w:r w:rsidRPr="003C00A1">
        <w:rPr>
          <w:rFonts w:ascii="Arial" w:hAnsi="Arial" w:cs="Arial"/>
          <w:color w:val="auto"/>
          <w:sz w:val="20"/>
          <w:szCs w:val="20"/>
        </w:rPr>
        <w:t xml:space="preserve">he coordinator needs support to identify individuals to be on center advisory board, and to get this body active; college technical staff support is needed to implement a system to capture student use of the center; and further collaboration is needed with counseling staff to more clearly articulate how the center and the counseling department functions complement each other, especially with regard to career exploration.  </w:t>
      </w:r>
    </w:p>
    <w:sectPr w:rsidR="003A053F" w:rsidRPr="003C00A1" w:rsidSect="00B23AC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AD9" w:rsidRDefault="00CF7AD9">
      <w:r>
        <w:separator/>
      </w:r>
    </w:p>
  </w:endnote>
  <w:endnote w:type="continuationSeparator" w:id="0">
    <w:p w:rsidR="00CF7AD9" w:rsidRDefault="00CF7A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3F" w:rsidRDefault="006F416F" w:rsidP="00776167">
    <w:pPr>
      <w:pStyle w:val="Footer"/>
      <w:framePr w:wrap="around" w:vAnchor="text" w:hAnchor="margin" w:xAlign="right" w:y="1"/>
      <w:rPr>
        <w:rStyle w:val="PageNumber"/>
      </w:rPr>
    </w:pPr>
    <w:r>
      <w:rPr>
        <w:rStyle w:val="PageNumber"/>
      </w:rPr>
      <w:fldChar w:fldCharType="begin"/>
    </w:r>
    <w:r w:rsidR="003A053F">
      <w:rPr>
        <w:rStyle w:val="PageNumber"/>
      </w:rPr>
      <w:instrText xml:space="preserve">PAGE  </w:instrText>
    </w:r>
    <w:r>
      <w:rPr>
        <w:rStyle w:val="PageNumber"/>
      </w:rPr>
      <w:fldChar w:fldCharType="end"/>
    </w:r>
  </w:p>
  <w:p w:rsidR="003A053F" w:rsidRDefault="003A053F" w:rsidP="00723A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3F" w:rsidRDefault="006F416F" w:rsidP="00776167">
    <w:pPr>
      <w:pStyle w:val="Footer"/>
      <w:framePr w:wrap="around" w:vAnchor="text" w:hAnchor="margin" w:xAlign="right" w:y="1"/>
      <w:rPr>
        <w:rStyle w:val="PageNumber"/>
      </w:rPr>
    </w:pPr>
    <w:r>
      <w:rPr>
        <w:rStyle w:val="PageNumber"/>
      </w:rPr>
      <w:fldChar w:fldCharType="begin"/>
    </w:r>
    <w:r w:rsidR="003A053F">
      <w:rPr>
        <w:rStyle w:val="PageNumber"/>
      </w:rPr>
      <w:instrText xml:space="preserve">PAGE  </w:instrText>
    </w:r>
    <w:r>
      <w:rPr>
        <w:rStyle w:val="PageNumber"/>
      </w:rPr>
      <w:fldChar w:fldCharType="separate"/>
    </w:r>
    <w:r w:rsidR="000A1F4A">
      <w:rPr>
        <w:rStyle w:val="PageNumber"/>
        <w:noProof/>
      </w:rPr>
      <w:t>1</w:t>
    </w:r>
    <w:r>
      <w:rPr>
        <w:rStyle w:val="PageNumber"/>
      </w:rPr>
      <w:fldChar w:fldCharType="end"/>
    </w:r>
  </w:p>
  <w:p w:rsidR="003A053F" w:rsidRDefault="003A053F" w:rsidP="00723A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AD9" w:rsidRDefault="00CF7AD9">
      <w:r>
        <w:separator/>
      </w:r>
    </w:p>
  </w:footnote>
  <w:footnote w:type="continuationSeparator" w:id="0">
    <w:p w:rsidR="00CF7AD9" w:rsidRDefault="00CF7AD9">
      <w:r>
        <w:continuationSeparator/>
      </w:r>
    </w:p>
  </w:footnote>
  <w:footnote w:id="1">
    <w:p w:rsidR="003A053F" w:rsidRDefault="003A053F">
      <w:pPr>
        <w:pStyle w:val="FootnoteText"/>
      </w:pPr>
      <w:r w:rsidRPr="00604C89">
        <w:rPr>
          <w:rStyle w:val="FootnoteReference"/>
          <w:rFonts w:ascii="Arial" w:hAnsi="Arial" w:cs="Arial"/>
        </w:rPr>
        <w:footnoteRef/>
      </w:r>
      <w:r w:rsidRPr="00604C89">
        <w:rPr>
          <w:rFonts w:ascii="Arial" w:hAnsi="Arial" w:cs="Arial"/>
        </w:rPr>
        <w:t xml:space="preserve"> Peralta Facts 2009, </w:t>
      </w:r>
      <w:smartTag w:uri="urn:schemas-microsoft-com:office:smarttags" w:element="PlaceName">
        <w:smartTag w:uri="urn:schemas-microsoft-com:office:smarttags" w:element="place">
          <w:smartTag w:uri="urn:schemas-microsoft-com:office:smarttags" w:element="PlaceName">
            <w:r w:rsidRPr="00604C89">
              <w:rPr>
                <w:rFonts w:ascii="Arial" w:hAnsi="Arial" w:cs="Arial"/>
              </w:rPr>
              <w:t>Berkeley</w:t>
            </w:r>
          </w:smartTag>
          <w:r w:rsidRPr="00604C89">
            <w:rPr>
              <w:rFonts w:ascii="Arial" w:hAnsi="Arial" w:cs="Arial"/>
            </w:rPr>
            <w:t xml:space="preserve"> </w:t>
          </w:r>
          <w:smartTag w:uri="urn:schemas-microsoft-com:office:smarttags" w:element="PlaceType">
            <w:r w:rsidRPr="00604C89">
              <w:rPr>
                <w:rFonts w:ascii="Arial" w:hAnsi="Arial" w:cs="Arial"/>
              </w:rPr>
              <w:t>City</w:t>
            </w:r>
          </w:smartTag>
          <w:r w:rsidRPr="00604C89">
            <w:rPr>
              <w:rFonts w:ascii="Arial" w:hAnsi="Arial" w:cs="Arial"/>
            </w:rPr>
            <w:t xml:space="preserve"> </w:t>
          </w:r>
          <w:smartTag w:uri="urn:schemas-microsoft-com:office:smarttags" w:element="PlaceType">
            <w:r w:rsidRPr="00604C89">
              <w:rPr>
                <w:rFonts w:ascii="Arial" w:hAnsi="Arial" w:cs="Arial"/>
              </w:rPr>
              <w:t>College</w:t>
            </w:r>
          </w:smartTag>
        </w:smartTag>
      </w:smartTag>
      <w:r w:rsidRPr="00604C89">
        <w:rPr>
          <w:rFonts w:ascii="Arial" w:hAnsi="Arial" w:cs="Arial"/>
        </w:rPr>
        <w:t>, Enrollment Trends, p. 11.</w:t>
      </w:r>
    </w:p>
  </w:footnote>
  <w:footnote w:id="2">
    <w:p w:rsidR="003A053F" w:rsidRDefault="003A053F">
      <w:pPr>
        <w:pStyle w:val="FootnoteText"/>
      </w:pPr>
      <w:r w:rsidRPr="00EA3F18">
        <w:rPr>
          <w:rStyle w:val="FootnoteReference"/>
          <w:rFonts w:ascii="Arial" w:hAnsi="Arial" w:cs="Arial"/>
        </w:rPr>
        <w:footnoteRef/>
      </w:r>
      <w:r w:rsidRPr="00EA3F18">
        <w:rPr>
          <w:rFonts w:ascii="Arial" w:hAnsi="Arial" w:cs="Arial"/>
        </w:rPr>
        <w:t xml:space="preserve"> </w:t>
      </w:r>
      <w:r w:rsidRPr="00EA3F18">
        <w:rPr>
          <w:rFonts w:ascii="Arial" w:hAnsi="Arial" w:cs="Arial"/>
          <w:u w:val="single"/>
        </w:rPr>
        <w:t>Ibid</w:t>
      </w:r>
      <w:r w:rsidRPr="00EA3F18">
        <w:rPr>
          <w:rFonts w:ascii="Arial" w:hAnsi="Arial" w:cs="Arial"/>
        </w:rPr>
        <w:t>, p.10.</w:t>
      </w:r>
    </w:p>
  </w:footnote>
  <w:footnote w:id="3">
    <w:p w:rsidR="003A053F" w:rsidRDefault="003A053F">
      <w:pPr>
        <w:pStyle w:val="FootnoteText"/>
      </w:pPr>
      <w:r w:rsidRPr="00A131DA">
        <w:rPr>
          <w:rStyle w:val="FootnoteReference"/>
          <w:rFonts w:ascii="Arial" w:hAnsi="Arial" w:cs="Arial"/>
        </w:rPr>
        <w:footnoteRef/>
      </w:r>
      <w:r w:rsidRPr="00A131DA">
        <w:rPr>
          <w:rFonts w:ascii="Arial" w:hAnsi="Arial" w:cs="Arial"/>
        </w:rPr>
        <w:t xml:space="preserve"> </w:t>
      </w:r>
      <w:r w:rsidRPr="00A131DA">
        <w:rPr>
          <w:rFonts w:ascii="Arial" w:hAnsi="Arial" w:cs="Arial"/>
          <w:u w:val="single"/>
        </w:rPr>
        <w:t>Ibid</w:t>
      </w:r>
      <w:r w:rsidRPr="00A131DA">
        <w:rPr>
          <w:rFonts w:ascii="Arial" w:hAnsi="Arial" w:cs="Arial"/>
        </w:rPr>
        <w:t>, p.1.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9B3185"/>
    <w:multiLevelType w:val="hybridMultilevel"/>
    <w:tmpl w:val="3730ADF4"/>
    <w:lvl w:ilvl="0" w:tplc="1F82174E">
      <w:start w:val="1"/>
      <w:numFmt w:val="upperLetter"/>
      <w:lvlText w:val="%1."/>
      <w:lvlJc w:val="left"/>
      <w:rPr>
        <w:rFonts w:ascii="Arial" w:eastAsia="Times New Roman" w:hAnsi="Arial"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56187CD"/>
    <w:multiLevelType w:val="hybridMultilevel"/>
    <w:tmpl w:val="E0106D1E"/>
    <w:lvl w:ilvl="0" w:tplc="B412B7A4">
      <w:start w:val="1"/>
      <w:numFmt w:val="decimal"/>
      <w:lvlText w:val="%1."/>
      <w:lvlJc w:val="left"/>
      <w:rPr>
        <w:rFonts w:ascii="Arial" w:eastAsia="Times New Roman" w:hAnsi="Arial"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F83AA5"/>
    <w:multiLevelType w:val="hybridMultilevel"/>
    <w:tmpl w:val="33DA8EEE"/>
    <w:lvl w:ilvl="0" w:tplc="4AE49962">
      <w:start w:val="1"/>
      <w:numFmt w:val="decimal"/>
      <w:lvlText w:val="%1."/>
      <w:lvlJc w:val="left"/>
      <w:pPr>
        <w:tabs>
          <w:tab w:val="num" w:pos="-360"/>
        </w:tabs>
        <w:ind w:left="1800" w:hanging="180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start w:val="1"/>
      <w:numFmt w:val="lowerRoman"/>
      <w:lvlText w:val="%6."/>
      <w:lvlJc w:val="right"/>
      <w:pPr>
        <w:tabs>
          <w:tab w:val="num" w:pos="1800"/>
        </w:tabs>
        <w:ind w:left="1800" w:hanging="18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lowerLetter"/>
      <w:lvlText w:val="%8."/>
      <w:lvlJc w:val="left"/>
      <w:pPr>
        <w:tabs>
          <w:tab w:val="num" w:pos="3240"/>
        </w:tabs>
        <w:ind w:left="3240" w:hanging="360"/>
      </w:pPr>
      <w:rPr>
        <w:rFonts w:cs="Times New Roman"/>
      </w:rPr>
    </w:lvl>
    <w:lvl w:ilvl="8" w:tplc="0409001B">
      <w:start w:val="1"/>
      <w:numFmt w:val="lowerRoman"/>
      <w:lvlText w:val="%9."/>
      <w:lvlJc w:val="right"/>
      <w:pPr>
        <w:tabs>
          <w:tab w:val="num" w:pos="3960"/>
        </w:tabs>
        <w:ind w:left="3960" w:hanging="180"/>
      </w:pPr>
      <w:rPr>
        <w:rFonts w:cs="Times New Roman"/>
      </w:rPr>
    </w:lvl>
  </w:abstractNum>
  <w:abstractNum w:abstractNumId="3">
    <w:nsid w:val="16A02717"/>
    <w:multiLevelType w:val="hybridMultilevel"/>
    <w:tmpl w:val="C02AAFA2"/>
    <w:lvl w:ilvl="0" w:tplc="8C5C17F0">
      <w:start w:val="1"/>
      <w:numFmt w:val="decimal"/>
      <w:lvlText w:val="%1."/>
      <w:lvlJc w:val="left"/>
      <w:pPr>
        <w:tabs>
          <w:tab w:val="num" w:pos="-360"/>
        </w:tabs>
        <w:ind w:left="1800" w:hanging="1800"/>
      </w:pPr>
      <w:rPr>
        <w:rFonts w:ascii="Arial" w:hAnsi="Arial" w:cs="Arial" w:hint="default"/>
        <w:b w:val="0"/>
        <w:bCs w:val="0"/>
        <w:i w:val="0"/>
        <w:iCs w:val="0"/>
        <w:sz w:val="20"/>
        <w:szCs w:val="20"/>
      </w:rPr>
    </w:lvl>
    <w:lvl w:ilvl="1" w:tplc="8114608C">
      <w:start w:val="1"/>
      <w:numFmt w:val="upperLetter"/>
      <w:lvlText w:val="%2."/>
      <w:lvlJc w:val="left"/>
      <w:pPr>
        <w:tabs>
          <w:tab w:val="num" w:pos="1800"/>
        </w:tabs>
        <w:ind w:left="1800" w:hanging="72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9D458A4"/>
    <w:multiLevelType w:val="hybridMultilevel"/>
    <w:tmpl w:val="E0769BE6"/>
    <w:lvl w:ilvl="0" w:tplc="5792E562">
      <w:start w:val="1"/>
      <w:numFmt w:val="bullet"/>
      <w:lvlText w:val=""/>
      <w:lvlJc w:val="left"/>
      <w:pPr>
        <w:tabs>
          <w:tab w:val="num" w:pos="1800"/>
        </w:tabs>
        <w:ind w:left="180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C393806"/>
    <w:multiLevelType w:val="hybridMultilevel"/>
    <w:tmpl w:val="E0C6B1B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9C210B"/>
    <w:multiLevelType w:val="hybridMultilevel"/>
    <w:tmpl w:val="59883198"/>
    <w:lvl w:ilvl="0" w:tplc="C17C581A">
      <w:start w:val="1"/>
      <w:numFmt w:val="upp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7">
    <w:nsid w:val="3700303B"/>
    <w:multiLevelType w:val="hybridMultilevel"/>
    <w:tmpl w:val="2CC88382"/>
    <w:lvl w:ilvl="0" w:tplc="04090017">
      <w:start w:val="1"/>
      <w:numFmt w:val="lowerLetter"/>
      <w:lvlText w:val="%1)"/>
      <w:lvlJc w:val="left"/>
      <w:pPr>
        <w:ind w:left="6480" w:hanging="360"/>
      </w:pPr>
      <w:rPr>
        <w:rFonts w:cs="Times New Roman"/>
      </w:rPr>
    </w:lvl>
    <w:lvl w:ilvl="1" w:tplc="04090019" w:tentative="1">
      <w:start w:val="1"/>
      <w:numFmt w:val="lowerLetter"/>
      <w:lvlText w:val="%2."/>
      <w:lvlJc w:val="left"/>
      <w:pPr>
        <w:ind w:left="7200" w:hanging="360"/>
      </w:pPr>
      <w:rPr>
        <w:rFonts w:cs="Times New Roman"/>
      </w:rPr>
    </w:lvl>
    <w:lvl w:ilvl="2" w:tplc="0409001B" w:tentative="1">
      <w:start w:val="1"/>
      <w:numFmt w:val="lowerRoman"/>
      <w:lvlText w:val="%3."/>
      <w:lvlJc w:val="right"/>
      <w:pPr>
        <w:ind w:left="7920" w:hanging="180"/>
      </w:pPr>
      <w:rPr>
        <w:rFonts w:cs="Times New Roman"/>
      </w:rPr>
    </w:lvl>
    <w:lvl w:ilvl="3" w:tplc="0409000F" w:tentative="1">
      <w:start w:val="1"/>
      <w:numFmt w:val="decimal"/>
      <w:lvlText w:val="%4."/>
      <w:lvlJc w:val="left"/>
      <w:pPr>
        <w:ind w:left="8640" w:hanging="360"/>
      </w:pPr>
      <w:rPr>
        <w:rFonts w:cs="Times New Roman"/>
      </w:rPr>
    </w:lvl>
    <w:lvl w:ilvl="4" w:tplc="04090019" w:tentative="1">
      <w:start w:val="1"/>
      <w:numFmt w:val="lowerLetter"/>
      <w:lvlText w:val="%5."/>
      <w:lvlJc w:val="left"/>
      <w:pPr>
        <w:ind w:left="9360" w:hanging="360"/>
      </w:pPr>
      <w:rPr>
        <w:rFonts w:cs="Times New Roman"/>
      </w:rPr>
    </w:lvl>
    <w:lvl w:ilvl="5" w:tplc="0409001B" w:tentative="1">
      <w:start w:val="1"/>
      <w:numFmt w:val="lowerRoman"/>
      <w:lvlText w:val="%6."/>
      <w:lvlJc w:val="right"/>
      <w:pPr>
        <w:ind w:left="10080" w:hanging="180"/>
      </w:pPr>
      <w:rPr>
        <w:rFonts w:cs="Times New Roman"/>
      </w:rPr>
    </w:lvl>
    <w:lvl w:ilvl="6" w:tplc="0409000F" w:tentative="1">
      <w:start w:val="1"/>
      <w:numFmt w:val="decimal"/>
      <w:lvlText w:val="%7."/>
      <w:lvlJc w:val="left"/>
      <w:pPr>
        <w:ind w:left="10800" w:hanging="360"/>
      </w:pPr>
      <w:rPr>
        <w:rFonts w:cs="Times New Roman"/>
      </w:rPr>
    </w:lvl>
    <w:lvl w:ilvl="7" w:tplc="04090019" w:tentative="1">
      <w:start w:val="1"/>
      <w:numFmt w:val="lowerLetter"/>
      <w:lvlText w:val="%8."/>
      <w:lvlJc w:val="left"/>
      <w:pPr>
        <w:ind w:left="11520" w:hanging="360"/>
      </w:pPr>
      <w:rPr>
        <w:rFonts w:cs="Times New Roman"/>
      </w:rPr>
    </w:lvl>
    <w:lvl w:ilvl="8" w:tplc="0409001B" w:tentative="1">
      <w:start w:val="1"/>
      <w:numFmt w:val="lowerRoman"/>
      <w:lvlText w:val="%9."/>
      <w:lvlJc w:val="right"/>
      <w:pPr>
        <w:ind w:left="12240" w:hanging="180"/>
      </w:pPr>
      <w:rPr>
        <w:rFonts w:cs="Times New Roman"/>
      </w:rPr>
    </w:lvl>
  </w:abstractNum>
  <w:abstractNum w:abstractNumId="8">
    <w:nsid w:val="3F9C1167"/>
    <w:multiLevelType w:val="hybridMultilevel"/>
    <w:tmpl w:val="FE7217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FB0EF3"/>
    <w:multiLevelType w:val="hybridMultilevel"/>
    <w:tmpl w:val="7602A786"/>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553D4543"/>
    <w:multiLevelType w:val="hybridMultilevel"/>
    <w:tmpl w:val="2D9C0868"/>
    <w:lvl w:ilvl="0" w:tplc="01E065FE">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8D27E7E"/>
    <w:multiLevelType w:val="hybridMultilevel"/>
    <w:tmpl w:val="F4669AD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E520B8B"/>
    <w:multiLevelType w:val="hybridMultilevel"/>
    <w:tmpl w:val="7CE85876"/>
    <w:lvl w:ilvl="0" w:tplc="3E2A3E3E">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12"/>
  </w:num>
  <w:num w:numId="5">
    <w:abstractNumId w:val="3"/>
  </w:num>
  <w:num w:numId="6">
    <w:abstractNumId w:val="10"/>
  </w:num>
  <w:num w:numId="7">
    <w:abstractNumId w:val="6"/>
  </w:num>
  <w:num w:numId="8">
    <w:abstractNumId w:val="11"/>
  </w:num>
  <w:num w:numId="9">
    <w:abstractNumId w:val="7"/>
  </w:num>
  <w:num w:numId="10">
    <w:abstractNumId w:val="8"/>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BA2085"/>
    <w:rsid w:val="00003667"/>
    <w:rsid w:val="00017535"/>
    <w:rsid w:val="0005282C"/>
    <w:rsid w:val="000A1F4A"/>
    <w:rsid w:val="000B19D4"/>
    <w:rsid w:val="000B2443"/>
    <w:rsid w:val="00134C5C"/>
    <w:rsid w:val="00135B26"/>
    <w:rsid w:val="001804D7"/>
    <w:rsid w:val="0018120B"/>
    <w:rsid w:val="00197D18"/>
    <w:rsid w:val="001A47AB"/>
    <w:rsid w:val="001F0997"/>
    <w:rsid w:val="0028179F"/>
    <w:rsid w:val="002A2333"/>
    <w:rsid w:val="002B7FAA"/>
    <w:rsid w:val="002C2EC5"/>
    <w:rsid w:val="002D1B3A"/>
    <w:rsid w:val="002E4CAF"/>
    <w:rsid w:val="00304A53"/>
    <w:rsid w:val="003412C0"/>
    <w:rsid w:val="003417EA"/>
    <w:rsid w:val="003820A2"/>
    <w:rsid w:val="003A053F"/>
    <w:rsid w:val="003B1427"/>
    <w:rsid w:val="003C00A1"/>
    <w:rsid w:val="00411851"/>
    <w:rsid w:val="00443151"/>
    <w:rsid w:val="004D5535"/>
    <w:rsid w:val="004E1C8E"/>
    <w:rsid w:val="00604C89"/>
    <w:rsid w:val="006337E7"/>
    <w:rsid w:val="00633D5C"/>
    <w:rsid w:val="00685DC6"/>
    <w:rsid w:val="006E389F"/>
    <w:rsid w:val="006E5B7F"/>
    <w:rsid w:val="006F416F"/>
    <w:rsid w:val="0071424B"/>
    <w:rsid w:val="00723AD6"/>
    <w:rsid w:val="00762656"/>
    <w:rsid w:val="0077019F"/>
    <w:rsid w:val="00776167"/>
    <w:rsid w:val="00783CCE"/>
    <w:rsid w:val="00791CAA"/>
    <w:rsid w:val="00831BA1"/>
    <w:rsid w:val="00861554"/>
    <w:rsid w:val="00897C17"/>
    <w:rsid w:val="008B110C"/>
    <w:rsid w:val="008D7715"/>
    <w:rsid w:val="0090342B"/>
    <w:rsid w:val="00941364"/>
    <w:rsid w:val="009748E6"/>
    <w:rsid w:val="00984F4F"/>
    <w:rsid w:val="00A00C9A"/>
    <w:rsid w:val="00A03EBB"/>
    <w:rsid w:val="00A131DA"/>
    <w:rsid w:val="00A24ACA"/>
    <w:rsid w:val="00A32DAB"/>
    <w:rsid w:val="00A34743"/>
    <w:rsid w:val="00A446E2"/>
    <w:rsid w:val="00A8305D"/>
    <w:rsid w:val="00A9587B"/>
    <w:rsid w:val="00AA2976"/>
    <w:rsid w:val="00AE4564"/>
    <w:rsid w:val="00AE4753"/>
    <w:rsid w:val="00B10E84"/>
    <w:rsid w:val="00B23AC4"/>
    <w:rsid w:val="00B77049"/>
    <w:rsid w:val="00BA2085"/>
    <w:rsid w:val="00BB321B"/>
    <w:rsid w:val="00BC260D"/>
    <w:rsid w:val="00BC5BEE"/>
    <w:rsid w:val="00BE36CB"/>
    <w:rsid w:val="00C228DF"/>
    <w:rsid w:val="00CC0456"/>
    <w:rsid w:val="00CF7AD9"/>
    <w:rsid w:val="00D24569"/>
    <w:rsid w:val="00D313AA"/>
    <w:rsid w:val="00DA1702"/>
    <w:rsid w:val="00DA7685"/>
    <w:rsid w:val="00DB64AD"/>
    <w:rsid w:val="00E030B9"/>
    <w:rsid w:val="00E45BEC"/>
    <w:rsid w:val="00EA3F18"/>
    <w:rsid w:val="00ED6F41"/>
    <w:rsid w:val="00EE365A"/>
    <w:rsid w:val="00F022DC"/>
    <w:rsid w:val="00F02410"/>
    <w:rsid w:val="00F21EFD"/>
    <w:rsid w:val="00F5378B"/>
    <w:rsid w:val="00F81362"/>
    <w:rsid w:val="00FA6421"/>
    <w:rsid w:val="00FB0A99"/>
    <w:rsid w:val="00FE4790"/>
    <w:rsid w:val="00FF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A2085"/>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BA2085"/>
    <w:pPr>
      <w:ind w:left="720"/>
    </w:pPr>
  </w:style>
  <w:style w:type="paragraph" w:styleId="List2">
    <w:name w:val="List 2"/>
    <w:basedOn w:val="List"/>
    <w:uiPriority w:val="99"/>
    <w:semiHidden/>
    <w:rsid w:val="00197D18"/>
    <w:pPr>
      <w:spacing w:after="220" w:line="220" w:lineRule="atLeast"/>
      <w:ind w:left="1800"/>
      <w:contextualSpacing w:val="0"/>
    </w:pPr>
    <w:rPr>
      <w:sz w:val="20"/>
      <w:szCs w:val="20"/>
    </w:rPr>
  </w:style>
  <w:style w:type="paragraph" w:styleId="List">
    <w:name w:val="List"/>
    <w:basedOn w:val="Normal"/>
    <w:uiPriority w:val="99"/>
    <w:semiHidden/>
    <w:rsid w:val="00197D18"/>
    <w:pPr>
      <w:ind w:left="360" w:hanging="360"/>
      <w:contextualSpacing/>
    </w:pPr>
  </w:style>
  <w:style w:type="paragraph" w:styleId="BalloonText">
    <w:name w:val="Balloon Text"/>
    <w:basedOn w:val="Normal"/>
    <w:link w:val="BalloonTextChar"/>
    <w:uiPriority w:val="99"/>
    <w:semiHidden/>
    <w:rsid w:val="000528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743"/>
    <w:rPr>
      <w:rFonts w:ascii="Times New Roman" w:hAnsi="Times New Roman" w:cs="Times New Roman"/>
      <w:sz w:val="2"/>
    </w:rPr>
  </w:style>
  <w:style w:type="paragraph" w:styleId="FootnoteText">
    <w:name w:val="footnote text"/>
    <w:basedOn w:val="Normal"/>
    <w:link w:val="FootnoteTextChar"/>
    <w:uiPriority w:val="99"/>
    <w:semiHidden/>
    <w:rsid w:val="00604C89"/>
    <w:rPr>
      <w:sz w:val="20"/>
      <w:szCs w:val="20"/>
    </w:rPr>
  </w:style>
  <w:style w:type="character" w:customStyle="1" w:styleId="FootnoteTextChar">
    <w:name w:val="Footnote Text Char"/>
    <w:basedOn w:val="DefaultParagraphFont"/>
    <w:link w:val="FootnoteText"/>
    <w:uiPriority w:val="99"/>
    <w:semiHidden/>
    <w:locked/>
    <w:rsid w:val="000B19D4"/>
    <w:rPr>
      <w:rFonts w:ascii="Times New Roman" w:hAnsi="Times New Roman" w:cs="Times New Roman"/>
      <w:sz w:val="20"/>
      <w:szCs w:val="20"/>
    </w:rPr>
  </w:style>
  <w:style w:type="character" w:styleId="FootnoteReference">
    <w:name w:val="footnote reference"/>
    <w:basedOn w:val="DefaultParagraphFont"/>
    <w:uiPriority w:val="99"/>
    <w:semiHidden/>
    <w:rsid w:val="00604C89"/>
    <w:rPr>
      <w:rFonts w:cs="Times New Roman"/>
      <w:vertAlign w:val="superscript"/>
    </w:rPr>
  </w:style>
  <w:style w:type="table" w:styleId="TableGrid">
    <w:name w:val="Table Grid"/>
    <w:basedOn w:val="TableNormal"/>
    <w:uiPriority w:val="99"/>
    <w:locked/>
    <w:rsid w:val="001804D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23AD6"/>
    <w:pPr>
      <w:tabs>
        <w:tab w:val="center" w:pos="4320"/>
        <w:tab w:val="right" w:pos="8640"/>
      </w:tabs>
    </w:pPr>
  </w:style>
  <w:style w:type="character" w:customStyle="1" w:styleId="FooterChar">
    <w:name w:val="Footer Char"/>
    <w:basedOn w:val="DefaultParagraphFont"/>
    <w:link w:val="Footer"/>
    <w:uiPriority w:val="99"/>
    <w:semiHidden/>
    <w:locked/>
    <w:rsid w:val="006F416F"/>
    <w:rPr>
      <w:rFonts w:ascii="Times New Roman" w:hAnsi="Times New Roman" w:cs="Times New Roman"/>
      <w:sz w:val="24"/>
      <w:szCs w:val="24"/>
    </w:rPr>
  </w:style>
  <w:style w:type="character" w:styleId="PageNumber">
    <w:name w:val="page number"/>
    <w:basedOn w:val="DefaultParagraphFont"/>
    <w:uiPriority w:val="99"/>
    <w:rsid w:val="00723AD6"/>
    <w:rPr>
      <w:rFonts w:cs="Times New Roman"/>
    </w:rPr>
  </w:style>
</w:styles>
</file>

<file path=word/webSettings.xml><?xml version="1.0" encoding="utf-8"?>
<w:webSettings xmlns:r="http://schemas.openxmlformats.org/officeDocument/2006/relationships" xmlns:w="http://schemas.openxmlformats.org/wordprocessingml/2006/main">
  <w:divs>
    <w:div w:id="1502619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3601</Words>
  <Characters>20529</Characters>
  <Application>Microsoft Office Word</Application>
  <DocSecurity>0</DocSecurity>
  <Lines>171</Lines>
  <Paragraphs>48</Paragraphs>
  <ScaleCrop>false</ScaleCrop>
  <Company/>
  <LinksUpToDate>false</LinksUpToDate>
  <CharactersWithSpaces>24082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Study Narrative for the Transfer and Career Information Center</dc:title>
  <dc:subject/>
  <dc:creator>Paula</dc:creator>
  <cp:keywords/>
  <dc:description/>
  <cp:lastModifiedBy>May Chen</cp:lastModifiedBy>
  <cp:revision>2</cp:revision>
  <cp:lastPrinted>2010-03-11T23:25:00Z</cp:lastPrinted>
  <dcterms:created xsi:type="dcterms:W3CDTF">2010-03-11T23:43:00Z</dcterms:created>
  <dcterms:modified xsi:type="dcterms:W3CDTF">2010-03-11T23:43:00Z</dcterms:modified>
</cp:coreProperties>
</file>