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DA" w:rsidRDefault="006E6DDA" w:rsidP="006E6DDA">
      <w:pPr>
        <w:ind w:left="1440" w:hanging="1440"/>
        <w:rPr>
          <w:rFonts w:ascii="Calibri" w:eastAsia="Times New Roman" w:hAnsi="Calibri"/>
          <w:color w:val="000000"/>
        </w:rPr>
      </w:pPr>
    </w:p>
    <w:p w:rsidR="006E6DDA" w:rsidRPr="00D60F92" w:rsidRDefault="006E6DDA" w:rsidP="006E6DDA">
      <w:pPr>
        <w:ind w:left="1440" w:hanging="1440"/>
        <w:jc w:val="center"/>
        <w:rPr>
          <w:rFonts w:ascii="Calibri" w:eastAsia="Times New Roman" w:hAnsi="Calibri"/>
          <w:b/>
          <w:color w:val="000000"/>
          <w:u w:val="single"/>
        </w:rPr>
      </w:pPr>
      <w:r w:rsidRPr="00D60F92">
        <w:rPr>
          <w:rFonts w:ascii="Calibri" w:eastAsia="Times New Roman" w:hAnsi="Calibri"/>
          <w:b/>
          <w:color w:val="000000"/>
          <w:u w:val="single"/>
        </w:rPr>
        <w:t>SEIU Resolution</w:t>
      </w:r>
    </w:p>
    <w:p w:rsidR="006E6DDA" w:rsidRDefault="006E6DDA" w:rsidP="006E6DDA">
      <w:pPr>
        <w:ind w:left="1440" w:hanging="1440"/>
        <w:rPr>
          <w:rFonts w:ascii="Calibri" w:eastAsia="Times New Roman" w:hAnsi="Calibri"/>
          <w:color w:val="000000"/>
        </w:rPr>
      </w:pPr>
    </w:p>
    <w:p w:rsidR="006E6DDA" w:rsidRDefault="006E6DDA" w:rsidP="006E6DDA">
      <w:pPr>
        <w:ind w:left="1440" w:hanging="1440"/>
        <w:rPr>
          <w:rFonts w:ascii="Calibri" w:eastAsia="Times New Roman" w:hAnsi="Calibri"/>
          <w:color w:val="000000"/>
        </w:rPr>
      </w:pPr>
    </w:p>
    <w:p w:rsidR="006E6DDA" w:rsidRDefault="006E6DDA" w:rsidP="006E6DDA">
      <w:pPr>
        <w:ind w:left="1440" w:hanging="1440"/>
        <w:rPr>
          <w:rFonts w:ascii="Calibri" w:eastAsia="Times New Roman" w:hAnsi="Calibri"/>
          <w:color w:val="000000"/>
        </w:rPr>
      </w:pPr>
    </w:p>
    <w:p w:rsidR="006E6DDA" w:rsidRDefault="00D84FD8" w:rsidP="006E6DDA">
      <w:pPr>
        <w:ind w:left="1440" w:hanging="1440"/>
        <w:rPr>
          <w:rFonts w:ascii="Calibri" w:eastAsia="Times New Roman" w:hAnsi="Calibri"/>
          <w:color w:val="000000"/>
        </w:rPr>
      </w:pPr>
      <w:r w:rsidRPr="00D84FD8">
        <w:rPr>
          <w:rFonts w:ascii="Calibri" w:eastAsia="Times New Roman" w:hAnsi="Calibri"/>
          <w:color w:val="000000"/>
        </w:rPr>
        <w:t>Whereas</w:t>
      </w:r>
      <w:r w:rsidR="006E6DDA">
        <w:rPr>
          <w:rFonts w:ascii="Calibri" w:eastAsia="Times New Roman" w:hAnsi="Calibri"/>
          <w:color w:val="000000"/>
        </w:rPr>
        <w:t>,</w:t>
      </w:r>
      <w:r w:rsidR="006E6DDA">
        <w:rPr>
          <w:rFonts w:ascii="Calibri" w:eastAsia="Times New Roman" w:hAnsi="Calibri"/>
          <w:color w:val="000000"/>
        </w:rPr>
        <w:tab/>
      </w:r>
      <w:proofErr w:type="gramStart"/>
      <w:r w:rsidR="00692370">
        <w:rPr>
          <w:rFonts w:ascii="Calibri" w:eastAsia="Times New Roman" w:hAnsi="Calibri"/>
          <w:color w:val="000000"/>
        </w:rPr>
        <w:t>W</w:t>
      </w:r>
      <w:r w:rsidRPr="00D84FD8">
        <w:rPr>
          <w:rFonts w:ascii="Calibri" w:eastAsia="Times New Roman" w:hAnsi="Calibri"/>
          <w:color w:val="000000"/>
        </w:rPr>
        <w:t>e</w:t>
      </w:r>
      <w:proofErr w:type="gramEnd"/>
      <w:r w:rsidRPr="00D84FD8">
        <w:rPr>
          <w:rFonts w:ascii="Calibri" w:eastAsia="Times New Roman" w:hAnsi="Calibri"/>
          <w:color w:val="000000"/>
        </w:rPr>
        <w:t xml:space="preserve"> unanimously support SEIU's statement that Peralta Community College District's misuse o</w:t>
      </w:r>
      <w:r w:rsidR="006E6DDA">
        <w:rPr>
          <w:rFonts w:ascii="Calibri" w:eastAsia="Times New Roman" w:hAnsi="Calibri"/>
          <w:color w:val="000000"/>
        </w:rPr>
        <w:t>f temporary employees must stop;</w:t>
      </w:r>
    </w:p>
    <w:p w:rsidR="00D84FD8" w:rsidRPr="00D84FD8" w:rsidRDefault="00D84FD8" w:rsidP="006E6DDA">
      <w:pPr>
        <w:ind w:left="1440"/>
        <w:rPr>
          <w:rFonts w:ascii="Calibri" w:eastAsia="Times New Roman" w:hAnsi="Calibri"/>
          <w:color w:val="000000"/>
        </w:rPr>
      </w:pPr>
      <w:proofErr w:type="gramStart"/>
      <w:r w:rsidRPr="00D84FD8">
        <w:rPr>
          <w:rFonts w:ascii="Calibri" w:eastAsia="Times New Roman" w:hAnsi="Calibri"/>
          <w:color w:val="000000"/>
        </w:rPr>
        <w:t>and</w:t>
      </w:r>
      <w:proofErr w:type="gramEnd"/>
      <w:r w:rsidRPr="00D84FD8">
        <w:rPr>
          <w:rFonts w:ascii="Calibri" w:eastAsia="Times New Roman" w:hAnsi="Calibri"/>
          <w:color w:val="000000"/>
        </w:rPr>
        <w:t xml:space="preserve"> </w:t>
      </w:r>
    </w:p>
    <w:p w:rsidR="006E6DDA" w:rsidRDefault="00D84FD8" w:rsidP="006E6DDA">
      <w:pPr>
        <w:ind w:left="1440" w:hanging="1440"/>
        <w:rPr>
          <w:rFonts w:ascii="Calibri" w:eastAsia="Times New Roman" w:hAnsi="Calibri"/>
          <w:color w:val="000000"/>
        </w:rPr>
      </w:pPr>
      <w:r w:rsidRPr="00D84FD8">
        <w:rPr>
          <w:rFonts w:ascii="Calibri" w:eastAsia="Times New Roman" w:hAnsi="Calibri"/>
          <w:color w:val="000000"/>
        </w:rPr>
        <w:t>Whereas</w:t>
      </w:r>
      <w:r w:rsidR="006E6DDA">
        <w:rPr>
          <w:rFonts w:ascii="Calibri" w:eastAsia="Times New Roman" w:hAnsi="Calibri"/>
          <w:color w:val="000000"/>
        </w:rPr>
        <w:t>,</w:t>
      </w:r>
      <w:r w:rsidR="006E6DDA">
        <w:rPr>
          <w:rFonts w:ascii="Calibri" w:eastAsia="Times New Roman" w:hAnsi="Calibri"/>
          <w:color w:val="000000"/>
        </w:rPr>
        <w:tab/>
      </w:r>
      <w:r w:rsidRPr="00D84FD8">
        <w:rPr>
          <w:rFonts w:ascii="Calibri" w:eastAsia="Times New Roman" w:hAnsi="Calibri"/>
          <w:color w:val="000000"/>
        </w:rPr>
        <w:t>B</w:t>
      </w:r>
      <w:r w:rsidR="00692370">
        <w:rPr>
          <w:rFonts w:ascii="Calibri" w:eastAsia="Times New Roman" w:hAnsi="Calibri"/>
          <w:color w:val="000000"/>
        </w:rPr>
        <w:t xml:space="preserve">erkeley </w:t>
      </w:r>
      <w:r w:rsidRPr="00D84FD8">
        <w:rPr>
          <w:rFonts w:ascii="Calibri" w:eastAsia="Times New Roman" w:hAnsi="Calibri"/>
          <w:color w:val="000000"/>
        </w:rPr>
        <w:t>C</w:t>
      </w:r>
      <w:r w:rsidR="00692370">
        <w:rPr>
          <w:rFonts w:ascii="Calibri" w:eastAsia="Times New Roman" w:hAnsi="Calibri"/>
          <w:color w:val="000000"/>
        </w:rPr>
        <w:t xml:space="preserve">ity </w:t>
      </w:r>
      <w:r w:rsidRPr="00D84FD8">
        <w:rPr>
          <w:rFonts w:ascii="Calibri" w:eastAsia="Times New Roman" w:hAnsi="Calibri"/>
          <w:color w:val="000000"/>
        </w:rPr>
        <w:t>C</w:t>
      </w:r>
      <w:r w:rsidR="00692370">
        <w:rPr>
          <w:rFonts w:ascii="Calibri" w:eastAsia="Times New Roman" w:hAnsi="Calibri"/>
          <w:color w:val="000000"/>
        </w:rPr>
        <w:t>ollege (BCC)</w:t>
      </w:r>
      <w:r w:rsidRPr="00D84FD8">
        <w:rPr>
          <w:rFonts w:ascii="Calibri" w:eastAsia="Times New Roman" w:hAnsi="Calibri"/>
          <w:color w:val="000000"/>
        </w:rPr>
        <w:t xml:space="preserve"> has several part time temporary classified employees who have been re</w:t>
      </w:r>
      <w:r w:rsidR="006E6DDA">
        <w:rPr>
          <w:rFonts w:ascii="Calibri" w:eastAsia="Times New Roman" w:hAnsi="Calibri"/>
          <w:color w:val="000000"/>
        </w:rPr>
        <w:t>peatedly rehired every 65 days;</w:t>
      </w:r>
    </w:p>
    <w:p w:rsidR="00D84FD8" w:rsidRPr="00D84FD8" w:rsidRDefault="00D84FD8" w:rsidP="006E6DDA">
      <w:pPr>
        <w:ind w:left="1440"/>
        <w:rPr>
          <w:rFonts w:ascii="Calibri" w:eastAsia="Times New Roman" w:hAnsi="Calibri"/>
          <w:color w:val="000000"/>
        </w:rPr>
      </w:pPr>
      <w:proofErr w:type="gramStart"/>
      <w:r w:rsidRPr="00D84FD8">
        <w:rPr>
          <w:rFonts w:ascii="Calibri" w:eastAsia="Times New Roman" w:hAnsi="Calibri"/>
          <w:color w:val="000000"/>
        </w:rPr>
        <w:t>and</w:t>
      </w:r>
      <w:proofErr w:type="gramEnd"/>
    </w:p>
    <w:p w:rsidR="00D84FD8" w:rsidRDefault="00D84FD8" w:rsidP="00D84FD8">
      <w:pPr>
        <w:rPr>
          <w:rFonts w:ascii="Calibri" w:eastAsia="Times New Roman" w:hAnsi="Calibri"/>
          <w:color w:val="000000"/>
        </w:rPr>
      </w:pPr>
      <w:r w:rsidRPr="00D84FD8">
        <w:rPr>
          <w:rFonts w:ascii="Calibri" w:eastAsia="Times New Roman" w:hAnsi="Calibri"/>
          <w:color w:val="000000"/>
        </w:rPr>
        <w:t>Whereas</w:t>
      </w:r>
      <w:r w:rsidR="006E6DDA">
        <w:rPr>
          <w:rFonts w:ascii="Calibri" w:eastAsia="Times New Roman" w:hAnsi="Calibri"/>
          <w:color w:val="000000"/>
        </w:rPr>
        <w:t>,</w:t>
      </w:r>
      <w:r w:rsidR="006E6DDA">
        <w:rPr>
          <w:rFonts w:ascii="Calibri" w:eastAsia="Times New Roman" w:hAnsi="Calibri"/>
          <w:color w:val="000000"/>
        </w:rPr>
        <w:tab/>
      </w:r>
      <w:proofErr w:type="gramStart"/>
      <w:r w:rsidR="00692370">
        <w:rPr>
          <w:rFonts w:ascii="Calibri" w:eastAsia="Times New Roman" w:hAnsi="Calibri"/>
          <w:color w:val="000000"/>
        </w:rPr>
        <w:t>I</w:t>
      </w:r>
      <w:r w:rsidRPr="00D84FD8">
        <w:rPr>
          <w:rFonts w:ascii="Calibri" w:eastAsia="Times New Roman" w:hAnsi="Calibri"/>
          <w:color w:val="000000"/>
        </w:rPr>
        <w:t>t</w:t>
      </w:r>
      <w:proofErr w:type="gramEnd"/>
      <w:r w:rsidRPr="00D84FD8">
        <w:rPr>
          <w:rFonts w:ascii="Calibri" w:eastAsia="Times New Roman" w:hAnsi="Calibri"/>
          <w:color w:val="000000"/>
        </w:rPr>
        <w:t xml:space="preserve"> is not feasible to train new te</w:t>
      </w:r>
      <w:r w:rsidR="006E6DDA">
        <w:rPr>
          <w:rFonts w:ascii="Calibri" w:eastAsia="Times New Roman" w:hAnsi="Calibri"/>
          <w:color w:val="000000"/>
        </w:rPr>
        <w:t>mporary personnel every 65 days;</w:t>
      </w:r>
    </w:p>
    <w:p w:rsidR="006E6DDA" w:rsidRPr="00D84FD8" w:rsidRDefault="006E6DDA" w:rsidP="00D84FD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  <w:t>Therefore, be it</w:t>
      </w:r>
    </w:p>
    <w:p w:rsidR="00D84FD8" w:rsidRPr="00D84FD8" w:rsidRDefault="00D84FD8" w:rsidP="00D84FD8">
      <w:pPr>
        <w:rPr>
          <w:rFonts w:ascii="Calibri" w:eastAsia="Times New Roman" w:hAnsi="Calibri"/>
          <w:color w:val="000000"/>
        </w:rPr>
      </w:pPr>
      <w:r w:rsidRPr="00D84FD8">
        <w:rPr>
          <w:rFonts w:ascii="Calibri" w:eastAsia="Times New Roman" w:hAnsi="Calibri"/>
          <w:color w:val="000000"/>
        </w:rPr>
        <w:t> </w:t>
      </w:r>
    </w:p>
    <w:p w:rsidR="00D84FD8" w:rsidRDefault="006E6DDA" w:rsidP="006E6DDA">
      <w:pPr>
        <w:ind w:left="1440" w:hanging="144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RESOLVED,</w:t>
      </w:r>
      <w:r>
        <w:rPr>
          <w:rFonts w:ascii="Calibri" w:eastAsia="Times New Roman" w:hAnsi="Calibri"/>
          <w:color w:val="000000"/>
        </w:rPr>
        <w:tab/>
        <w:t xml:space="preserve">That </w:t>
      </w:r>
      <w:r w:rsidR="00D84FD8" w:rsidRPr="00D84FD8">
        <w:rPr>
          <w:rFonts w:ascii="Calibri" w:eastAsia="Times New Roman" w:hAnsi="Calibri"/>
          <w:color w:val="000000"/>
        </w:rPr>
        <w:t xml:space="preserve">the BCC Academic Senate endorses BCC’s Department Chairs’ Council demand </w:t>
      </w:r>
      <w:r w:rsidR="00D84FD8">
        <w:rPr>
          <w:rFonts w:ascii="Calibri" w:eastAsia="Times New Roman" w:hAnsi="Calibri"/>
          <w:color w:val="000000"/>
        </w:rPr>
        <w:t xml:space="preserve">that </w:t>
      </w:r>
      <w:r w:rsidR="00D84FD8" w:rsidRPr="00D84FD8">
        <w:rPr>
          <w:rFonts w:ascii="Calibri" w:eastAsia="Times New Roman" w:hAnsi="Calibri"/>
          <w:color w:val="000000"/>
        </w:rPr>
        <w:t>the college and district administration acknowledge</w:t>
      </w:r>
      <w:r w:rsidR="00D84FD8">
        <w:rPr>
          <w:rFonts w:ascii="Calibri" w:eastAsia="Times New Roman" w:hAnsi="Calibri"/>
          <w:color w:val="000000"/>
        </w:rPr>
        <w:t xml:space="preserve"> </w:t>
      </w:r>
      <w:r w:rsidR="00D84FD8" w:rsidRPr="00D84FD8">
        <w:rPr>
          <w:rFonts w:ascii="Calibri" w:eastAsia="Times New Roman" w:hAnsi="Calibri"/>
          <w:color w:val="000000"/>
        </w:rPr>
        <w:t>that temporary classified employees are doing the work that should be performed</w:t>
      </w:r>
      <w:r w:rsidR="00D60F92">
        <w:rPr>
          <w:rFonts w:ascii="Calibri" w:eastAsia="Times New Roman" w:hAnsi="Calibri"/>
          <w:color w:val="000000"/>
        </w:rPr>
        <w:t xml:space="preserve"> by permanent, classified staff;</w:t>
      </w:r>
      <w:r w:rsidR="00D84FD8" w:rsidRPr="00D84FD8">
        <w:rPr>
          <w:rFonts w:ascii="Calibri" w:eastAsia="Times New Roman" w:hAnsi="Calibri"/>
          <w:color w:val="000000"/>
        </w:rPr>
        <w:t xml:space="preserve"> and </w:t>
      </w:r>
    </w:p>
    <w:p w:rsidR="00D60F92" w:rsidRPr="00D84FD8" w:rsidRDefault="00D60F92" w:rsidP="006E6DDA">
      <w:pPr>
        <w:ind w:left="1440" w:hanging="1440"/>
        <w:rPr>
          <w:rFonts w:ascii="Calibri" w:eastAsia="Times New Roman" w:hAnsi="Calibri"/>
          <w:color w:val="000000"/>
        </w:rPr>
      </w:pPr>
    </w:p>
    <w:p w:rsidR="00D84FD8" w:rsidRPr="00D84FD8" w:rsidRDefault="00D84FD8" w:rsidP="006E6DDA">
      <w:pPr>
        <w:ind w:left="1440" w:hanging="1440"/>
        <w:rPr>
          <w:rFonts w:ascii="Calibri" w:eastAsia="Times New Roman" w:hAnsi="Calibri"/>
          <w:color w:val="000000"/>
        </w:rPr>
      </w:pPr>
      <w:r w:rsidRPr="00D84FD8">
        <w:rPr>
          <w:rFonts w:ascii="Calibri" w:eastAsia="Times New Roman" w:hAnsi="Calibri"/>
          <w:color w:val="000000"/>
        </w:rPr>
        <w:t>RESOLVED</w:t>
      </w:r>
      <w:r w:rsidR="006E6DDA">
        <w:rPr>
          <w:rFonts w:ascii="Calibri" w:eastAsia="Times New Roman" w:hAnsi="Calibri"/>
          <w:color w:val="000000"/>
        </w:rPr>
        <w:t xml:space="preserve">, </w:t>
      </w:r>
      <w:r w:rsidR="006E6DDA">
        <w:rPr>
          <w:rFonts w:ascii="Calibri" w:eastAsia="Times New Roman" w:hAnsi="Calibri"/>
          <w:color w:val="000000"/>
        </w:rPr>
        <w:tab/>
        <w:t>That</w:t>
      </w:r>
      <w:r w:rsidRPr="00D84FD8">
        <w:rPr>
          <w:rFonts w:ascii="Calibri" w:eastAsia="Times New Roman" w:hAnsi="Calibri"/>
          <w:color w:val="000000"/>
        </w:rPr>
        <w:t xml:space="preserve"> the BCC Academic Senate supports BCC's Department Chairs' Council request that these positions become permanent part-time positions instead of eliminating them as they are critical t</w:t>
      </w:r>
      <w:r w:rsidR="00CD105C">
        <w:rPr>
          <w:rFonts w:ascii="Calibri" w:eastAsia="Times New Roman" w:hAnsi="Calibri"/>
          <w:color w:val="000000"/>
        </w:rPr>
        <w:t xml:space="preserve">o keep our campuses functioning and to </w:t>
      </w:r>
      <w:r w:rsidR="00A620B5">
        <w:rPr>
          <w:rFonts w:ascii="Calibri" w:eastAsia="Times New Roman" w:hAnsi="Calibri"/>
          <w:color w:val="000000"/>
        </w:rPr>
        <w:t xml:space="preserve">support </w:t>
      </w:r>
      <w:r w:rsidR="00CD105C">
        <w:rPr>
          <w:rFonts w:ascii="Calibri" w:eastAsia="Times New Roman" w:hAnsi="Calibri"/>
          <w:color w:val="000000"/>
        </w:rPr>
        <w:t>student success.</w:t>
      </w:r>
    </w:p>
    <w:p w:rsidR="00662D24" w:rsidRDefault="00662D24"/>
    <w:p w:rsidR="0049239A" w:rsidRDefault="0049239A"/>
    <w:p w:rsidR="0049239A" w:rsidRDefault="0049239A">
      <w:proofErr w:type="spellStart"/>
      <w:proofErr w:type="gramStart"/>
      <w:r>
        <w:t>kp</w:t>
      </w:r>
      <w:proofErr w:type="spellEnd"/>
      <w:proofErr w:type="gramEnd"/>
      <w:r>
        <w:t xml:space="preserve">. </w:t>
      </w:r>
      <w:bookmarkStart w:id="0" w:name="_GoBack"/>
      <w:bookmarkEnd w:id="0"/>
      <w:r>
        <w:t>11.7.18</w:t>
      </w:r>
    </w:p>
    <w:sectPr w:rsidR="0049239A" w:rsidSect="00662D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D8"/>
    <w:rsid w:val="0049239A"/>
    <w:rsid w:val="00662D24"/>
    <w:rsid w:val="00692370"/>
    <w:rsid w:val="006E6DDA"/>
    <w:rsid w:val="008862A7"/>
    <w:rsid w:val="00A620B5"/>
    <w:rsid w:val="00CD105C"/>
    <w:rsid w:val="00D60F92"/>
    <w:rsid w:val="00D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23D375B-46D2-4DD7-8289-6156CFE6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Leighton</dc:creator>
  <cp:keywords/>
  <dc:description/>
  <cp:lastModifiedBy>Catherine Nichols</cp:lastModifiedBy>
  <cp:revision>10</cp:revision>
  <cp:lastPrinted>2018-11-07T19:47:00Z</cp:lastPrinted>
  <dcterms:created xsi:type="dcterms:W3CDTF">2018-11-07T16:56:00Z</dcterms:created>
  <dcterms:modified xsi:type="dcterms:W3CDTF">2018-11-13T20:06:00Z</dcterms:modified>
</cp:coreProperties>
</file>