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5512E" w14:textId="09C2906B" w:rsidR="00A07462" w:rsidRPr="00BA5EE3" w:rsidRDefault="00BA5EE3" w:rsidP="00A07462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BA5EE3">
        <w:rPr>
          <w:rFonts w:ascii="Calibri" w:eastAsia="Times New Roman" w:hAnsi="Calibri" w:cs="Calibri"/>
          <w:b/>
          <w:color w:val="000000"/>
          <w:sz w:val="22"/>
          <w:szCs w:val="22"/>
        </w:rPr>
        <w:t>TECHNOLOGY COMMITTEE APU 2019-20 PRIORITIZATION FOR 2020-2021</w:t>
      </w:r>
      <w:r w:rsidR="00A07462" w:rsidRPr="00BA5EE3">
        <w:rPr>
          <w:rFonts w:ascii="Calibri" w:eastAsia="Times New Roman" w:hAnsi="Calibri" w:cs="Calibri"/>
          <w:b/>
          <w:color w:val="000000"/>
          <w:sz w:val="22"/>
          <w:szCs w:val="22"/>
        </w:rPr>
        <w:t> </w:t>
      </w:r>
    </w:p>
    <w:p w14:paraId="56A9DDD2" w14:textId="77777777" w:rsidR="00BA5EE3" w:rsidRDefault="00BA5EE3" w:rsidP="00A0746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5581A05" w14:textId="082B0E13" w:rsidR="00A07462" w:rsidRPr="00A07462" w:rsidRDefault="00A07462" w:rsidP="00A074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462">
        <w:rPr>
          <w:rFonts w:ascii="Calibri" w:eastAsia="Times New Roman" w:hAnsi="Calibri" w:cs="Calibri"/>
          <w:color w:val="000000"/>
          <w:sz w:val="22"/>
          <w:szCs w:val="22"/>
        </w:rPr>
        <w:t xml:space="preserve">Attached is the summary from </w:t>
      </w:r>
      <w:r w:rsidR="00BA5EE3">
        <w:rPr>
          <w:rFonts w:ascii="Calibri" w:eastAsia="Times New Roman" w:hAnsi="Calibri" w:cs="Calibri"/>
          <w:color w:val="000000"/>
          <w:sz w:val="22"/>
          <w:szCs w:val="22"/>
        </w:rPr>
        <w:t xml:space="preserve">the Technology Committee’s </w:t>
      </w:r>
      <w:r w:rsidRPr="00A07462">
        <w:rPr>
          <w:rFonts w:ascii="Calibri" w:eastAsia="Times New Roman" w:hAnsi="Calibri" w:cs="Calibri"/>
          <w:color w:val="000000"/>
          <w:sz w:val="22"/>
          <w:szCs w:val="22"/>
        </w:rPr>
        <w:t>prioritization scores, ranked by “Total Score” (from high to low).  The scores are based on ratings from five committee members.</w:t>
      </w:r>
    </w:p>
    <w:p w14:paraId="5169C00D" w14:textId="77777777" w:rsidR="00BA5EE3" w:rsidRDefault="00BA5EE3" w:rsidP="00A0746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FEAF029" w14:textId="6F79D0AD" w:rsidR="00A07462" w:rsidRPr="00A07462" w:rsidRDefault="00BA5EE3" w:rsidP="00A07462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</w:t>
      </w:r>
      <w:r w:rsidR="00A07462" w:rsidRPr="00A07462">
        <w:rPr>
          <w:rFonts w:ascii="Calibri" w:eastAsia="Times New Roman" w:hAnsi="Calibri" w:cs="Calibri"/>
          <w:color w:val="000000"/>
          <w:sz w:val="22"/>
          <w:szCs w:val="22"/>
        </w:rPr>
        <w:t xml:space="preserve">ighlighted </w:t>
      </w:r>
      <w:r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="00A07462" w:rsidRPr="00A07462">
        <w:rPr>
          <w:rFonts w:ascii="Calibri" w:eastAsia="Times New Roman" w:hAnsi="Calibri" w:cs="Calibri"/>
          <w:color w:val="000000"/>
          <w:sz w:val="22"/>
          <w:szCs w:val="22"/>
        </w:rPr>
        <w:t>otal ranked scores into the top 10, 15, and 20 (see a sample below).</w:t>
      </w:r>
    </w:p>
    <w:p w14:paraId="130C0D2B" w14:textId="77777777" w:rsidR="00A07462" w:rsidRPr="00A07462" w:rsidRDefault="00A07462" w:rsidP="00A074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4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53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</w:tblGrid>
      <w:tr w:rsidR="00A07462" w:rsidRPr="00A07462" w14:paraId="3EC832F7" w14:textId="77777777" w:rsidTr="00A07462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1EDE8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 10 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0BB77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 15 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4AA6F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 20 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B34DF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Grand Total</w:t>
            </w:r>
          </w:p>
        </w:tc>
      </w:tr>
      <w:tr w:rsidR="00A07462" w:rsidRPr="00A07462" w14:paraId="46C32732" w14:textId="77777777" w:rsidTr="00A07462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81369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  $239,312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D6947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  </w:t>
            </w:r>
            <w:r w:rsidRPr="00A07462">
              <w:rPr>
                <w:rFonts w:ascii="Arial" w:eastAsia="Times New Roman" w:hAnsi="Arial" w:cs="Arial"/>
                <w:sz w:val="22"/>
                <w:szCs w:val="22"/>
              </w:rPr>
              <w:t>$</w:t>
            </w: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357,312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CA33C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  </w:t>
            </w:r>
            <w:r w:rsidRPr="00A07462">
              <w:rPr>
                <w:rFonts w:ascii="Arial" w:eastAsia="Times New Roman" w:hAnsi="Arial" w:cs="Arial"/>
                <w:sz w:val="22"/>
                <w:szCs w:val="22"/>
              </w:rPr>
              <w:t>$</w:t>
            </w: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627,441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EF17D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  </w:t>
            </w:r>
            <w:r w:rsidRPr="00A07462">
              <w:rPr>
                <w:rFonts w:ascii="Arial" w:eastAsia="Times New Roman" w:hAnsi="Arial" w:cs="Arial"/>
                <w:sz w:val="22"/>
                <w:szCs w:val="22"/>
              </w:rPr>
              <w:t>$</w:t>
            </w: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944,579</w:t>
            </w:r>
          </w:p>
        </w:tc>
      </w:tr>
    </w:tbl>
    <w:p w14:paraId="47C37A63" w14:textId="77777777" w:rsidR="00A07462" w:rsidRPr="00A07462" w:rsidRDefault="00A07462" w:rsidP="00A074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4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1285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5731"/>
        <w:gridCol w:w="1080"/>
        <w:gridCol w:w="1170"/>
        <w:gridCol w:w="3143"/>
      </w:tblGrid>
      <w:tr w:rsidR="00A07462" w:rsidRPr="00A07462" w14:paraId="198E5195" w14:textId="77777777" w:rsidTr="00A07462">
        <w:trPr>
          <w:trHeight w:val="300"/>
        </w:trPr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AFDE9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Dept_Program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B943C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28B4E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Score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6EA14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EEAB1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4641FBA0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C8D56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Office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6C54E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Instructional/Non Instructional Software - Adobe, Turnitin, Faronics, Symantec and Corel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C097E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4FD8A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F7E02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35B171DC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F0E5A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 of Vice President of Instruction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67BBF" w14:textId="4107B860" w:rsidR="00A07462" w:rsidRPr="00A07462" w:rsidRDefault="000A6F0E" w:rsidP="00A07462">
            <w:pPr>
              <w:spacing w:after="24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Classroom AV up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rade is much needed as the equip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ment manufacture date of 2007.  Company no longer 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manufacture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any of the analog models we have installed any longer.  Overall improvement of the infrastructure is needed.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Brighter, more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visible teaching materials. Using presentation Technology to engage students is effective. 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Every year the projectors have 600 hours on average put on them. We need to change on average of 12 sets of bulbs per year at $400 per bulb, and change filters regularly. with 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upgrade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laser projectors work for 7 years with no bulb replacements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Showing High definition for PowerPoint </w:t>
            </w:r>
            <w:r w:rsidR="00F020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Keynote and all presentations</w:t>
            </w:r>
            <w:bookmarkStart w:id="0" w:name="_GoBack"/>
            <w:bookmarkEnd w:id="0"/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is the industry standard.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Some programs will not show complete interface with standard definition projectors</w:t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="00A07462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61B57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3A0FD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15162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3CF39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31DBA7A2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9C894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 of the President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0D6CB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#7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Website hosting/server; Annual fee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CFB7F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8F122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76F75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6881E192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ABA4E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MMART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A34F9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#1 replace 7-year-old Macs in 213 - 10 computers, 324 10 computers , av room 1 computer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F3137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FCF05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5A398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116A0F5F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798B2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 of the President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9CBC3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#8: Annual subscriptions: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Qualtrics ($10,000)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Social Media ($8,000)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AF5A5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E93E1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C0FE2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0F75D118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C60D1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DSP&amp;S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AF956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#5: Assistive Technology License Agreements: Request for funding to maintain and/or upgrade software agreements and licenses for:  Kurweil 3000, Kurzweil 1000, JAWS, Magic, ZoomText, OmniPage, Duxbury for Windows, &amp; MathType.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C0FB1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2BCA9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C848C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23782307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33E37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69C2B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#1 44 Chromebooks with shells to expand the number of Chromebooks available [to support student success increase student access to tools needed for education. 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215CE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B672A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17C3E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71BEB5D5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4887A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48E5B" w14:textId="5E8DC682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Priority #1 20 Chromebook carrying cases and chargers, to enable 1 day check outs of our older chromebooks [to 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support student success increase student access to tools needed for education</w:t>
            </w:r>
            <w:r w:rsidR="000A6F0E"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61153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375F1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081C2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7A4CE79A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29BB9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CDF0C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#1 1 chromebook cart (40 capacity) to house requested new chromebooks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5BD33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858AB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E7DCD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 10 Total</w:t>
            </w:r>
          </w:p>
        </w:tc>
      </w:tr>
      <w:tr w:rsidR="00A07462" w:rsidRPr="00A07462" w14:paraId="7FFABBE5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DFFBF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92584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Part of Priority 2: High resolution projector for a designated Art History classroom(s), and Studio art classrooms (411, 413), and designated Film Studies classroom (Room 55)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11EC7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6B2CE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63BA3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  239,312</w:t>
            </w:r>
          </w:p>
        </w:tc>
      </w:tr>
      <w:tr w:rsidR="00A07462" w:rsidRPr="00A07462" w14:paraId="1CD59B89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73EAB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Office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C1757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Desktop Computers for Computer Lab Refresh - Qty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829B0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430E9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52ABE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42A9EF93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C8872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B67A9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 continue to need regular replacement of technology, both for our faculty and for our classrooms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Priority #2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4ADF6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2A1F7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C5446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6261EBEA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8B4B2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8BF6B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#1 20 chromebooks replacement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452E6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D1206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97388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5E58964D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46319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MMART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8FEB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#5 Mobile Laptop Lab to create flexibility for offering more classes in Evening / additional PC lab that could be split between MMART and CIS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02268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4C951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C2AF4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 15 Total</w:t>
            </w:r>
          </w:p>
        </w:tc>
      </w:tr>
      <w:tr w:rsidR="00A07462" w:rsidRPr="00A07462" w14:paraId="3E88A2B0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AE2A4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558CF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 continue to need regular replacement of technology, both for our faculty and for our classrooms. 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Priority #3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CF5FD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596E4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A9A93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  357,312</w:t>
            </w:r>
          </w:p>
        </w:tc>
      </w:tr>
      <w:tr w:rsidR="00A07462" w:rsidRPr="00A07462" w14:paraId="0D81A537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61700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DSP&amp;S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D2568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#8: Upgrade testing room cameras and viewing software.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0C86C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58F35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3B207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62C94EEC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BED52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C416C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#5 16 desktops to refresh computers used by students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6B5E3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C7D6F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4FF77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2E200563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593A4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MMART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DE79A" w14:textId="77777777" w:rsidR="00A07462" w:rsidRPr="00A07462" w:rsidRDefault="00A07462" w:rsidP="00A07462">
            <w:pPr>
              <w:spacing w:after="24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#9 Supplies: Software- sub priority list 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a.  ProTools update-(1400 subscription - take from Lotto)  Sound design 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b. Plugins for Animation - After effects - Bao Bones @99puX41 = 4,059 - permanent 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c. Zbrush additional 10 seats at 475 per seat - 4,750  permanent 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d. VR plugins - tilt brush = 20.00 x 41 = $820 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Other Plugins for VR/AR - 2,000K permanent 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e. Editing Plugin &amp; Stock Footage (2700 ) - permanent 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f. C4D plugins - particle effects check on price 12,00K permanent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ABD6F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237E6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27729</w:t>
            </w:r>
          </w:p>
        </w:tc>
        <w:tc>
          <w:tcPr>
            <w:tcW w:w="3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72DAD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07462" w:rsidRPr="00A07462" w14:paraId="3BB1AA4B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B8201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MMART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72E71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#4 Computer Lab 227 is now 3 years old. if we are to get on a rotation schedule for Labs this would be the first Lab to be updated - 40 machines and 1 teacher machine + 1 to Mirror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D62DE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6B2DE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205000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8CEC9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 20 total</w:t>
            </w:r>
          </w:p>
        </w:tc>
      </w:tr>
      <w:tr w:rsidR="00A07462" w:rsidRPr="00A07462" w14:paraId="2103903A" w14:textId="77777777" w:rsidTr="00A07462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EDEB5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288F6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Priority #6 20 mobile hotspots 2gb month ($50/month)</w:t>
            </w:r>
            <w:r w:rsidRPr="00A0746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to support student success increase student access to tools needed for education.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D42F2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E283D" w14:textId="77777777" w:rsidR="00A07462" w:rsidRPr="00A07462" w:rsidRDefault="00A07462" w:rsidP="00A0746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A7C69" w14:textId="77777777" w:rsidR="00A07462" w:rsidRPr="00A07462" w:rsidRDefault="00A07462" w:rsidP="00A074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074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  627,441</w:t>
            </w:r>
          </w:p>
        </w:tc>
      </w:tr>
    </w:tbl>
    <w:p w14:paraId="20C0D0DF" w14:textId="77777777" w:rsidR="00A07462" w:rsidRPr="00A07462" w:rsidRDefault="00A07462" w:rsidP="00A074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074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019BFA6" w14:textId="77777777" w:rsidR="007D0D68" w:rsidRDefault="00F020A7"/>
    <w:sectPr w:rsidR="007D0D68" w:rsidSect="00A07462">
      <w:pgSz w:w="12240" w:h="15840"/>
      <w:pgMar w:top="720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62"/>
    <w:rsid w:val="000A6F0E"/>
    <w:rsid w:val="003049DF"/>
    <w:rsid w:val="004F0D4D"/>
    <w:rsid w:val="00A07462"/>
    <w:rsid w:val="00BA5EE3"/>
    <w:rsid w:val="00D627DB"/>
    <w:rsid w:val="00F020A7"/>
    <w:rsid w:val="00F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8EFB"/>
  <w14:defaultImageDpi w14:val="32767"/>
  <w15:chartTrackingRefBased/>
  <w15:docId w15:val="{5814F5E1-E150-CA40-B619-3F37102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7462"/>
  </w:style>
  <w:style w:type="character" w:styleId="Hyperlink">
    <w:name w:val="Hyperlink"/>
    <w:basedOn w:val="DefaultParagraphFont"/>
    <w:uiPriority w:val="99"/>
    <w:semiHidden/>
    <w:unhideWhenUsed/>
    <w:rsid w:val="00A07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Tomaneng</dc:creator>
  <cp:keywords/>
  <dc:description/>
  <cp:lastModifiedBy>Cynthia Reese</cp:lastModifiedBy>
  <cp:revision>4</cp:revision>
  <dcterms:created xsi:type="dcterms:W3CDTF">2019-12-07T16:48:00Z</dcterms:created>
  <dcterms:modified xsi:type="dcterms:W3CDTF">2020-01-12T06:05:00Z</dcterms:modified>
</cp:coreProperties>
</file>