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8E0E" w14:textId="2383D0DC" w:rsidR="001E7650" w:rsidRDefault="001E7650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 wp14:anchorId="12F05E64" wp14:editId="6CF12532">
            <wp:extent cx="1095983" cy="1095983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40Years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82" cy="109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B6328" w14:textId="77777777" w:rsidR="001E7650" w:rsidRPr="001E7650" w:rsidRDefault="001E7650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ABC3B1" w14:textId="0DAA8FC5" w:rsidR="003C6C2C" w:rsidRPr="007B3CDE" w:rsidRDefault="00E72F1D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Berkeley City College</w:t>
      </w:r>
      <w:r w:rsidR="00F149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2013-14 </w:t>
      </w:r>
      <w:r w:rsidR="006B150E"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Institutional </w:t>
      </w:r>
      <w:r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Goals</w:t>
      </w:r>
      <w:r w:rsidR="006B150E"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and </w:t>
      </w:r>
    </w:p>
    <w:p w14:paraId="554D2BBA" w14:textId="635A2273" w:rsidR="003C6C2C" w:rsidRPr="007B3CDE" w:rsidRDefault="003C6C2C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Accomplishments with </w:t>
      </w:r>
      <w:r w:rsidR="006B150E"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Measureable Outcomes </w:t>
      </w:r>
    </w:p>
    <w:p w14:paraId="783B2A9C" w14:textId="77777777" w:rsidR="007B3CDE" w:rsidRPr="007B3CDE" w:rsidRDefault="007B3CDE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900F955" w14:textId="77777777" w:rsidR="00D33EB6" w:rsidRDefault="00D33EB6" w:rsidP="00D33E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6C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Approved by Leadership Council and College Roundtable for Planning and Budgeting October 21, 2013 and November 6, 2013</w:t>
      </w:r>
    </w:p>
    <w:p w14:paraId="75B954F8" w14:textId="77777777" w:rsidR="001E7650" w:rsidRPr="003C6C2C" w:rsidRDefault="001E7650" w:rsidP="00D33EB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6A04F9" w14:textId="77777777" w:rsidR="00D33EB6" w:rsidRPr="003C6C2C" w:rsidRDefault="00D33EB6" w:rsidP="003C6C2C">
      <w:pPr>
        <w:spacing w:after="0" w:line="240" w:lineRule="auto"/>
        <w:rPr>
          <w:rFonts w:ascii="Times New Roman" w:hAnsi="Times New Roman" w:cs="Times New Roman"/>
          <w:color w:val="565656"/>
          <w:sz w:val="24"/>
          <w:szCs w:val="24"/>
        </w:rPr>
      </w:pPr>
      <w:r w:rsidRPr="003C6C2C">
        <w:rPr>
          <w:rFonts w:ascii="Times New Roman" w:hAnsi="Times New Roman" w:cs="Times New Roman"/>
          <w:color w:val="565656"/>
          <w:sz w:val="24"/>
          <w:szCs w:val="24"/>
        </w:rPr>
        <w:t xml:space="preserve">Berkeley City College’s Leadership and Roundtable for Planning and Budgeting at their October and November meetings approved a set of college goals for FY 2013-14. </w:t>
      </w:r>
    </w:p>
    <w:p w14:paraId="66B6F86B" w14:textId="77777777" w:rsidR="003C6C2C" w:rsidRDefault="003C6C2C" w:rsidP="003C6C2C">
      <w:pPr>
        <w:spacing w:after="0" w:line="240" w:lineRule="auto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 xml:space="preserve">               </w:t>
      </w:r>
    </w:p>
    <w:p w14:paraId="62455E2E" w14:textId="66610F2A" w:rsidR="00D33EB6" w:rsidRPr="003C6C2C" w:rsidRDefault="00D33EB6" w:rsidP="003C6C2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C6C2C">
        <w:rPr>
          <w:rFonts w:ascii="Times New Roman" w:hAnsi="Times New Roman" w:cs="Times New Roman"/>
          <w:color w:val="565656"/>
          <w:sz w:val="24"/>
          <w:szCs w:val="24"/>
        </w:rPr>
        <w:t xml:space="preserve">The goals, which integrate directly with the college’s mission, vision and values, </w:t>
      </w:r>
      <w:r w:rsidR="003C6C2C">
        <w:rPr>
          <w:rFonts w:ascii="Times New Roman" w:hAnsi="Times New Roman" w:cs="Times New Roman"/>
          <w:color w:val="565656"/>
          <w:sz w:val="24"/>
          <w:szCs w:val="24"/>
        </w:rPr>
        <w:t xml:space="preserve">and State-wide Student Success Initiatives, </w:t>
      </w:r>
      <w:r w:rsidRPr="003C6C2C">
        <w:rPr>
          <w:rFonts w:ascii="Times New Roman" w:hAnsi="Times New Roman" w:cs="Times New Roman"/>
          <w:color w:val="565656"/>
          <w:sz w:val="24"/>
          <w:szCs w:val="24"/>
        </w:rPr>
        <w:t>guide BCC as faculty, staff, administrators and students work together to develop annual priorities and initiatives to ensure student success</w:t>
      </w:r>
      <w:r w:rsidR="0016093F">
        <w:rPr>
          <w:rFonts w:ascii="Times New Roman" w:hAnsi="Times New Roman" w:cs="Times New Roman"/>
          <w:color w:val="565656"/>
          <w:sz w:val="24"/>
          <w:szCs w:val="24"/>
        </w:rPr>
        <w:t>.</w:t>
      </w:r>
    </w:p>
    <w:p w14:paraId="6BF862AE" w14:textId="77777777" w:rsidR="001E7650" w:rsidRDefault="001E7650" w:rsidP="005613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206F6A" w14:textId="77777777" w:rsidR="00026B76" w:rsidRPr="001E7650" w:rsidRDefault="00026B76" w:rsidP="005613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284" w:type="dxa"/>
        <w:jc w:val="center"/>
        <w:tblInd w:w="-252" w:type="dxa"/>
        <w:tblLook w:val="04A0" w:firstRow="1" w:lastRow="0" w:firstColumn="1" w:lastColumn="0" w:noHBand="0" w:noVBand="1"/>
      </w:tblPr>
      <w:tblGrid>
        <w:gridCol w:w="1841"/>
        <w:gridCol w:w="2421"/>
        <w:gridCol w:w="5022"/>
      </w:tblGrid>
      <w:tr w:rsidR="003C6C2C" w:rsidRPr="00D21251" w14:paraId="7A4835C6" w14:textId="77777777" w:rsidTr="005D5C01">
        <w:trPr>
          <w:jc w:val="center"/>
        </w:trPr>
        <w:tc>
          <w:tcPr>
            <w:tcW w:w="1841" w:type="dxa"/>
          </w:tcPr>
          <w:p w14:paraId="55F45C84" w14:textId="2E40A6D6" w:rsidR="003C6C2C" w:rsidRPr="00B54D1A" w:rsidRDefault="00650A2A" w:rsidP="00905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PACCD/</w:t>
            </w:r>
            <w:r w:rsidR="003C6C2C" w:rsidRPr="00B54D1A">
              <w:rPr>
                <w:rFonts w:ascii="Times New Roman" w:hAnsi="Times New Roman" w:cs="Times New Roman"/>
                <w:b/>
                <w:color w:val="000000" w:themeColor="text1"/>
              </w:rPr>
              <w:t>BCC Goal</w:t>
            </w:r>
          </w:p>
        </w:tc>
        <w:tc>
          <w:tcPr>
            <w:tcW w:w="2421" w:type="dxa"/>
          </w:tcPr>
          <w:p w14:paraId="449766E1" w14:textId="26590E31" w:rsidR="003C6C2C" w:rsidRPr="00B54D1A" w:rsidRDefault="003C6C2C" w:rsidP="00AD59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Statewide </w:t>
            </w: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Student Success Initiatives</w:t>
            </w:r>
          </w:p>
        </w:tc>
        <w:tc>
          <w:tcPr>
            <w:tcW w:w="5022" w:type="dxa"/>
          </w:tcPr>
          <w:p w14:paraId="5729D11D" w14:textId="4AA22FCC" w:rsidR="003C6C2C" w:rsidRPr="00B54D1A" w:rsidRDefault="003C6C2C" w:rsidP="003C6C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Accomplishments with </w:t>
            </w: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Measureable Outcomes </w:t>
            </w:r>
          </w:p>
        </w:tc>
      </w:tr>
      <w:tr w:rsidR="007B3CDE" w:rsidRPr="00D21251" w14:paraId="0A31AD08" w14:textId="77777777" w:rsidTr="005D5C01">
        <w:trPr>
          <w:trHeight w:val="2357"/>
          <w:jc w:val="center"/>
        </w:trPr>
        <w:tc>
          <w:tcPr>
            <w:tcW w:w="1841" w:type="dxa"/>
          </w:tcPr>
          <w:p w14:paraId="39E557D6" w14:textId="2D945DB0" w:rsidR="007B3CDE" w:rsidRDefault="007B3CD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PCCD Goal A.  Advance Student Access, Equity, and Success – Activity </w:t>
            </w:r>
            <w:r w:rsidR="009939DE">
              <w:rPr>
                <w:rFonts w:ascii="Times New Roman" w:hAnsi="Times New Roman" w:cs="Times New Roman"/>
                <w:b/>
                <w:color w:val="000000" w:themeColor="text1"/>
              </w:rPr>
              <w:t>engages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our communities to empower and challenge all current and potential students to success.</w:t>
            </w:r>
          </w:p>
          <w:p w14:paraId="2E677D11" w14:textId="77777777" w:rsidR="007B3CDE" w:rsidRDefault="007B3CD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941C51B" w14:textId="09D5043F" w:rsidR="007B3CDE" w:rsidRPr="00B54D1A" w:rsidRDefault="007B3CD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1. </w:t>
            </w: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Meet BCC resident student FTES target (3,691) by preserving and nourishing resources.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2C7CBCA2" w14:textId="77777777" w:rsidR="007B3CDE" w:rsidRPr="00B54D1A" w:rsidRDefault="007B3CD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85D64F9" w14:textId="4329E00C" w:rsidR="007B3CDE" w:rsidRPr="00B54D1A" w:rsidRDefault="007B3CDE" w:rsidP="002C0D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(PCCD Resident Student FTES Goal, 18,830.)</w:t>
            </w:r>
          </w:p>
        </w:tc>
        <w:tc>
          <w:tcPr>
            <w:tcW w:w="2421" w:type="dxa"/>
          </w:tcPr>
          <w:p w14:paraId="30843A10" w14:textId="77777777" w:rsidR="007B3CDE" w:rsidRPr="00A1045A" w:rsidRDefault="007B3CDE" w:rsidP="009C2F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1.Increase college and career readiness</w:t>
            </w:r>
          </w:p>
          <w:p w14:paraId="5BB44A15" w14:textId="77777777" w:rsidR="007B3CDE" w:rsidRPr="00B54D1A" w:rsidRDefault="007B3CDE" w:rsidP="009C2FDA">
            <w:pPr>
              <w:pStyle w:val="ListParagraph"/>
              <w:numPr>
                <w:ilvl w:val="1"/>
                <w:numId w:val="8"/>
              </w:numPr>
              <w:ind w:left="360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Collaborate with K-12 to jointly develop common standards for college and career readiness</w:t>
            </w:r>
          </w:p>
          <w:p w14:paraId="2E8AF267" w14:textId="77777777" w:rsidR="007B3CDE" w:rsidRPr="00B54D1A" w:rsidRDefault="007B3CDE" w:rsidP="009C2F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4. Align course offerings to meet student needs</w:t>
            </w:r>
          </w:p>
          <w:p w14:paraId="23822D0A" w14:textId="77777777" w:rsidR="007B3CDE" w:rsidRPr="007F267D" w:rsidRDefault="007B3CDE" w:rsidP="009C2FDA">
            <w:pPr>
              <w:pStyle w:val="ListParagraph"/>
              <w:numPr>
                <w:ilvl w:val="1"/>
                <w:numId w:val="13"/>
              </w:numPr>
              <w:ind w:left="360"/>
              <w:rPr>
                <w:rFonts w:ascii="Times New Roman" w:hAnsi="Times New Roman" w:cs="Times New Roman"/>
              </w:rPr>
            </w:pPr>
            <w:r w:rsidRPr="007F267D">
              <w:rPr>
                <w:rFonts w:ascii="Times New Roman" w:hAnsi="Times New Roman" w:cs="Times New Roman"/>
              </w:rPr>
              <w:t>Give highest priority for courses advancing student academic progress</w:t>
            </w:r>
          </w:p>
          <w:p w14:paraId="5406A762" w14:textId="77777777" w:rsidR="007B3CDE" w:rsidRPr="00B54D1A" w:rsidRDefault="007B3CDE" w:rsidP="009C2F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1CDB23CE" w14:textId="1E5030C5" w:rsidR="007B3CDE" w:rsidRPr="00D123A4" w:rsidRDefault="007B3CDE" w:rsidP="00E04B16">
            <w:pPr>
              <w:pStyle w:val="ListParagraph"/>
              <w:numPr>
                <w:ilvl w:val="1"/>
                <w:numId w:val="14"/>
              </w:numPr>
              <w:ind w:left="402"/>
              <w:rPr>
                <w:rFonts w:ascii="Times New Roman" w:hAnsi="Times New Roman" w:cs="Times New Roman"/>
                <w:color w:val="000000" w:themeColor="text1"/>
              </w:rPr>
            </w:pPr>
            <w:r w:rsidRPr="00D123A4">
              <w:rPr>
                <w:rFonts w:ascii="Times New Roman" w:hAnsi="Times New Roman" w:cs="Times New Roman"/>
              </w:rPr>
              <w:t>Encourage innovation and flexibility in the delivery of foundational skills/basic skills instruction</w:t>
            </w:r>
          </w:p>
        </w:tc>
        <w:tc>
          <w:tcPr>
            <w:tcW w:w="5022" w:type="dxa"/>
          </w:tcPr>
          <w:p w14:paraId="38AC855B" w14:textId="7A9E07E9" w:rsidR="007B3CDE" w:rsidRDefault="007B3CDE" w:rsidP="007F267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7B3CDE">
              <w:rPr>
                <w:rFonts w:ascii="Times New Roman" w:hAnsi="Times New Roman" w:cs="Times New Roman"/>
                <w:b/>
                <w:color w:val="000000" w:themeColor="text1"/>
              </w:rPr>
              <w:t>Enrollment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Reach</w:t>
            </w:r>
            <w:r>
              <w:rPr>
                <w:rFonts w:ascii="Times New Roman" w:hAnsi="Times New Roman" w:cs="Times New Roman"/>
                <w:color w:val="000000" w:themeColor="text1"/>
              </w:rPr>
              <w:t>ed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 xml:space="preserve">and exceed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BCC resident student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FTES target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 xml:space="preserve">, In 2013-14, BCC generated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3,840.80 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 xml:space="preserve">resident </w:t>
            </w:r>
            <w:r>
              <w:rPr>
                <w:rFonts w:ascii="Times New Roman" w:hAnsi="Times New Roman" w:cs="Times New Roman"/>
                <w:color w:val="000000" w:themeColor="text1"/>
              </w:rPr>
              <w:t>and total FTES of 4,297.5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>, with a p</w:t>
            </w:r>
            <w:r>
              <w:rPr>
                <w:rFonts w:ascii="Times New Roman" w:hAnsi="Times New Roman" w:cs="Times New Roman"/>
                <w:color w:val="000000" w:themeColor="text1"/>
              </w:rPr>
              <w:t>roductivity o</w:t>
            </w:r>
            <w:r w:rsidR="00A44691">
              <w:rPr>
                <w:rFonts w:ascii="Times New Roman" w:hAnsi="Times New Roman" w:cs="Times New Roman"/>
                <w:color w:val="000000" w:themeColor="text1"/>
              </w:rPr>
              <w:t>f 17.65.  Over 456 Non-resident Annualized FTES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(District</w:t>
            </w:r>
            <w:r w:rsidR="00A44691">
              <w:rPr>
                <w:rFonts w:ascii="Times New Roman" w:hAnsi="Times New Roman" w:cs="Times New Roman"/>
                <w:color w:val="000000" w:themeColor="text1"/>
              </w:rPr>
              <w:t>’s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resident FTES 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>was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18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540 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 xml:space="preserve">and </w:t>
            </w:r>
            <w:r>
              <w:rPr>
                <w:rFonts w:ascii="Times New Roman" w:hAnsi="Times New Roman" w:cs="Times New Roman"/>
                <w:color w:val="000000" w:themeColor="text1"/>
              </w:rPr>
              <w:t>total FTES 19,902 with productivity of 16.98.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E7046BD" w14:textId="77777777" w:rsidR="007B3CDE" w:rsidRDefault="007B3CDE" w:rsidP="007F267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14CB35" w14:textId="7EAD76F0" w:rsidR="007B3CDE" w:rsidRPr="00EC53AE" w:rsidRDefault="007B3CDE" w:rsidP="005A6F93">
            <w:pPr>
              <w:rPr>
                <w:rFonts w:ascii="Times New Roman" w:hAnsi="Times New Roman"/>
                <w:color w:val="000000"/>
                <w:szCs w:val="24"/>
              </w:rPr>
            </w:pPr>
            <w:r w:rsidRPr="007B3CDE">
              <w:rPr>
                <w:rFonts w:ascii="Times New Roman" w:hAnsi="Times New Roman" w:cs="Times New Roman"/>
                <w:b/>
                <w:color w:val="000000" w:themeColor="text1"/>
              </w:rPr>
              <w:t xml:space="preserve">Outreach and </w:t>
            </w:r>
            <w:r w:rsidR="003D3EBE">
              <w:rPr>
                <w:rFonts w:ascii="Times New Roman" w:hAnsi="Times New Roman" w:cs="Times New Roman"/>
                <w:b/>
                <w:color w:val="000000" w:themeColor="text1"/>
              </w:rPr>
              <w:t>Collaboration</w:t>
            </w:r>
            <w:r w:rsidRPr="005B6A4D"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Pr="008555CC">
              <w:rPr>
                <w:rFonts w:ascii="Times New Roman" w:hAnsi="Times New Roman"/>
                <w:color w:val="000000"/>
                <w:szCs w:val="24"/>
              </w:rPr>
              <w:t>Established outreach baseline for fall and spring terms: Records include number by type of outreach and partnerships, e.g., on- and off-site activities, on-campus college tour.</w:t>
            </w:r>
          </w:p>
          <w:p w14:paraId="3CC015EF" w14:textId="669429B2" w:rsidR="007B3CDE" w:rsidRDefault="007B3CDE" w:rsidP="007C37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6A4D">
              <w:rPr>
                <w:rFonts w:ascii="Times New Roman" w:hAnsi="Times New Roman" w:cs="Times New Roman"/>
                <w:color w:val="000000" w:themeColor="text1"/>
              </w:rPr>
              <w:t xml:space="preserve">Conducted, participated in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and offered 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5B6A4D">
              <w:rPr>
                <w:rFonts w:ascii="Times New Roman" w:hAnsi="Times New Roman" w:cs="Times New Roman"/>
                <w:color w:val="000000" w:themeColor="text1"/>
              </w:rPr>
              <w:t>0 on- and off-campus orientation and assessment sessions, high school and community college fairs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B6A4D">
              <w:rPr>
                <w:rFonts w:ascii="Times New Roman" w:hAnsi="Times New Roman" w:cs="Times New Roman"/>
                <w:color w:val="000000" w:themeColor="text1"/>
              </w:rPr>
              <w:t xml:space="preserve">financial aid workshops, counseling courses,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career and technical education events, and campus tours, upon requests (incoming high school graduates, Berkeley Adult School, etc.), 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>or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through BCC’s invitation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(BCC Counselor’s Breakfast, BCCO – Mega Orient</w:t>
            </w:r>
            <w:r w:rsidR="00A44691">
              <w:rPr>
                <w:rFonts w:ascii="Times New Roman" w:hAnsi="Times New Roman" w:cs="Times New Roman"/>
                <w:color w:val="000000" w:themeColor="text1"/>
              </w:rPr>
              <w:t>ation, ESL, DSPS).  An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MOU was signed with Berkeley Unified School District to launch Gateway to College at BCC. </w:t>
            </w:r>
          </w:p>
          <w:p w14:paraId="54437300" w14:textId="77777777" w:rsidR="007B3CDE" w:rsidRDefault="007B3CDE" w:rsidP="007C37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9FB60B" w14:textId="24E840FA" w:rsidR="007B3CDE" w:rsidRDefault="007B3CDE" w:rsidP="007C37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D3EBE">
              <w:rPr>
                <w:rFonts w:ascii="Times New Roman" w:hAnsi="Times New Roman" w:cs="Times New Roman"/>
                <w:b/>
                <w:color w:val="000000" w:themeColor="text1"/>
              </w:rPr>
              <w:t>Access and Placement Assessment</w:t>
            </w:r>
            <w:r>
              <w:rPr>
                <w:rFonts w:ascii="Times New Roman" w:hAnsi="Times New Roman" w:cs="Times New Roman"/>
                <w:color w:val="000000" w:themeColor="text1"/>
              </w:rPr>
              <w:t>.  Offered orientation and as</w:t>
            </w:r>
            <w:r w:rsidR="00A44691">
              <w:rPr>
                <w:rFonts w:ascii="Times New Roman" w:hAnsi="Times New Roman" w:cs="Times New Roman"/>
                <w:color w:val="000000" w:themeColor="text1"/>
              </w:rPr>
              <w:t xml:space="preserve">sessment to 5,421 new students.  The number of new students receiving orientation at BCC represented 28%, and the number of assessed represented 26% of all PCCD new students in </w:t>
            </w:r>
            <w:r w:rsidR="00A44691" w:rsidRPr="00A44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F2013</w:t>
            </w:r>
            <w:r w:rsidR="00A44691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BD4F1C9" w14:textId="77777777" w:rsidR="007B3CDE" w:rsidRDefault="007B3CDE" w:rsidP="007C373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6E0C90" w14:textId="347E13C6" w:rsidR="007B3CDE" w:rsidRDefault="009939DE" w:rsidP="007F267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Quality </w:t>
            </w:r>
            <w:r w:rsidR="007B3CDE" w:rsidRPr="009939DE">
              <w:rPr>
                <w:rFonts w:ascii="Times New Roman" w:hAnsi="Times New Roman" w:cs="Times New Roman"/>
                <w:b/>
                <w:color w:val="000000" w:themeColor="text1"/>
              </w:rPr>
              <w:t>Services</w:t>
            </w:r>
            <w:r w:rsidR="007B3CDE">
              <w:rPr>
                <w:rFonts w:ascii="Times New Roman" w:hAnsi="Times New Roman" w:cs="Times New Roman"/>
                <w:color w:val="000000" w:themeColor="text1"/>
              </w:rPr>
              <w:t xml:space="preserve">.  Provided above and beyond support to targeted student populations of 250 EOPS/CARE 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 xml:space="preserve">students </w:t>
            </w:r>
            <w:r w:rsidR="005114BC">
              <w:rPr>
                <w:rFonts w:ascii="Times New Roman" w:hAnsi="Times New Roman" w:cs="Times New Roman"/>
                <w:color w:val="000000" w:themeColor="text1"/>
              </w:rPr>
              <w:t xml:space="preserve">(who </w:t>
            </w:r>
            <w:r w:rsidR="007B3CDE">
              <w:rPr>
                <w:rFonts w:ascii="Times New Roman" w:hAnsi="Times New Roman" w:cs="Times New Roman"/>
                <w:color w:val="000000" w:themeColor="text1"/>
              </w:rPr>
              <w:t xml:space="preserve">represent 23% of </w:t>
            </w:r>
            <w:r w:rsidR="002B3DA2">
              <w:rPr>
                <w:rFonts w:ascii="Times New Roman" w:hAnsi="Times New Roman" w:cs="Times New Roman"/>
                <w:color w:val="000000" w:themeColor="text1"/>
              </w:rPr>
              <w:t xml:space="preserve">BCC’s </w:t>
            </w:r>
            <w:r w:rsidR="007B3CDE">
              <w:rPr>
                <w:rFonts w:ascii="Times New Roman" w:hAnsi="Times New Roman" w:cs="Times New Roman"/>
                <w:color w:val="000000" w:themeColor="text1"/>
              </w:rPr>
              <w:t>full-time students of 1,098</w:t>
            </w:r>
            <w:r w:rsidR="005114B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7B3CDE">
              <w:rPr>
                <w:rFonts w:ascii="Times New Roman" w:hAnsi="Times New Roman" w:cs="Times New Roman"/>
                <w:color w:val="000000" w:themeColor="text1"/>
              </w:rPr>
              <w:t>, 35 CalWORKs, 48 foster youth, 247 DSPS, 214 Veterans and their dependents (a</w:t>
            </w:r>
            <w:r w:rsidR="005114BC">
              <w:rPr>
                <w:rFonts w:ascii="Times New Roman" w:hAnsi="Times New Roman" w:cs="Times New Roman"/>
                <w:color w:val="000000" w:themeColor="text1"/>
              </w:rPr>
              <w:t xml:space="preserve"> 43</w:t>
            </w:r>
            <w:r w:rsidR="007B3CDE">
              <w:rPr>
                <w:rFonts w:ascii="Times New Roman" w:hAnsi="Times New Roman" w:cs="Times New Roman"/>
                <w:color w:val="000000" w:themeColor="text1"/>
              </w:rPr>
              <w:t>% increase from last year) with a new Veteran Center</w:t>
            </w:r>
            <w:r w:rsidR="005114BC">
              <w:rPr>
                <w:rFonts w:ascii="Times New Roman" w:hAnsi="Times New Roman" w:cs="Times New Roman"/>
                <w:color w:val="000000" w:themeColor="text1"/>
              </w:rPr>
              <w:t xml:space="preserve"> being established</w:t>
            </w:r>
            <w:r w:rsidR="007B3CDE">
              <w:rPr>
                <w:rFonts w:ascii="Times New Roman" w:hAnsi="Times New Roman" w:cs="Times New Roman"/>
                <w:color w:val="000000" w:themeColor="text1"/>
              </w:rPr>
              <w:t>, 120 TRiO, over 5,000</w:t>
            </w:r>
            <w:r w:rsidR="0016093F">
              <w:rPr>
                <w:rFonts w:ascii="Times New Roman" w:hAnsi="Times New Roman" w:cs="Times New Roman"/>
                <w:color w:val="000000" w:themeColor="text1"/>
              </w:rPr>
              <w:t xml:space="preserve"> financial aid recipients,</w:t>
            </w:r>
            <w:r w:rsidR="007B3CDE">
              <w:rPr>
                <w:rFonts w:ascii="Times New Roman" w:hAnsi="Times New Roman" w:cs="Times New Roman"/>
                <w:color w:val="000000" w:themeColor="text1"/>
              </w:rPr>
              <w:t xml:space="preserve"> with services </w:t>
            </w:r>
            <w:r w:rsidR="005114BC">
              <w:rPr>
                <w:rFonts w:ascii="Times New Roman" w:hAnsi="Times New Roman" w:cs="Times New Roman"/>
                <w:color w:val="000000" w:themeColor="text1"/>
              </w:rPr>
              <w:t>including priority registration</w:t>
            </w:r>
            <w:r w:rsidR="007B3CDE">
              <w:rPr>
                <w:rFonts w:ascii="Times New Roman" w:hAnsi="Times New Roman" w:cs="Times New Roman"/>
                <w:color w:val="000000" w:themeColor="text1"/>
              </w:rPr>
              <w:t xml:space="preserve">, over 50 academic and financial workshops, 24/7 online tutoring, engaged counseling, and other intervention strategies.   </w:t>
            </w:r>
          </w:p>
          <w:p w14:paraId="3884FB69" w14:textId="77777777" w:rsidR="007B3CDE" w:rsidRDefault="007B3CDE" w:rsidP="007F267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ADB6D2" w14:textId="666888E6" w:rsidR="007B3CDE" w:rsidRDefault="007B3CDE" w:rsidP="007F267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939DE">
              <w:rPr>
                <w:rFonts w:ascii="Times New Roman" w:hAnsi="Times New Roman" w:cs="Times New Roman"/>
                <w:b/>
                <w:color w:val="000000" w:themeColor="text1"/>
              </w:rPr>
              <w:t>Financial Aid.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Awarded $9.26 million dollars in financial aid to 5,805 (one could receive one or more types of award).  The dollar amount award is a 6% increase from last year and 125% from the amount awarded in 2008-09.</w:t>
            </w:r>
          </w:p>
          <w:p w14:paraId="5358DD95" w14:textId="77777777" w:rsidR="007B3CDE" w:rsidRDefault="007B3CDE" w:rsidP="007F267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398AE7" w14:textId="7144F7AE" w:rsidR="007B3CDE" w:rsidRPr="00B54D1A" w:rsidRDefault="007B3CDE" w:rsidP="007F267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9939DE">
              <w:rPr>
                <w:rFonts w:ascii="Times New Roman" w:hAnsi="Times New Roman" w:cs="Times New Roman"/>
                <w:b/>
                <w:color w:val="000000" w:themeColor="text1"/>
              </w:rPr>
              <w:t>Instructional Support.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Expanded tutoring to include additional space, </w:t>
            </w:r>
            <w:r w:rsidR="005114BC">
              <w:rPr>
                <w:rFonts w:ascii="Times New Roman" w:hAnsi="Times New Roman" w:cs="Times New Roman"/>
                <w:color w:val="000000" w:themeColor="text1"/>
              </w:rPr>
              <w:t xml:space="preserve">qualified tutors </w:t>
            </w:r>
            <w:r>
              <w:rPr>
                <w:rFonts w:ascii="Times New Roman" w:hAnsi="Times New Roman" w:cs="Times New Roman"/>
                <w:color w:val="000000" w:themeColor="text1"/>
              </w:rPr>
              <w:t>in math, English, ESL, and other gateway subjects for face-to-face and distance education students.  One-on-one session</w:t>
            </w:r>
            <w:r w:rsidR="0016093F">
              <w:rPr>
                <w:rFonts w:ascii="Times New Roman" w:hAnsi="Times New Roman" w:cs="Times New Roman"/>
                <w:color w:val="000000" w:themeColor="text1"/>
              </w:rPr>
              <w:t xml:space="preserve">s with writing coaches </w:t>
            </w:r>
            <w:r>
              <w:rPr>
                <w:rFonts w:ascii="Times New Roman" w:hAnsi="Times New Roman" w:cs="Times New Roman"/>
                <w:color w:val="000000" w:themeColor="text1"/>
              </w:rPr>
              <w:t>desig</w:t>
            </w:r>
            <w:r w:rsidR="0016093F">
              <w:rPr>
                <w:rFonts w:ascii="Times New Roman" w:hAnsi="Times New Roman" w:cs="Times New Roman"/>
                <w:color w:val="000000" w:themeColor="text1"/>
              </w:rPr>
              <w:t xml:space="preserve">ned and offered to students in need </w:t>
            </w:r>
            <w:r w:rsidR="005114BC">
              <w:rPr>
                <w:rFonts w:ascii="Times New Roman" w:hAnsi="Times New Roman" w:cs="Times New Roman"/>
                <w:color w:val="000000" w:themeColor="text1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improv</w:t>
            </w:r>
            <w:r w:rsidR="005114BC">
              <w:rPr>
                <w:rFonts w:ascii="Times New Roman" w:hAnsi="Times New Roman" w:cs="Times New Roman"/>
                <w:color w:val="000000" w:themeColor="text1"/>
              </w:rPr>
              <w:t xml:space="preserve">ing their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writing skills. </w:t>
            </w:r>
          </w:p>
          <w:p w14:paraId="492E2441" w14:textId="52C9D303" w:rsidR="007B3CDE" w:rsidRPr="00B54D1A" w:rsidRDefault="007B3CDE" w:rsidP="002768D6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60D9" w:rsidRPr="00D21251" w14:paraId="2DDC840B" w14:textId="77777777" w:rsidTr="005D5C01">
        <w:trPr>
          <w:jc w:val="center"/>
        </w:trPr>
        <w:tc>
          <w:tcPr>
            <w:tcW w:w="1841" w:type="dxa"/>
          </w:tcPr>
          <w:p w14:paraId="19D343E8" w14:textId="77777777" w:rsidR="00FD60D9" w:rsidRDefault="00FD60D9" w:rsidP="009C2F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PCCD Goal B.  Engage Our Communities and Partners.</w:t>
            </w:r>
          </w:p>
          <w:p w14:paraId="58E0D486" w14:textId="77777777" w:rsidR="00FD60D9" w:rsidRDefault="00FD60D9" w:rsidP="009C2F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4461031" w14:textId="77777777" w:rsidR="00FD60D9" w:rsidRPr="00B54D1A" w:rsidRDefault="00FD60D9" w:rsidP="009C2F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3.  </w:t>
            </w: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Improve career and college preparation progress and success rates</w:t>
            </w:r>
          </w:p>
          <w:p w14:paraId="4EE7F6C6" w14:textId="77777777" w:rsidR="00FD60D9" w:rsidRPr="00B54D1A" w:rsidRDefault="00FD60D9" w:rsidP="009C2F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(successfully transition  students from basic skills to college-level, as well as  CTE/ career) </w:t>
            </w:r>
          </w:p>
          <w:p w14:paraId="2EC7B019" w14:textId="11FC5EF3" w:rsidR="00FD60D9" w:rsidRPr="00B54D1A" w:rsidRDefault="00FD60D9" w:rsidP="00AD59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1" w:type="dxa"/>
          </w:tcPr>
          <w:p w14:paraId="09CCA516" w14:textId="77777777" w:rsidR="00FD60D9" w:rsidRPr="00A1045A" w:rsidRDefault="00FD60D9" w:rsidP="009C2F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2.Strengthen support for entering students</w:t>
            </w:r>
          </w:p>
          <w:p w14:paraId="0AE60467" w14:textId="77777777" w:rsidR="00FD60D9" w:rsidRPr="00A1045A" w:rsidRDefault="00FD60D9" w:rsidP="009C2FDA">
            <w:pPr>
              <w:pStyle w:val="ListParagraph"/>
              <w:numPr>
                <w:ilvl w:val="1"/>
                <w:numId w:val="21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Develop and implement common centralized diagnostic assessments</w:t>
            </w:r>
          </w:p>
          <w:p w14:paraId="35439ADE" w14:textId="77777777" w:rsidR="00FD60D9" w:rsidRPr="00B54D1A" w:rsidRDefault="00FD60D9" w:rsidP="009C2FDA">
            <w:pPr>
              <w:pStyle w:val="ListParagraph"/>
              <w:numPr>
                <w:ilvl w:val="1"/>
                <w:numId w:val="21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Require students to participate in diagnostic assessment, orientation and the develop of an education plan</w:t>
            </w:r>
          </w:p>
          <w:p w14:paraId="7D98FA01" w14:textId="77777777" w:rsidR="00FD60D9" w:rsidRPr="00A1045A" w:rsidRDefault="00FD60D9" w:rsidP="009C2FDA">
            <w:pPr>
              <w:pStyle w:val="ListParagraph"/>
              <w:numPr>
                <w:ilvl w:val="1"/>
                <w:numId w:val="21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Develop and use technology application to better guide students in education processes</w:t>
            </w:r>
          </w:p>
          <w:p w14:paraId="70BC03E1" w14:textId="77777777" w:rsidR="00FD60D9" w:rsidRPr="00A1045A" w:rsidRDefault="00FD60D9" w:rsidP="009C2FDA">
            <w:pPr>
              <w:pStyle w:val="ListParagraph"/>
              <w:numPr>
                <w:ilvl w:val="1"/>
                <w:numId w:val="21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Require students showing a lack of college readiness to participate in support resources</w:t>
            </w:r>
          </w:p>
          <w:p w14:paraId="77EDB0D1" w14:textId="77777777" w:rsidR="00FD60D9" w:rsidRPr="00A1045A" w:rsidRDefault="00FD60D9" w:rsidP="009C2F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3. Incentivize successful student behavior</w:t>
            </w:r>
          </w:p>
          <w:p w14:paraId="60A0CC56" w14:textId="77777777" w:rsidR="00FD60D9" w:rsidRDefault="00FD60D9" w:rsidP="00A1045A">
            <w:pPr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 xml:space="preserve">Require students to begin addressing basic </w:t>
            </w:r>
            <w:r w:rsidRPr="00B54D1A">
              <w:rPr>
                <w:rFonts w:ascii="Times New Roman" w:hAnsi="Times New Roman" w:cs="Times New Roman"/>
              </w:rPr>
              <w:lastRenderedPageBreak/>
              <w:t>skills deficiencies in their first year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CBDEB4" w14:textId="77777777" w:rsidR="005114BC" w:rsidRDefault="005114BC" w:rsidP="00A1045A">
            <w:pPr>
              <w:rPr>
                <w:rFonts w:ascii="Times New Roman" w:hAnsi="Times New Roman" w:cs="Times New Roman"/>
              </w:rPr>
            </w:pPr>
          </w:p>
          <w:p w14:paraId="0F2B629B" w14:textId="77777777" w:rsidR="005114BC" w:rsidRPr="00A1045A" w:rsidRDefault="005114BC" w:rsidP="005114B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6. Revitalize and re-envision professional development</w:t>
            </w:r>
          </w:p>
          <w:p w14:paraId="0E72852A" w14:textId="77777777" w:rsidR="005114BC" w:rsidRPr="00AC79DE" w:rsidRDefault="005114BC" w:rsidP="005114BC">
            <w:pPr>
              <w:pStyle w:val="ListParagraph"/>
              <w:numPr>
                <w:ilvl w:val="1"/>
                <w:numId w:val="19"/>
              </w:numPr>
              <w:ind w:left="402"/>
              <w:rPr>
                <w:rFonts w:ascii="Times New Roman" w:hAnsi="Times New Roman" w:cs="Times New Roman"/>
              </w:rPr>
            </w:pPr>
            <w:r w:rsidRPr="00AC79DE">
              <w:rPr>
                <w:rFonts w:ascii="Times New Roman" w:hAnsi="Times New Roman" w:cs="Times New Roman"/>
              </w:rPr>
              <w:t>Create a continuum of mandatory professional development opportunities</w:t>
            </w:r>
          </w:p>
          <w:p w14:paraId="5A6B6037" w14:textId="77777777" w:rsidR="005114BC" w:rsidRPr="00AC79DE" w:rsidRDefault="005114BC" w:rsidP="005114BC">
            <w:pPr>
              <w:pStyle w:val="ListParagraph"/>
              <w:numPr>
                <w:ilvl w:val="1"/>
                <w:numId w:val="19"/>
              </w:numPr>
              <w:ind w:left="402"/>
              <w:rPr>
                <w:rFonts w:ascii="Times New Roman" w:hAnsi="Times New Roman" w:cs="Times New Roman"/>
              </w:rPr>
            </w:pPr>
            <w:r w:rsidRPr="00AC79DE">
              <w:rPr>
                <w:rFonts w:ascii="Times New Roman" w:hAnsi="Times New Roman" w:cs="Times New Roman"/>
              </w:rPr>
              <w:t>Direct professional development resources toward improving basic skills instruction and support services</w:t>
            </w:r>
          </w:p>
          <w:p w14:paraId="0389252E" w14:textId="74A53949" w:rsidR="005114BC" w:rsidRPr="00B54D1A" w:rsidRDefault="005114BC" w:rsidP="00A1045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22" w:type="dxa"/>
          </w:tcPr>
          <w:p w14:paraId="01938D00" w14:textId="4E1996E1" w:rsidR="00FD60D9" w:rsidRDefault="00FD60D9" w:rsidP="009C2F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Institutional Set Standard (ACCJC):  Reach course success rate of 63%.</w:t>
            </w:r>
          </w:p>
          <w:p w14:paraId="1494E6A2" w14:textId="77777777" w:rsidR="00FD60D9" w:rsidRDefault="00FD60D9" w:rsidP="009C2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60A015" w14:textId="22980F17" w:rsidR="00FD60D9" w:rsidRDefault="00FD60D9" w:rsidP="009C2F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Met institutional set standard:  BCC’s fall 2013 course success rate (defined as ratio of students receiving A, B, C, or pass/credit to total census graded enrollment) increased to 65% </w:t>
            </w:r>
            <w:r w:rsidR="005114BC">
              <w:rPr>
                <w:rFonts w:ascii="Times New Roman" w:hAnsi="Times New Roman" w:cs="Times New Roman"/>
                <w:color w:val="000000" w:themeColor="text1"/>
              </w:rPr>
              <w:t xml:space="preserve">in fall 2013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from </w:t>
            </w:r>
            <w:r w:rsidR="005114BC">
              <w:rPr>
                <w:rFonts w:ascii="Times New Roman" w:hAnsi="Times New Roman" w:cs="Times New Roman"/>
                <w:color w:val="000000" w:themeColor="text1"/>
              </w:rPr>
              <w:t xml:space="preserve">previous fall’s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63%.  CTE course success rate reached to 64%. </w:t>
            </w:r>
          </w:p>
          <w:p w14:paraId="28EA12B2" w14:textId="77777777" w:rsidR="00FD60D9" w:rsidRDefault="00FD60D9" w:rsidP="009C2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DBF651" w14:textId="77777777" w:rsidR="00FD60D9" w:rsidRDefault="00FD60D9" w:rsidP="009C2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0B5">
              <w:rPr>
                <w:rFonts w:ascii="Times New Roman" w:hAnsi="Times New Roman" w:cs="Times New Roman"/>
              </w:rPr>
              <w:t xml:space="preserve">Reached course completion rate (ratio of students receiving any grade including </w:t>
            </w:r>
            <w:r>
              <w:rPr>
                <w:rFonts w:ascii="Times New Roman" w:hAnsi="Times New Roman" w:cs="Times New Roman"/>
              </w:rPr>
              <w:t xml:space="preserve">D, </w:t>
            </w:r>
            <w:r w:rsidRPr="00FE40B5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,</w:t>
            </w:r>
            <w:r w:rsidRPr="00FE40B5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>, no pass or no credit</w:t>
            </w:r>
            <w:r w:rsidRPr="00FE40B5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>total c</w:t>
            </w:r>
            <w:r w:rsidRPr="00FE40B5">
              <w:rPr>
                <w:rFonts w:ascii="Times New Roman" w:hAnsi="Times New Roman" w:cs="Times New Roman"/>
              </w:rPr>
              <w:t>ensus enrollment) of 77% for the overall BCC courses and CTE courses, and 74% for basic skills courses.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Maintained over 70% of college-wide fall to spring persistent rate, 80% for EOPS and DSPS students.  </w:t>
            </w:r>
          </w:p>
          <w:p w14:paraId="2F8553BC" w14:textId="77777777" w:rsidR="00FD60D9" w:rsidRPr="00FE40B5" w:rsidRDefault="00FD60D9" w:rsidP="009C2FDA">
            <w:pPr>
              <w:rPr>
                <w:rFonts w:ascii="Times New Roman" w:hAnsi="Times New Roman" w:cs="Times New Roman"/>
                <w:color w:val="000000"/>
              </w:rPr>
            </w:pPr>
          </w:p>
          <w:p w14:paraId="28EA2E69" w14:textId="04E69EF4" w:rsidR="00FD60D9" w:rsidRPr="00FE40B5" w:rsidRDefault="00FD60D9" w:rsidP="009C2FDA">
            <w:pPr>
              <w:rPr>
                <w:rFonts w:ascii="Times New Roman" w:hAnsi="Times New Roman" w:cs="Times New Roman"/>
                <w:color w:val="000000"/>
              </w:rPr>
            </w:pPr>
            <w:r w:rsidRPr="009939DE">
              <w:rPr>
                <w:rFonts w:ascii="Times New Roman" w:hAnsi="Times New Roman" w:cs="Times New Roman"/>
                <w:b/>
                <w:color w:val="000000"/>
              </w:rPr>
              <w:t>Career Pathway</w:t>
            </w:r>
            <w:r w:rsidRPr="00FE40B5">
              <w:rPr>
                <w:rFonts w:ascii="Times New Roman" w:hAnsi="Times New Roman" w:cs="Times New Roman"/>
                <w:color w:val="000000"/>
              </w:rPr>
              <w:t>.  Conducted a Career Technical Education Fair for approximately 200 high school seniors from local high schools; linked Learning Initiative generated PCCD-OUSD high school report creation and release; launched BCC-Mathematical Sciences Research Institute (MSRI) lecture series to engage community in STEM awareness and education; develope</w:t>
            </w:r>
            <w:r w:rsidR="00315DE3">
              <w:rPr>
                <w:rFonts w:ascii="Times New Roman" w:hAnsi="Times New Roman" w:cs="Times New Roman"/>
                <w:color w:val="000000"/>
              </w:rPr>
              <w:t>d MoSAIC Math and Arts Festival;</w:t>
            </w:r>
            <w:r w:rsidRPr="00FE40B5">
              <w:rPr>
                <w:rFonts w:ascii="Times New Roman" w:hAnsi="Times New Roman" w:cs="Times New Roman"/>
                <w:color w:val="000000"/>
              </w:rPr>
              <w:t xml:space="preserve"> hosted BCC-BHS high school articulation meet up with English, Math, CIS, Multimedia Arts, and Public and Human Services to increase opportunities for alignment as well as common </w:t>
            </w:r>
            <w:r w:rsidRPr="00FE40B5">
              <w:rPr>
                <w:rFonts w:ascii="Times New Roman" w:hAnsi="Times New Roman" w:cs="Times New Roman"/>
                <w:color w:val="000000"/>
              </w:rPr>
              <w:lastRenderedPageBreak/>
              <w:t xml:space="preserve">assessment via multiple measures; participated with Bayer Pharmaceuticals and CSU East Bay STEM Institute on the planning and execution of STEM Careers Awareness Day at Emery Station; </w:t>
            </w:r>
            <w:r w:rsidR="00315DE3">
              <w:rPr>
                <w:rFonts w:ascii="Times New Roman" w:hAnsi="Times New Roman" w:cs="Times New Roman"/>
                <w:color w:val="000000"/>
              </w:rPr>
              <w:t xml:space="preserve">and </w:t>
            </w:r>
            <w:r w:rsidRPr="00FE40B5">
              <w:rPr>
                <w:rFonts w:ascii="Times New Roman" w:hAnsi="Times New Roman" w:cs="Times New Roman"/>
                <w:color w:val="000000"/>
              </w:rPr>
              <w:t>facilitated creation of Biotechnology career pathway map.</w:t>
            </w:r>
          </w:p>
          <w:p w14:paraId="3B034730" w14:textId="77777777" w:rsidR="00FD60D9" w:rsidRPr="00FE40B5" w:rsidRDefault="00FD60D9" w:rsidP="009C2FDA">
            <w:pPr>
              <w:rPr>
                <w:rFonts w:ascii="Times New Roman" w:hAnsi="Times New Roman" w:cs="Times New Roman"/>
                <w:color w:val="000000"/>
              </w:rPr>
            </w:pPr>
          </w:p>
          <w:p w14:paraId="07CEDC80" w14:textId="1E6CA579" w:rsidR="00FD60D9" w:rsidRPr="00FE40B5" w:rsidRDefault="00FD60D9" w:rsidP="009C2FDA">
            <w:pPr>
              <w:rPr>
                <w:rFonts w:ascii="Times New Roman" w:hAnsi="Times New Roman" w:cs="Times New Roman"/>
                <w:color w:val="000000"/>
              </w:rPr>
            </w:pPr>
            <w:r w:rsidRPr="009939DE">
              <w:rPr>
                <w:rFonts w:ascii="Times New Roman" w:hAnsi="Times New Roman" w:cs="Times New Roman"/>
                <w:b/>
                <w:color w:val="000000"/>
              </w:rPr>
              <w:t>K-16 and Industry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Partnership</w:t>
            </w:r>
            <w:r w:rsidRPr="00FE40B5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FE40B5">
              <w:rPr>
                <w:rFonts w:ascii="Times New Roman" w:hAnsi="Times New Roman" w:cs="Times New Roman"/>
              </w:rPr>
              <w:t xml:space="preserve">Revised Youth Radio MOU, delivered MMART contract course, </w:t>
            </w:r>
            <w:r w:rsidR="002251D4">
              <w:rPr>
                <w:rFonts w:ascii="Times New Roman" w:hAnsi="Times New Roman" w:cs="Times New Roman"/>
              </w:rPr>
              <w:t xml:space="preserve">participated </w:t>
            </w:r>
            <w:r w:rsidR="00315DE3">
              <w:rPr>
                <w:rFonts w:ascii="Times New Roman" w:hAnsi="Times New Roman" w:cs="Times New Roman"/>
              </w:rPr>
              <w:t xml:space="preserve">in </w:t>
            </w:r>
            <w:r w:rsidR="002251D4">
              <w:rPr>
                <w:rFonts w:ascii="Times New Roman" w:hAnsi="Times New Roman" w:cs="Times New Roman"/>
              </w:rPr>
              <w:t>the development and assisted PCCD in leading and securing Easy Bay Consortium Career Pathways G</w:t>
            </w:r>
            <w:r w:rsidRPr="00FE40B5">
              <w:rPr>
                <w:rFonts w:ascii="Times New Roman" w:hAnsi="Times New Roman" w:cs="Times New Roman"/>
              </w:rPr>
              <w:t>rant of $</w:t>
            </w:r>
            <w:r w:rsidR="002251D4">
              <w:rPr>
                <w:rFonts w:ascii="Times New Roman" w:hAnsi="Times New Roman" w:cs="Times New Roman"/>
              </w:rPr>
              <w:t>15 million</w:t>
            </w:r>
            <w:r w:rsidRPr="00FE40B5">
              <w:rPr>
                <w:rFonts w:ascii="Times New Roman" w:hAnsi="Times New Roman" w:cs="Times New Roman"/>
              </w:rPr>
              <w:t>; created two new CTE advisory boards for Education and ESL; s</w:t>
            </w:r>
            <w:r w:rsidRPr="00FE40B5">
              <w:rPr>
                <w:rFonts w:ascii="Times New Roman" w:hAnsi="Times New Roman" w:cs="Times New Roman"/>
                <w:color w:val="000000"/>
              </w:rPr>
              <w:t>upported CTE industry advisory boards in Multimedia Arts, Teacher’s Aide/Teachers Assistant, Vocational ESL., and PHS and CIS/Business/Accounting; i</w:t>
            </w:r>
            <w:r w:rsidRPr="00FE40B5">
              <w:rPr>
                <w:rFonts w:ascii="Times New Roman" w:hAnsi="Times New Roman" w:cs="Times New Roman"/>
              </w:rPr>
              <w:t xml:space="preserve">mplemented BCC-Skyline High School Linked Learning Initiative; established a formal partnership with Cal State East Bay for the TEACH program, </w:t>
            </w:r>
            <w:r w:rsidRPr="00FE40B5">
              <w:rPr>
                <w:rFonts w:ascii="Times New Roman" w:hAnsi="Times New Roman" w:cs="Times New Roman"/>
                <w:color w:val="000000"/>
              </w:rPr>
              <w:t>MMArts faculty developed articulation agreements with four year programs, including CSUEB; coordinated spring 2014 BCC CTE Day around MMArts Spring Showcase (140 AME sector students visited from local high schools).</w:t>
            </w:r>
          </w:p>
          <w:p w14:paraId="25EDC8BC" w14:textId="77777777" w:rsidR="00FD60D9" w:rsidRPr="00FE40B5" w:rsidRDefault="00FD60D9" w:rsidP="009C2FDA">
            <w:pPr>
              <w:rPr>
                <w:rFonts w:ascii="Times New Roman" w:hAnsi="Times New Roman" w:cs="Times New Roman"/>
                <w:color w:val="000000"/>
              </w:rPr>
            </w:pPr>
          </w:p>
          <w:p w14:paraId="2E3A8A8C" w14:textId="7C6711AD" w:rsidR="00FD60D9" w:rsidRPr="00FE40B5" w:rsidRDefault="00FD60D9" w:rsidP="009C2FDA">
            <w:pPr>
              <w:rPr>
                <w:rFonts w:ascii="Times New Roman" w:hAnsi="Times New Roman" w:cs="Times New Roman"/>
                <w:color w:val="000000"/>
              </w:rPr>
            </w:pPr>
            <w:r w:rsidRPr="009939DE">
              <w:rPr>
                <w:rFonts w:ascii="Times New Roman" w:hAnsi="Times New Roman" w:cs="Times New Roman"/>
                <w:b/>
                <w:color w:val="000000"/>
              </w:rPr>
              <w:t>International Education</w:t>
            </w:r>
            <w:r>
              <w:rPr>
                <w:rFonts w:ascii="Times New Roman" w:hAnsi="Times New Roman" w:cs="Times New Roman"/>
                <w:color w:val="000000"/>
              </w:rPr>
              <w:t>.  C</w:t>
            </w:r>
            <w:r w:rsidRPr="00FE40B5">
              <w:rPr>
                <w:rFonts w:ascii="Times New Roman" w:hAnsi="Times New Roman" w:cs="Times New Roman"/>
                <w:color w:val="000000"/>
              </w:rPr>
              <w:t>oordinated International Student Taskforce with BCC instructional and counseling faculty, staff, and District representati</w:t>
            </w:r>
            <w:r w:rsidR="00B12531">
              <w:rPr>
                <w:rFonts w:ascii="Times New Roman" w:hAnsi="Times New Roman" w:cs="Times New Roman"/>
                <w:color w:val="000000"/>
              </w:rPr>
              <w:t xml:space="preserve">ves to assist </w:t>
            </w:r>
            <w:r w:rsidRPr="00FE40B5">
              <w:rPr>
                <w:rFonts w:ascii="Times New Roman" w:hAnsi="Times New Roman" w:cs="Times New Roman"/>
                <w:color w:val="000000"/>
              </w:rPr>
              <w:t>BCC international students</w:t>
            </w:r>
            <w:r w:rsidR="00315DE3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E40B5">
              <w:rPr>
                <w:rFonts w:ascii="Times New Roman" w:hAnsi="Times New Roman" w:cs="Times New Roman"/>
                <w:color w:val="000000"/>
              </w:rPr>
              <w:t xml:space="preserve">created international student office </w:t>
            </w:r>
            <w:r w:rsidR="00315DE3">
              <w:rPr>
                <w:rFonts w:ascii="Times New Roman" w:hAnsi="Times New Roman" w:cs="Times New Roman"/>
                <w:color w:val="000000"/>
              </w:rPr>
              <w:t xml:space="preserve">to serve international students </w:t>
            </w:r>
            <w:r w:rsidRPr="00FE40B5">
              <w:rPr>
                <w:rFonts w:ascii="Times New Roman" w:hAnsi="Times New Roman" w:cs="Times New Roman"/>
                <w:color w:val="000000"/>
              </w:rPr>
              <w:t xml:space="preserve">at BCC; designed BCC-Berkeley Adult School ESL fact sheet for UC Berkeley International Student Housing. </w:t>
            </w:r>
          </w:p>
          <w:p w14:paraId="3E8921A5" w14:textId="26E4DC06" w:rsidR="00FD60D9" w:rsidRPr="00BE51E9" w:rsidRDefault="00FD60D9" w:rsidP="004D38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0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387C" w:rsidRPr="00D21251" w14:paraId="756B85E6" w14:textId="77777777" w:rsidTr="005D5C01">
        <w:trPr>
          <w:jc w:val="center"/>
        </w:trPr>
        <w:tc>
          <w:tcPr>
            <w:tcW w:w="1841" w:type="dxa"/>
          </w:tcPr>
          <w:p w14:paraId="44892FD8" w14:textId="77777777" w:rsidR="004D387C" w:rsidRDefault="004D387C" w:rsidP="009C2F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PCCD Goal C.  Create a cohesive program of unique, high-quality educational programs and services.</w:t>
            </w:r>
          </w:p>
          <w:p w14:paraId="5DFD422A" w14:textId="77777777" w:rsidR="004D387C" w:rsidRDefault="004D387C" w:rsidP="009C2F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FC2704F" w14:textId="57E03726" w:rsidR="004D387C" w:rsidRPr="00B54D1A" w:rsidRDefault="004D387C" w:rsidP="002768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2.  </w:t>
            </w: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Increase certificate/degree completion and transfers to 4-year colleges or universities by inspiring and supporting students. </w:t>
            </w:r>
          </w:p>
        </w:tc>
        <w:tc>
          <w:tcPr>
            <w:tcW w:w="2421" w:type="dxa"/>
          </w:tcPr>
          <w:p w14:paraId="4FB08A3D" w14:textId="77777777" w:rsidR="004D387C" w:rsidRPr="00A1045A" w:rsidRDefault="004D387C" w:rsidP="009C2F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2.Strengthen support for entering students</w:t>
            </w:r>
          </w:p>
          <w:p w14:paraId="42B43368" w14:textId="77777777" w:rsidR="004D387C" w:rsidRPr="00D123A4" w:rsidRDefault="004D387C" w:rsidP="009C2FDA">
            <w:pPr>
              <w:pStyle w:val="ListParagraph"/>
              <w:numPr>
                <w:ilvl w:val="1"/>
                <w:numId w:val="16"/>
              </w:numPr>
              <w:ind w:left="402"/>
              <w:rPr>
                <w:rFonts w:ascii="Times New Roman" w:hAnsi="Times New Roman" w:cs="Times New Roman"/>
              </w:rPr>
            </w:pPr>
            <w:r w:rsidRPr="00D123A4">
              <w:rPr>
                <w:rFonts w:ascii="Times New Roman" w:hAnsi="Times New Roman" w:cs="Times New Roman"/>
              </w:rPr>
              <w:t>Require students to declare a program   of student early in their academic careers</w:t>
            </w:r>
          </w:p>
          <w:p w14:paraId="1624F02E" w14:textId="77777777" w:rsidR="004D387C" w:rsidRPr="00A1045A" w:rsidRDefault="004D387C" w:rsidP="009C2F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45A">
              <w:rPr>
                <w:rFonts w:ascii="Times New Roman" w:hAnsi="Times New Roman" w:cs="Times New Roman"/>
                <w:b/>
                <w:u w:val="single"/>
              </w:rPr>
              <w:t>3. Incentivize successful student behavior</w:t>
            </w:r>
          </w:p>
          <w:p w14:paraId="221ECE8F" w14:textId="77777777" w:rsidR="004D387C" w:rsidRPr="00B54D1A" w:rsidRDefault="004D387C" w:rsidP="009C2FDA">
            <w:pPr>
              <w:pStyle w:val="ListParagraph"/>
              <w:numPr>
                <w:ilvl w:val="1"/>
                <w:numId w:val="7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Adopt system-wide enrollment priorities reflecting the core mission of community colleges</w:t>
            </w:r>
          </w:p>
          <w:p w14:paraId="12E7001F" w14:textId="77777777" w:rsidR="004D387C" w:rsidRDefault="004D387C" w:rsidP="009C2FDA">
            <w:pPr>
              <w:pStyle w:val="ListParagraph"/>
              <w:numPr>
                <w:ilvl w:val="1"/>
                <w:numId w:val="7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Require students receiving BOGG to meet various conditions and requirements</w:t>
            </w:r>
          </w:p>
          <w:p w14:paraId="7F73C54A" w14:textId="77777777" w:rsidR="00B12531" w:rsidRDefault="00B12531" w:rsidP="00B12531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2FC5345" w14:textId="77777777" w:rsidR="004D387C" w:rsidRPr="00B12531" w:rsidRDefault="004D387C" w:rsidP="00B12531">
            <w:pPr>
              <w:pStyle w:val="ListParagraph"/>
              <w:numPr>
                <w:ilvl w:val="1"/>
                <w:numId w:val="7"/>
              </w:numPr>
              <w:ind w:left="402"/>
              <w:rPr>
                <w:rFonts w:ascii="Times New Roman" w:hAnsi="Times New Roman" w:cs="Times New Roman"/>
              </w:rPr>
            </w:pPr>
            <w:r w:rsidRPr="00B12531">
              <w:rPr>
                <w:rFonts w:ascii="Times New Roman" w:hAnsi="Times New Roman" w:cs="Times New Roman"/>
              </w:rPr>
              <w:lastRenderedPageBreak/>
              <w:t>Provide students the opportunity to consider full time enrollment</w:t>
            </w:r>
          </w:p>
          <w:p w14:paraId="651345C5" w14:textId="77777777" w:rsidR="004D387C" w:rsidRPr="00B54D1A" w:rsidRDefault="004D387C" w:rsidP="009C2FD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7D92F328" w14:textId="2A5253EC" w:rsidR="004D387C" w:rsidRPr="00B54D1A" w:rsidRDefault="004D387C" w:rsidP="004D387C">
            <w:pPr>
              <w:pStyle w:val="ListParagraph"/>
              <w:ind w:left="40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22" w:type="dxa"/>
          </w:tcPr>
          <w:p w14:paraId="2F689040" w14:textId="720FFCC2" w:rsidR="004D387C" w:rsidRPr="00B54D1A" w:rsidRDefault="004D387C" w:rsidP="009C2F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lastRenderedPageBreak/>
              <w:t>2013 ACCJC institutional</w:t>
            </w:r>
            <w:r w:rsidR="00315D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set student achievement</w:t>
            </w:r>
            <w:r w:rsidR="00315DE3">
              <w:rPr>
                <w:rFonts w:ascii="Times New Roman" w:hAnsi="Times New Roman" w:cs="Times New Roman"/>
                <w:color w:val="000000" w:themeColor="text1"/>
              </w:rPr>
              <w:t xml:space="preserve"> standards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972C07D" w14:textId="77777777" w:rsidR="004D387C" w:rsidRDefault="004D387C" w:rsidP="009C2F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Award 130 or more degrees</w:t>
            </w:r>
            <w:r>
              <w:rPr>
                <w:rFonts w:ascii="Times New Roman" w:hAnsi="Times New Roman" w:cs="Times New Roman"/>
                <w:color w:val="000000" w:themeColor="text1"/>
              </w:rPr>
              <w:t>, 56 or more certificates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 by the end of 2013-14</w:t>
            </w:r>
          </w:p>
          <w:p w14:paraId="1B9B6BDD" w14:textId="77777777" w:rsidR="00B12531" w:rsidRDefault="004D387C" w:rsidP="009C2FD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 xml:space="preserve">Transfer 250 or more students to in- and out-of-state colleges and universities by the end </w:t>
            </w:r>
          </w:p>
          <w:p w14:paraId="224F6210" w14:textId="3485AE37" w:rsidR="004D387C" w:rsidRDefault="004D387C" w:rsidP="00B12531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  <w:color w:val="000000" w:themeColor="text1"/>
              </w:rPr>
              <w:t>of 2013-14</w:t>
            </w:r>
          </w:p>
          <w:p w14:paraId="5A71D3CE" w14:textId="77777777" w:rsidR="004D387C" w:rsidRDefault="004D387C" w:rsidP="009C2F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D7776D" w14:textId="5F2EA5CC" w:rsidR="004D387C" w:rsidRPr="001A76FB" w:rsidRDefault="004D387C" w:rsidP="009C2FDA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</w:rPr>
            </w:pPr>
            <w:r w:rsidRPr="001A76FB">
              <w:rPr>
                <w:rFonts w:ascii="Times New Roman" w:hAnsi="Times New Roman" w:cs="Times New Roman"/>
              </w:rPr>
              <w:t xml:space="preserve">Met Institutional Set Standards (ACCJC): BCC awarded </w:t>
            </w:r>
            <w:r w:rsidR="00B12531">
              <w:rPr>
                <w:rFonts w:ascii="Times New Roman" w:hAnsi="Times New Roman" w:cs="Times New Roman"/>
              </w:rPr>
              <w:t xml:space="preserve">244 degrees and </w:t>
            </w:r>
            <w:r w:rsidRPr="001A76FB">
              <w:rPr>
                <w:rFonts w:ascii="Times New Roman" w:hAnsi="Times New Roman" w:cs="Times New Roman"/>
              </w:rPr>
              <w:t>298 certificates, and transferred 171 to UCs and 117 to CSUs</w:t>
            </w:r>
            <w:r w:rsidR="00B12531">
              <w:rPr>
                <w:rFonts w:ascii="Times New Roman" w:hAnsi="Times New Roman" w:cs="Times New Roman"/>
              </w:rPr>
              <w:t xml:space="preserve"> for a total of 288 transfers in state alone</w:t>
            </w:r>
            <w:r w:rsidRPr="001A76FB">
              <w:rPr>
                <w:rFonts w:ascii="Times New Roman" w:hAnsi="Times New Roman" w:cs="Times New Roman"/>
              </w:rPr>
              <w:t>.</w:t>
            </w:r>
          </w:p>
          <w:p w14:paraId="740D7885" w14:textId="77777777" w:rsidR="004D387C" w:rsidRPr="001A76FB" w:rsidRDefault="004D387C" w:rsidP="009C2FDA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</w:rPr>
            </w:pPr>
          </w:p>
          <w:p w14:paraId="43D5840C" w14:textId="77777777" w:rsidR="004D387C" w:rsidRPr="001A76FB" w:rsidRDefault="004D387C" w:rsidP="009C2FDA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39DE">
              <w:rPr>
                <w:rFonts w:ascii="Times New Roman" w:hAnsi="Times New Roman" w:cs="Times New Roman"/>
                <w:b/>
              </w:rPr>
              <w:t>Transfer Degree Development</w:t>
            </w:r>
            <w:r w:rsidRPr="001A76FB">
              <w:rPr>
                <w:rFonts w:ascii="Times New Roman" w:hAnsi="Times New Roman" w:cs="Times New Roman"/>
              </w:rPr>
              <w:t xml:space="preserve">. BCC developed and offered </w:t>
            </w:r>
            <w:r w:rsidRPr="001A76FB">
              <w:rPr>
                <w:rFonts w:ascii="Times New Roman" w:hAnsi="Times New Roman" w:cs="Times New Roman"/>
                <w:color w:val="000000"/>
              </w:rPr>
              <w:t xml:space="preserve">12 Approved Associate Degrees for Transfer (ADT): Business Administration AS-T, Mathematics AS-T, Art History AA-T, Communication Studies AA-T, Elementary Teacher Education AA-T, English AA-T, History AA-T, Philosophy AA-T, Political Science AA-T, Psychology AA-T, Sociology AA-T, and Studio Arts AA-T. </w:t>
            </w:r>
          </w:p>
          <w:p w14:paraId="71379241" w14:textId="77777777" w:rsidR="004D387C" w:rsidRPr="001A76FB" w:rsidRDefault="004D387C" w:rsidP="009C2FDA">
            <w:pPr>
              <w:rPr>
                <w:rFonts w:ascii="Times New Roman" w:hAnsi="Times New Roman" w:cs="Times New Roman"/>
              </w:rPr>
            </w:pPr>
          </w:p>
          <w:p w14:paraId="7BF2B5E8" w14:textId="1F6D42F3" w:rsidR="004D387C" w:rsidRPr="001A76FB" w:rsidRDefault="004D387C" w:rsidP="009C2FDA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9939DE">
              <w:rPr>
                <w:rFonts w:ascii="Times New Roman" w:hAnsi="Times New Roman" w:cs="Times New Roman"/>
                <w:b/>
              </w:rPr>
              <w:t>Number of Transfers</w:t>
            </w:r>
            <w:r w:rsidRPr="001A76FB">
              <w:rPr>
                <w:rFonts w:ascii="Times New Roman" w:hAnsi="Times New Roman" w:cs="Times New Roman"/>
              </w:rPr>
              <w:t xml:space="preserve">.  BCC </w:t>
            </w:r>
            <w:r w:rsidR="00467766">
              <w:rPr>
                <w:rFonts w:ascii="Times New Roman" w:hAnsi="Times New Roman" w:cs="Times New Roman"/>
              </w:rPr>
              <w:t xml:space="preserve">has the highest acceptance rate </w:t>
            </w:r>
            <w:r w:rsidRPr="001A76FB">
              <w:rPr>
                <w:rFonts w:ascii="Times New Roman" w:hAnsi="Times New Roman" w:cs="Times New Roman"/>
              </w:rPr>
              <w:t xml:space="preserve">(63%) of California community college applicants admitted to UC Berkeley </w:t>
            </w:r>
            <w:r w:rsidR="00315DE3">
              <w:rPr>
                <w:rFonts w:ascii="Times New Roman" w:hAnsi="Times New Roman" w:cs="Times New Roman"/>
              </w:rPr>
              <w:t>in</w:t>
            </w:r>
            <w:r w:rsidRPr="001A76FB">
              <w:rPr>
                <w:rFonts w:ascii="Times New Roman" w:hAnsi="Times New Roman" w:cs="Times New Roman"/>
              </w:rPr>
              <w:t xml:space="preserve"> 2013-14</w:t>
            </w:r>
            <w:r w:rsidR="00315DE3">
              <w:rPr>
                <w:rFonts w:ascii="Times New Roman" w:hAnsi="Times New Roman" w:cs="Times New Roman"/>
              </w:rPr>
              <w:t>;</w:t>
            </w:r>
            <w:r w:rsidRPr="001A76FB">
              <w:rPr>
                <w:rFonts w:ascii="Times New Roman" w:hAnsi="Times New Roman" w:cs="Times New Roman"/>
              </w:rPr>
              <w:t xml:space="preserve"> this figure far surpassed the statewide admission average of 24%.  Six Veteran students transferred to UCs (5 to UC Berkeley, 1 to UC San Diego) and 1 to Stanford; and 6 to CSUs; a 50% increase of Veteran transfers from the previous academic year. Ten TRiO (8% of participants) transferred, including 2 to Cal, 1 to Mills College, 5 to SFSU, and 2 to CSU East Bay.</w:t>
            </w:r>
          </w:p>
          <w:p w14:paraId="29396D82" w14:textId="77777777" w:rsidR="004D387C" w:rsidRPr="001A76FB" w:rsidRDefault="004D387C" w:rsidP="009C2FDA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</w:rPr>
            </w:pPr>
          </w:p>
          <w:p w14:paraId="1B2AE12E" w14:textId="1AEA1766" w:rsidR="004D387C" w:rsidRPr="001A76FB" w:rsidRDefault="004D387C" w:rsidP="009C2FDA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39DE">
              <w:rPr>
                <w:rFonts w:ascii="Times New Roman" w:hAnsi="Times New Roman" w:cs="Times New Roman"/>
                <w:b/>
              </w:rPr>
              <w:t>Transfer and Career Services</w:t>
            </w:r>
            <w:r w:rsidRPr="001A76FB">
              <w:rPr>
                <w:rFonts w:ascii="Times New Roman" w:hAnsi="Times New Roman" w:cs="Times New Roman"/>
              </w:rPr>
              <w:t>.  Counseling and Transfer and Career Information Center offered transfer related services to over 2,000 students on campus and 800 off-campus in coordination with instructional faculty and district A&amp;R Office, and UC/CSU and other 4-year colleges and universities in the region, in-person, at events, via phone, or by email contact; offered at least 10 workshops focused on transfer basics and career exploration overviews</w:t>
            </w:r>
            <w:r w:rsidR="00315DE3">
              <w:rPr>
                <w:rFonts w:ascii="Times New Roman" w:hAnsi="Times New Roman" w:cs="Times New Roman"/>
              </w:rPr>
              <w:t xml:space="preserve">; assisted </w:t>
            </w:r>
            <w:r w:rsidRPr="001A76FB">
              <w:rPr>
                <w:rFonts w:ascii="Times New Roman" w:hAnsi="Times New Roman" w:cs="Times New Roman"/>
                <w:color w:val="000000"/>
              </w:rPr>
              <w:t>over 600 students</w:t>
            </w:r>
            <w:r w:rsidR="00315DE3">
              <w:rPr>
                <w:rFonts w:ascii="Times New Roman" w:hAnsi="Times New Roman" w:cs="Times New Roman"/>
                <w:color w:val="000000"/>
              </w:rPr>
              <w:t xml:space="preserve"> in completing their </w:t>
            </w:r>
            <w:r w:rsidRPr="001A76FB">
              <w:rPr>
                <w:rFonts w:ascii="Times New Roman" w:hAnsi="Times New Roman" w:cs="Times New Roman"/>
                <w:color w:val="000000"/>
              </w:rPr>
              <w:t xml:space="preserve">transfer admissions applications and personal statements.  </w:t>
            </w:r>
          </w:p>
          <w:p w14:paraId="570D6A17" w14:textId="77777777" w:rsidR="004D387C" w:rsidRPr="001A76FB" w:rsidRDefault="004D387C" w:rsidP="009C2FDA">
            <w:pPr>
              <w:pStyle w:val="ListParagraph"/>
              <w:tabs>
                <w:tab w:val="left" w:pos="1080"/>
              </w:tabs>
              <w:ind w:left="1080"/>
              <w:rPr>
                <w:rFonts w:ascii="Times New Roman" w:hAnsi="Times New Roman" w:cs="Times New Roman"/>
                <w:color w:val="000000"/>
              </w:rPr>
            </w:pPr>
          </w:p>
          <w:p w14:paraId="38ABE007" w14:textId="3533C787" w:rsidR="004D387C" w:rsidRPr="001A76FB" w:rsidRDefault="004D387C" w:rsidP="009C2FDA">
            <w:pPr>
              <w:tabs>
                <w:tab w:val="left" w:pos="1080"/>
              </w:tabs>
              <w:contextualSpacing/>
              <w:rPr>
                <w:rFonts w:ascii="Times New Roman" w:hAnsi="Times New Roman" w:cs="Times New Roman"/>
              </w:rPr>
            </w:pPr>
            <w:r w:rsidRPr="009939DE">
              <w:rPr>
                <w:rFonts w:ascii="Times New Roman" w:hAnsi="Times New Roman" w:cs="Times New Roman"/>
                <w:b/>
                <w:color w:val="000000"/>
              </w:rPr>
              <w:t>Student Education Plan (SEP)</w:t>
            </w:r>
            <w:r w:rsidRPr="001A76FB">
              <w:rPr>
                <w:rFonts w:ascii="Times New Roman" w:hAnsi="Times New Roman" w:cs="Times New Roman"/>
                <w:color w:val="000000"/>
              </w:rPr>
              <w:t>.  BCC students receiving counseling/SEP development/follow-up services represent 23% of PCCD students who received similar services</w:t>
            </w:r>
            <w:r w:rsidRPr="001A76FB">
              <w:rPr>
                <w:rFonts w:ascii="Times New Roman" w:hAnsi="Times New Roman" w:cs="Times New Roman"/>
              </w:rPr>
              <w:t>, while BCC student body represents approximately 20% of PCCD student population.</w:t>
            </w:r>
            <w:r w:rsidRPr="001A76FB">
              <w:rPr>
                <w:rFonts w:ascii="Times New Roman" w:hAnsi="Times New Roman" w:cs="Times New Roman"/>
                <w:color w:val="000000"/>
              </w:rPr>
              <w:t xml:space="preserve">   BCC counselors provided counseling to 7,232 unduplicated applicants/students, and </w:t>
            </w:r>
            <w:r w:rsidRPr="001A76FB">
              <w:rPr>
                <w:rFonts w:ascii="Times New Roman" w:hAnsi="Times New Roman" w:cs="Times New Roman"/>
              </w:rPr>
              <w:t>assisted students in developing and updating 3,065 SEPs</w:t>
            </w:r>
            <w:r w:rsidR="00315DE3">
              <w:rPr>
                <w:rFonts w:ascii="Times New Roman" w:hAnsi="Times New Roman" w:cs="Times New Roman"/>
              </w:rPr>
              <w:t>, this</w:t>
            </w:r>
            <w:r w:rsidRPr="001A76FB">
              <w:rPr>
                <w:rFonts w:ascii="Times New Roman" w:hAnsi="Times New Roman" w:cs="Times New Roman"/>
              </w:rPr>
              <w:t xml:space="preserve"> is a 1</w:t>
            </w:r>
            <w:r w:rsidR="00315DE3">
              <w:rPr>
                <w:rFonts w:ascii="Times New Roman" w:hAnsi="Times New Roman" w:cs="Times New Roman"/>
              </w:rPr>
              <w:t>4</w:t>
            </w:r>
            <w:r w:rsidRPr="001A76FB">
              <w:rPr>
                <w:rFonts w:ascii="Times New Roman" w:hAnsi="Times New Roman" w:cs="Times New Roman"/>
              </w:rPr>
              <w:t xml:space="preserve">% increase from 2,682 SEPs developed in 2012-13.  </w:t>
            </w:r>
          </w:p>
          <w:p w14:paraId="552E89DB" w14:textId="72CB9D80" w:rsidR="004D387C" w:rsidRPr="00D92048" w:rsidRDefault="004D387C" w:rsidP="007B3CD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387C" w:rsidRPr="00D21251" w14:paraId="4881E1FA" w14:textId="77777777" w:rsidTr="005D5C01">
        <w:trPr>
          <w:trHeight w:val="260"/>
          <w:jc w:val="center"/>
        </w:trPr>
        <w:tc>
          <w:tcPr>
            <w:tcW w:w="1841" w:type="dxa"/>
          </w:tcPr>
          <w:p w14:paraId="43205270" w14:textId="5301E22F" w:rsidR="004D387C" w:rsidRDefault="004D387C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PCCD Goal D.  Implement best practices in communication, management, and human resource development.</w:t>
            </w:r>
          </w:p>
          <w:p w14:paraId="4A076BC7" w14:textId="77777777" w:rsidR="004D387C" w:rsidRDefault="004D387C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9BE8A03" w14:textId="77777777" w:rsidR="004D387C" w:rsidRDefault="004D387C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8FCC59C" w14:textId="3DC14AF7" w:rsidR="004D387C" w:rsidRPr="00B54D1A" w:rsidRDefault="004D387C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4.  </w:t>
            </w: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Ensure BCC programs and services reach sustainable, continuous quality improvement level  </w:t>
            </w:r>
          </w:p>
          <w:p w14:paraId="5435D1A7" w14:textId="63E9107E" w:rsidR="004D387C" w:rsidRPr="00B54D1A" w:rsidRDefault="004D387C" w:rsidP="00E05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1" w:type="dxa"/>
          </w:tcPr>
          <w:p w14:paraId="05C19F65" w14:textId="77777777" w:rsidR="00315DE3" w:rsidRPr="00A1045A" w:rsidRDefault="00315DE3" w:rsidP="00315D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1. </w:t>
            </w:r>
            <w:r w:rsidRPr="00A1045A">
              <w:rPr>
                <w:rFonts w:ascii="Times New Roman" w:hAnsi="Times New Roman" w:cs="Times New Roman"/>
                <w:b/>
                <w:u w:val="single"/>
              </w:rPr>
              <w:t>Increase college and career readiness</w:t>
            </w:r>
          </w:p>
          <w:p w14:paraId="700C895B" w14:textId="77777777" w:rsidR="00315DE3" w:rsidRPr="00A1045A" w:rsidRDefault="00315DE3" w:rsidP="00315DE3">
            <w:pPr>
              <w:pStyle w:val="ListParagraph"/>
              <w:numPr>
                <w:ilvl w:val="1"/>
                <w:numId w:val="24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Collaborate with K-12 to jointly develop common standards for college and career readiness</w:t>
            </w:r>
          </w:p>
          <w:p w14:paraId="2BFE6A95" w14:textId="77777777" w:rsidR="00315DE3" w:rsidRPr="00A1045A" w:rsidRDefault="00315DE3" w:rsidP="00315DE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 Align cour</w:t>
            </w:r>
            <w:r w:rsidRPr="00B54D1A">
              <w:rPr>
                <w:rFonts w:ascii="Times New Roman" w:hAnsi="Times New Roman" w:cs="Times New Roman"/>
                <w:b/>
                <w:u w:val="single"/>
              </w:rPr>
              <w:t>se offerings to meet student needs</w:t>
            </w:r>
          </w:p>
          <w:p w14:paraId="5A4B91FF" w14:textId="77777777" w:rsidR="00315DE3" w:rsidRPr="00B54D1A" w:rsidRDefault="00315DE3" w:rsidP="00315DE3">
            <w:pPr>
              <w:pStyle w:val="ListParagraph"/>
              <w:numPr>
                <w:ilvl w:val="1"/>
                <w:numId w:val="26"/>
              </w:numPr>
              <w:ind w:lef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B54D1A">
              <w:rPr>
                <w:rFonts w:ascii="Times New Roman" w:hAnsi="Times New Roman" w:cs="Times New Roman"/>
              </w:rPr>
              <w:t>ive highest priority for courses advancing student academic progress</w:t>
            </w:r>
          </w:p>
          <w:p w14:paraId="04D0C0A7" w14:textId="0DA93B07" w:rsidR="004D387C" w:rsidRPr="00A1045A" w:rsidRDefault="004D387C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7.</w:t>
            </w:r>
            <w:r w:rsidRPr="00B54D1A">
              <w:rPr>
                <w:rFonts w:ascii="Times New Roman" w:hAnsi="Times New Roman" w:cs="Times New Roman"/>
                <w:b/>
                <w:u w:val="single"/>
              </w:rPr>
              <w:t xml:space="preserve">Enable efficient state-/district-college-wide leadership and increase coordination among </w:t>
            </w:r>
            <w:r w:rsidRPr="00B54D1A">
              <w:rPr>
                <w:rFonts w:ascii="Times New Roman" w:hAnsi="Times New Roman" w:cs="Times New Roman"/>
                <w:b/>
                <w:u w:val="single"/>
              </w:rPr>
              <w:lastRenderedPageBreak/>
              <w:t>colleges/departments</w:t>
            </w:r>
          </w:p>
          <w:p w14:paraId="15949122" w14:textId="7F02CF3C" w:rsidR="004D387C" w:rsidRPr="00B54D1A" w:rsidRDefault="004D387C" w:rsidP="00E04B16">
            <w:pPr>
              <w:pStyle w:val="ListParagraph"/>
              <w:numPr>
                <w:ilvl w:val="1"/>
                <w:numId w:val="22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Develop and support a strong community college system office</w:t>
            </w:r>
          </w:p>
          <w:p w14:paraId="7F907FB8" w14:textId="7174023B" w:rsidR="004D387C" w:rsidRPr="00B54D1A" w:rsidRDefault="004D387C" w:rsidP="00E04B16">
            <w:pPr>
              <w:pStyle w:val="ListParagraph"/>
              <w:numPr>
                <w:ilvl w:val="1"/>
                <w:numId w:val="22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Set local student success goals consistent with statewide/district goals</w:t>
            </w:r>
          </w:p>
          <w:p w14:paraId="6580A2CA" w14:textId="5FB3801E" w:rsidR="004D387C" w:rsidRPr="00B54D1A" w:rsidRDefault="004D387C" w:rsidP="00E04B16">
            <w:pPr>
              <w:pStyle w:val="ListParagraph"/>
              <w:numPr>
                <w:ilvl w:val="1"/>
                <w:numId w:val="22"/>
              </w:numPr>
              <w:ind w:left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B54D1A">
              <w:rPr>
                <w:rFonts w:ascii="Times New Roman" w:hAnsi="Times New Roman" w:cs="Times New Roman"/>
              </w:rPr>
              <w:t>mplement a student success scorecard</w:t>
            </w:r>
          </w:p>
          <w:p w14:paraId="78DEFFCB" w14:textId="4995AB39" w:rsidR="004D387C" w:rsidRDefault="004D387C" w:rsidP="00E04B16">
            <w:pPr>
              <w:pStyle w:val="ListParagraph"/>
              <w:numPr>
                <w:ilvl w:val="1"/>
                <w:numId w:val="22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Develop and support a longitudinal student record system</w:t>
            </w:r>
          </w:p>
          <w:p w14:paraId="26D1721B" w14:textId="7769E9BF" w:rsidR="004D387C" w:rsidRPr="00A1045A" w:rsidRDefault="004D387C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2329AA76" w14:textId="581143F1" w:rsidR="004D387C" w:rsidRPr="00B54D1A" w:rsidRDefault="004D387C" w:rsidP="00E04B16">
            <w:pPr>
              <w:pStyle w:val="ListParagraph"/>
              <w:numPr>
                <w:ilvl w:val="1"/>
                <w:numId w:val="27"/>
              </w:numPr>
              <w:ind w:left="402"/>
              <w:rPr>
                <w:rFonts w:ascii="Times New Roman" w:hAnsi="Times New Roman" w:cs="Times New Roman"/>
                <w:color w:val="000000" w:themeColor="text1"/>
              </w:rPr>
            </w:pPr>
            <w:r w:rsidRPr="00B54D1A">
              <w:rPr>
                <w:rFonts w:ascii="Times New Roman" w:hAnsi="Times New Roman" w:cs="Times New Roman"/>
              </w:rPr>
              <w:t>Encourage innovation and flexibility</w:t>
            </w:r>
            <w:r>
              <w:rPr>
                <w:rFonts w:ascii="Times New Roman" w:hAnsi="Times New Roman" w:cs="Times New Roman"/>
              </w:rPr>
              <w:t xml:space="preserve"> in the delivery of foundational skills</w:t>
            </w:r>
            <w:r w:rsidRPr="00B54D1A">
              <w:rPr>
                <w:rFonts w:ascii="Times New Roman" w:hAnsi="Times New Roman" w:cs="Times New Roman"/>
              </w:rPr>
              <w:t xml:space="preserve"> instruction</w:t>
            </w:r>
          </w:p>
        </w:tc>
        <w:tc>
          <w:tcPr>
            <w:tcW w:w="5022" w:type="dxa"/>
          </w:tcPr>
          <w:p w14:paraId="1EC4FAFF" w14:textId="59653B7B" w:rsidR="004D387C" w:rsidRDefault="004D387C" w:rsidP="00B05371">
            <w:pPr>
              <w:rPr>
                <w:rFonts w:ascii="Times New Roman" w:hAnsi="Times New Roman"/>
                <w:color w:val="000000"/>
                <w:szCs w:val="24"/>
              </w:rPr>
            </w:pPr>
            <w:r w:rsidRPr="009939D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Accreditation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Self Evaluation</w:t>
            </w:r>
            <w:r w:rsidRPr="009939D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Conducting </w:t>
            </w:r>
            <w:r w:rsidRPr="000D2AEC">
              <w:rPr>
                <w:rFonts w:ascii="Times New Roman" w:hAnsi="Times New Roman" w:cs="Times New Roman"/>
                <w:color w:val="000000" w:themeColor="text1"/>
              </w:rPr>
              <w:t>Institutional Self-Evaluation according to timeline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to r</w:t>
            </w:r>
            <w:r w:rsidRPr="00B54D1A">
              <w:rPr>
                <w:rFonts w:ascii="Times New Roman" w:hAnsi="Times New Roman" w:cs="Times New Roman"/>
                <w:color w:val="000000" w:themeColor="text1"/>
              </w:rPr>
              <w:t>eaffirm full Accreditation in Spring 2015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Pr="00225C1E">
              <w:rPr>
                <w:rFonts w:ascii="Times New Roman" w:hAnsi="Times New Roman" w:cs="Times New Roman"/>
                <w:color w:val="000000"/>
              </w:rPr>
              <w:t xml:space="preserve">More than 50 faculty, staff, and administrators participated in ACCJC certificate training and received Certificate of Completion for Accreditation Basics. </w:t>
            </w:r>
            <w:r>
              <w:rPr>
                <w:rFonts w:ascii="Times New Roman" w:hAnsi="Times New Roman"/>
                <w:color w:val="000000"/>
              </w:rPr>
              <w:t xml:space="preserve"> Conducted Accreditation Standard review and evaluation sessions for all standards with a broad participation consisting of faculty, staff, students, </w:t>
            </w:r>
            <w:r w:rsidR="009C1D36">
              <w:rPr>
                <w:rFonts w:ascii="Times New Roman" w:hAnsi="Times New Roman"/>
                <w:color w:val="000000"/>
              </w:rPr>
              <w:t xml:space="preserve">administrators, </w:t>
            </w:r>
            <w:r>
              <w:rPr>
                <w:rFonts w:ascii="Times New Roman" w:hAnsi="Times New Roman"/>
                <w:color w:val="000000"/>
              </w:rPr>
              <w:t>and com</w:t>
            </w:r>
            <w:r w:rsidR="003C0715">
              <w:rPr>
                <w:rFonts w:ascii="Times New Roman" w:hAnsi="Times New Roman"/>
                <w:color w:val="000000"/>
              </w:rPr>
              <w:t>munity members.  Organized self-</w:t>
            </w:r>
            <w:r>
              <w:rPr>
                <w:rFonts w:ascii="Times New Roman" w:hAnsi="Times New Roman"/>
                <w:color w:val="000000"/>
              </w:rPr>
              <w:t xml:space="preserve">evaluation town hall gathering and received </w:t>
            </w:r>
            <w:r w:rsidR="009C1D36">
              <w:rPr>
                <w:rFonts w:ascii="Times New Roman" w:hAnsi="Times New Roman"/>
                <w:color w:val="000000"/>
              </w:rPr>
              <w:t>extensive and</w:t>
            </w:r>
            <w:r>
              <w:rPr>
                <w:rFonts w:ascii="Times New Roman" w:hAnsi="Times New Roman"/>
                <w:color w:val="000000"/>
              </w:rPr>
              <w:t xml:space="preserve"> in-depth insights, suggestions, and information sharing.  </w:t>
            </w:r>
            <w:r w:rsidRPr="00F6108B">
              <w:rPr>
                <w:rFonts w:ascii="Times New Roman" w:hAnsi="Times New Roman"/>
                <w:color w:val="000000"/>
                <w:szCs w:val="24"/>
              </w:rPr>
              <w:t>Complet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ed the </w:t>
            </w:r>
            <w:r w:rsidRPr="00F6108B">
              <w:rPr>
                <w:rFonts w:ascii="Times New Roman" w:hAnsi="Times New Roman"/>
                <w:color w:val="000000"/>
                <w:szCs w:val="24"/>
              </w:rPr>
              <w:t>Degree Qualifications Profile project, in collaboration with ACCJC, to strengthen program assessment, particularly in the area of civic learning.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Conducted and analyzed </w:t>
            </w:r>
            <w:r w:rsidRPr="00EC53AE">
              <w:rPr>
                <w:rFonts w:ascii="Times New Roman" w:hAnsi="Times New Roman"/>
                <w:color w:val="000000"/>
                <w:szCs w:val="24"/>
              </w:rPr>
              <w:t>CCSSE and SENSE survey</w:t>
            </w:r>
            <w:r w:rsidR="003C0715">
              <w:rPr>
                <w:rFonts w:ascii="Times New Roman" w:hAnsi="Times New Roman"/>
                <w:color w:val="000000"/>
                <w:szCs w:val="24"/>
              </w:rPr>
              <w:t xml:space="preserve"> data for self-</w:t>
            </w:r>
            <w:r>
              <w:rPr>
                <w:rFonts w:ascii="Times New Roman" w:hAnsi="Times New Roman"/>
                <w:color w:val="000000"/>
                <w:szCs w:val="24"/>
              </w:rPr>
              <w:t>evaluation.</w:t>
            </w:r>
          </w:p>
          <w:p w14:paraId="08137AB6" w14:textId="77777777" w:rsidR="004D387C" w:rsidRPr="00A1045A" w:rsidRDefault="004D387C" w:rsidP="000D2AE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7A4B4D" w14:textId="2F099BD2" w:rsidR="004D387C" w:rsidRDefault="004D387C" w:rsidP="000D2AEC">
            <w:pPr>
              <w:rPr>
                <w:rFonts w:ascii="Times New Roman" w:hAnsi="Times New Roman"/>
                <w:color w:val="000000"/>
              </w:rPr>
            </w:pPr>
            <w:r w:rsidRPr="009939DE">
              <w:rPr>
                <w:rFonts w:ascii="Times New Roman" w:hAnsi="Times New Roman" w:cs="Times New Roman"/>
                <w:b/>
                <w:color w:val="000000" w:themeColor="text1"/>
              </w:rPr>
              <w:t>Data-Driven Decision Making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Pr="000D2AEC">
              <w:rPr>
                <w:rFonts w:ascii="Times New Roman" w:hAnsi="Times New Roman" w:cs="Times New Roman"/>
                <w:color w:val="000000" w:themeColor="text1"/>
              </w:rPr>
              <w:t>Ensure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D2AEC">
              <w:rPr>
                <w:rFonts w:ascii="Times New Roman" w:hAnsi="Times New Roman" w:cs="Times New Roman"/>
                <w:color w:val="000000" w:themeColor="text1"/>
              </w:rPr>
              <w:t xml:space="preserve"> data-driven program improvement process and integrate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D2A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2AEC">
              <w:rPr>
                <w:rFonts w:ascii="Times New Roman" w:hAnsi="Times New Roman" w:cs="Times New Roman"/>
                <w:color w:val="000000" w:themeColor="text1"/>
              </w:rPr>
              <w:lastRenderedPageBreak/>
              <w:t>planning into resource development and allocation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C7CE3">
              <w:rPr>
                <w:rFonts w:ascii="Times New Roman" w:hAnsi="Times New Roman"/>
                <w:color w:val="000000"/>
              </w:rPr>
              <w:t xml:space="preserve">by: (a) Assisting the college in identifying available data and preparing user-friendly data analysis throughout decision-making process.  Data </w:t>
            </w:r>
            <w:r w:rsidR="009C1D36">
              <w:rPr>
                <w:rFonts w:ascii="Times New Roman" w:hAnsi="Times New Roman"/>
                <w:color w:val="000000"/>
              </w:rPr>
              <w:t>u</w:t>
            </w:r>
            <w:r w:rsidRPr="00BC7CE3">
              <w:rPr>
                <w:rFonts w:ascii="Times New Roman" w:hAnsi="Times New Roman"/>
                <w:color w:val="000000"/>
              </w:rPr>
              <w:t xml:space="preserve">sed include </w:t>
            </w:r>
            <w:r w:rsidR="009C1D36">
              <w:rPr>
                <w:rFonts w:ascii="Times New Roman" w:hAnsi="Times New Roman"/>
                <w:color w:val="000000"/>
              </w:rPr>
              <w:t xml:space="preserve">those that </w:t>
            </w:r>
            <w:r w:rsidRPr="00BC7CE3">
              <w:rPr>
                <w:rFonts w:ascii="Times New Roman" w:hAnsi="Times New Roman"/>
                <w:color w:val="000000"/>
              </w:rPr>
              <w:t xml:space="preserve">published by PCCD IR, CCCCO </w:t>
            </w:r>
            <w:r w:rsidR="00F1495C" w:rsidRPr="00BC7CE3">
              <w:rPr>
                <w:rFonts w:ascii="Times New Roman" w:hAnsi="Times New Roman"/>
                <w:color w:val="000000"/>
              </w:rPr>
              <w:t>DataMart</w:t>
            </w:r>
            <w:r w:rsidRPr="00BC7CE3">
              <w:rPr>
                <w:rFonts w:ascii="Times New Roman" w:hAnsi="Times New Roman"/>
                <w:color w:val="000000"/>
              </w:rPr>
              <w:t>, and Student Success Scorecard; (b) Ensuring the completion of student services annual program update, SLO update, SLO assessment, and integrate</w:t>
            </w:r>
            <w:r w:rsidR="004461B2">
              <w:rPr>
                <w:rFonts w:ascii="Times New Roman" w:hAnsi="Times New Roman"/>
                <w:color w:val="000000"/>
              </w:rPr>
              <w:t>d</w:t>
            </w:r>
            <w:r w:rsidRPr="00BC7CE3">
              <w:rPr>
                <w:rFonts w:ascii="Times New Roman" w:hAnsi="Times New Roman"/>
                <w:color w:val="000000"/>
              </w:rPr>
              <w:t xml:space="preserve"> SLO assessment findings into annual program update; and (c) Completing and applying ILOs, assessment, CCSSE, and other assessment tools and research findings to increase student success.</w:t>
            </w:r>
          </w:p>
          <w:p w14:paraId="48672D42" w14:textId="77777777" w:rsidR="004D387C" w:rsidRDefault="004D387C" w:rsidP="00DE567E">
            <w:pPr>
              <w:rPr>
                <w:rFonts w:ascii="Times New Roman" w:hAnsi="Times New Roman"/>
                <w:color w:val="000000"/>
              </w:rPr>
            </w:pPr>
          </w:p>
          <w:p w14:paraId="2280F5EC" w14:textId="1EAB8110" w:rsidR="004D387C" w:rsidRDefault="004D387C" w:rsidP="009E2FC9">
            <w:pPr>
              <w:rPr>
                <w:rFonts w:ascii="Times New Roman" w:hAnsi="Times New Roman"/>
                <w:color w:val="000000"/>
                <w:szCs w:val="24"/>
              </w:rPr>
            </w:pPr>
            <w:r w:rsidRPr="009939DE">
              <w:rPr>
                <w:rFonts w:ascii="Times New Roman" w:hAnsi="Times New Roman"/>
                <w:b/>
                <w:color w:val="000000"/>
              </w:rPr>
              <w:t>Data Use Capacity</w:t>
            </w:r>
            <w:r>
              <w:rPr>
                <w:rFonts w:ascii="Times New Roman" w:hAnsi="Times New Roman"/>
                <w:color w:val="000000"/>
              </w:rPr>
              <w:t xml:space="preserve">.  </w:t>
            </w:r>
            <w:r>
              <w:rPr>
                <w:rFonts w:ascii="Times New Roman" w:hAnsi="Times New Roman"/>
                <w:color w:val="000000"/>
                <w:szCs w:val="24"/>
              </w:rPr>
              <w:t>Increased data</w:t>
            </w:r>
            <w:r w:rsidRPr="002A54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C1D36">
              <w:rPr>
                <w:rFonts w:ascii="Times New Roman" w:hAnsi="Times New Roman"/>
                <w:color w:val="000000"/>
                <w:szCs w:val="24"/>
              </w:rPr>
              <w:t xml:space="preserve">use </w:t>
            </w:r>
            <w:r w:rsidRPr="002A5496">
              <w:rPr>
                <w:rFonts w:ascii="Times New Roman" w:hAnsi="Times New Roman"/>
                <w:color w:val="000000"/>
                <w:szCs w:val="24"/>
              </w:rPr>
              <w:t>capacity at BCC and PCCD, includ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ing </w:t>
            </w:r>
            <w:r w:rsidRPr="002A5496">
              <w:rPr>
                <w:rFonts w:ascii="Times New Roman" w:hAnsi="Times New Roman"/>
                <w:color w:val="000000"/>
                <w:szCs w:val="24"/>
              </w:rPr>
              <w:t>BCC faculty and staff trainings (BI tool, etc.)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 w:rsidRPr="002A5496">
              <w:rPr>
                <w:rFonts w:ascii="Times New Roman" w:hAnsi="Times New Roman"/>
                <w:color w:val="000000"/>
                <w:szCs w:val="24"/>
              </w:rPr>
              <w:t xml:space="preserve">BCC and PCCD institutional research </w:t>
            </w:r>
            <w:r w:rsidR="009C1D36">
              <w:rPr>
                <w:rFonts w:ascii="Times New Roman" w:hAnsi="Times New Roman"/>
                <w:color w:val="000000"/>
                <w:szCs w:val="24"/>
              </w:rPr>
              <w:t xml:space="preserve">staffing </w:t>
            </w:r>
            <w:r w:rsidRPr="002A5496">
              <w:rPr>
                <w:rFonts w:ascii="Times New Roman" w:hAnsi="Times New Roman"/>
                <w:color w:val="000000"/>
                <w:szCs w:val="24"/>
              </w:rPr>
              <w:t>capacity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 w:rsidRPr="002A5496">
              <w:rPr>
                <w:rFonts w:ascii="Times New Roman" w:hAnsi="Times New Roman"/>
                <w:color w:val="000000"/>
                <w:szCs w:val="24"/>
              </w:rPr>
              <w:t xml:space="preserve">currently PCCD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has </w:t>
            </w:r>
            <w:r w:rsidRPr="002A5496">
              <w:rPr>
                <w:rFonts w:ascii="Times New Roman" w:hAnsi="Times New Roman"/>
                <w:color w:val="000000"/>
                <w:szCs w:val="24"/>
              </w:rPr>
              <w:t>two new hires and BCC one new contractor</w:t>
            </w:r>
            <w:r>
              <w:rPr>
                <w:rFonts w:ascii="Times New Roman" w:hAnsi="Times New Roman"/>
                <w:color w:val="000000"/>
                <w:szCs w:val="24"/>
              </w:rPr>
              <w:t>), contracted with RP Group for data support (</w:t>
            </w:r>
            <w:r w:rsidRPr="002A5496">
              <w:rPr>
                <w:rFonts w:ascii="Times New Roman" w:hAnsi="Times New Roman"/>
                <w:color w:val="000000"/>
                <w:szCs w:val="24"/>
              </w:rPr>
              <w:t>including CTE Completions Survey and Student Support (Re)designed</w:t>
            </w:r>
            <w:r>
              <w:rPr>
                <w:rFonts w:ascii="Times New Roman" w:hAnsi="Times New Roman"/>
                <w:color w:val="000000"/>
                <w:szCs w:val="24"/>
              </w:rPr>
              <w:t>), p</w:t>
            </w:r>
            <w:r w:rsidRPr="002A5496">
              <w:rPr>
                <w:rFonts w:ascii="Times New Roman" w:hAnsi="Times New Roman"/>
                <w:color w:val="000000"/>
                <w:szCs w:val="24"/>
              </w:rPr>
              <w:t>articipated in BACCC and BSI data training on CCCCO Scorecard, BSI Tracker, and CTE Launch board to complete Title III report and BSI report</w:t>
            </w:r>
            <w:r>
              <w:rPr>
                <w:rFonts w:ascii="Times New Roman" w:hAnsi="Times New Roman"/>
                <w:color w:val="000000"/>
                <w:szCs w:val="24"/>
              </w:rPr>
              <w:t>, g</w:t>
            </w:r>
            <w:r w:rsidRPr="002A5496">
              <w:rPr>
                <w:rFonts w:ascii="Times New Roman" w:hAnsi="Times New Roman"/>
                <w:color w:val="000000"/>
                <w:szCs w:val="24"/>
              </w:rPr>
              <w:t>ain</w:t>
            </w:r>
            <w:r>
              <w:rPr>
                <w:rFonts w:ascii="Times New Roman" w:hAnsi="Times New Roman"/>
                <w:color w:val="000000"/>
                <w:szCs w:val="24"/>
              </w:rPr>
              <w:t>ed</w:t>
            </w:r>
            <w:r w:rsidRPr="002A5496">
              <w:rPr>
                <w:rFonts w:ascii="Times New Roman" w:hAnsi="Times New Roman"/>
                <w:color w:val="000000"/>
                <w:szCs w:val="24"/>
              </w:rPr>
              <w:t xml:space="preserve"> access and experience with CalPass</w:t>
            </w:r>
            <w:r w:rsidR="004461B2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291E2E42" w14:textId="2EB80AA7" w:rsidR="004D387C" w:rsidRPr="00BC7CE3" w:rsidRDefault="004D387C" w:rsidP="00DE567E">
            <w:pPr>
              <w:rPr>
                <w:rFonts w:ascii="Times New Roman" w:hAnsi="Times New Roman"/>
                <w:color w:val="000000"/>
              </w:rPr>
            </w:pPr>
          </w:p>
          <w:p w14:paraId="469A9757" w14:textId="20E520A2" w:rsidR="004D387C" w:rsidRPr="00225C1E" w:rsidRDefault="004D387C" w:rsidP="00D46E9C">
            <w:pPr>
              <w:contextualSpacing/>
              <w:rPr>
                <w:rFonts w:ascii="Times New Roman" w:hAnsi="Times New Roman" w:cs="Times New Roman"/>
              </w:rPr>
            </w:pPr>
            <w:r w:rsidRPr="009939DE">
              <w:rPr>
                <w:rFonts w:ascii="Times New Roman" w:hAnsi="Times New Roman" w:cs="Times New Roman"/>
                <w:b/>
                <w:color w:val="000000" w:themeColor="text1"/>
              </w:rPr>
              <w:t>Student Learning Outcomes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Pr="000D2AEC">
              <w:rPr>
                <w:rFonts w:ascii="Times New Roman" w:hAnsi="Times New Roman" w:cs="Times New Roman"/>
                <w:color w:val="000000" w:themeColor="text1"/>
              </w:rPr>
              <w:t>Complete</w:t>
            </w: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D2AEC">
              <w:rPr>
                <w:rFonts w:ascii="Times New Roman" w:hAnsi="Times New Roman" w:cs="Times New Roman"/>
                <w:color w:val="000000" w:themeColor="text1"/>
              </w:rPr>
              <w:t xml:space="preserve"> all course, program, and ILO assessments, as scheduled on the published timeline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 </w:t>
            </w:r>
            <w:r w:rsidR="009C1D36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Pr="000C3335">
              <w:rPr>
                <w:rFonts w:ascii="Times New Roman" w:hAnsi="Times New Roman"/>
                <w:color w:val="000000"/>
                <w:szCs w:val="24"/>
              </w:rPr>
              <w:t>ngaged in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and updated </w:t>
            </w:r>
            <w:r w:rsidRPr="000C333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SLO </w:t>
            </w:r>
            <w:r w:rsidRPr="000C3335">
              <w:rPr>
                <w:rFonts w:ascii="Times New Roman" w:hAnsi="Times New Roman"/>
                <w:color w:val="000000"/>
                <w:szCs w:val="24"/>
              </w:rPr>
              <w:t>assessment work for Student Services, including Veterans’ Services, Campus Life and Student Affairs, Assessment and Orientation, Financial Aid, Admissions and Records, Counseling, Transfer and Career Center, DSPS, EOPS/CARE/CalWORKs, TRiO, etc.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9C1D36">
              <w:rPr>
                <w:rFonts w:ascii="Times New Roman" w:hAnsi="Times New Roman"/>
                <w:color w:val="000000"/>
                <w:szCs w:val="24"/>
              </w:rPr>
              <w:t xml:space="preserve">Expended previous </w:t>
            </w:r>
            <w:r w:rsidRPr="00F6108B">
              <w:rPr>
                <w:rFonts w:ascii="Times New Roman" w:hAnsi="Times New Roman"/>
                <w:color w:val="000000"/>
                <w:szCs w:val="24"/>
              </w:rPr>
              <w:t xml:space="preserve">Assessment Committee </w:t>
            </w:r>
            <w:r w:rsidR="009C1D36">
              <w:rPr>
                <w:rFonts w:ascii="Times New Roman" w:hAnsi="Times New Roman"/>
                <w:color w:val="000000"/>
                <w:szCs w:val="24"/>
              </w:rPr>
              <w:t>to</w:t>
            </w:r>
            <w:r w:rsidRPr="00F6108B">
              <w:rPr>
                <w:rFonts w:ascii="Times New Roman" w:hAnsi="Times New Roman"/>
                <w:color w:val="000000"/>
                <w:szCs w:val="24"/>
              </w:rPr>
              <w:t xml:space="preserve"> “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(PIE) </w:t>
            </w:r>
            <w:r w:rsidRPr="00F6108B">
              <w:rPr>
                <w:rFonts w:ascii="Times New Roman" w:hAnsi="Times New Roman"/>
                <w:color w:val="000000"/>
                <w:szCs w:val="24"/>
              </w:rPr>
              <w:t>Planning for Institutional Effectiveness Committee,” with a revised mission and functions.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F6108B">
              <w:rPr>
                <w:rFonts w:ascii="Times New Roman" w:hAnsi="Times New Roman"/>
                <w:color w:val="000000"/>
                <w:szCs w:val="24"/>
              </w:rPr>
              <w:t>Complet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ed </w:t>
            </w:r>
            <w:r w:rsidRPr="00F6108B">
              <w:rPr>
                <w:rFonts w:ascii="Times New Roman" w:hAnsi="Times New Roman"/>
                <w:color w:val="000000"/>
                <w:szCs w:val="24"/>
              </w:rPr>
              <w:t>rubrics and assessment plans for all institutional learning outcome assessments.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225C1E">
              <w:rPr>
                <w:rFonts w:ascii="Times New Roman" w:hAnsi="Times New Roman" w:cs="Times New Roman"/>
                <w:color w:val="000000"/>
              </w:rPr>
              <w:t xml:space="preserve">Published an article in </w:t>
            </w:r>
            <w:r w:rsidRPr="00225C1E">
              <w:rPr>
                <w:rFonts w:ascii="Times New Roman" w:hAnsi="Times New Roman" w:cs="Times New Roman"/>
                <w:i/>
                <w:color w:val="000000"/>
              </w:rPr>
              <w:t xml:space="preserve">Assessment Update </w:t>
            </w:r>
            <w:r w:rsidRPr="00225C1E">
              <w:rPr>
                <w:rFonts w:ascii="Times New Roman" w:hAnsi="Times New Roman" w:cs="Times New Roman"/>
                <w:color w:val="000000"/>
              </w:rPr>
              <w:t xml:space="preserve">regarding the BCC English Department portfolio assessment (which has led to major curricular changes in the </w:t>
            </w:r>
            <w:r w:rsidR="009C1D36">
              <w:rPr>
                <w:rFonts w:ascii="Times New Roman" w:hAnsi="Times New Roman" w:cs="Times New Roman"/>
                <w:color w:val="000000"/>
              </w:rPr>
              <w:t xml:space="preserve">department); </w:t>
            </w:r>
            <w:r w:rsidRPr="00225C1E">
              <w:rPr>
                <w:rFonts w:ascii="Times New Roman" w:hAnsi="Times New Roman" w:cs="Times New Roman"/>
                <w:color w:val="000000"/>
              </w:rPr>
              <w:t>validate</w:t>
            </w:r>
            <w:r w:rsidR="009C1D36">
              <w:rPr>
                <w:rFonts w:ascii="Times New Roman" w:hAnsi="Times New Roman" w:cs="Times New Roman"/>
                <w:color w:val="000000"/>
              </w:rPr>
              <w:t>d all</w:t>
            </w:r>
            <w:r w:rsidRPr="00225C1E">
              <w:rPr>
                <w:rFonts w:ascii="Times New Roman" w:hAnsi="Times New Roman" w:cs="Times New Roman"/>
                <w:color w:val="000000"/>
              </w:rPr>
              <w:t xml:space="preserve"> ongoing assessment work at the college.</w:t>
            </w:r>
          </w:p>
          <w:p w14:paraId="062E80CE" w14:textId="267A8DB1" w:rsidR="004D387C" w:rsidRPr="00C27331" w:rsidRDefault="004D387C" w:rsidP="001D2CFA">
            <w:pPr>
              <w:rPr>
                <w:rFonts w:ascii="Times New Roman" w:hAnsi="Times New Roman"/>
                <w:color w:val="000000"/>
                <w:szCs w:val="24"/>
              </w:rPr>
            </w:pPr>
          </w:p>
          <w:p w14:paraId="0EC58957" w14:textId="46B65E64" w:rsidR="004D387C" w:rsidRPr="00225C1E" w:rsidRDefault="004D387C" w:rsidP="005A6F93">
            <w:pPr>
              <w:rPr>
                <w:rFonts w:ascii="Times New Roman" w:hAnsi="Times New Roman" w:cs="Times New Roman"/>
                <w:color w:val="000000"/>
              </w:rPr>
            </w:pPr>
            <w:r w:rsidRPr="009939DE">
              <w:rPr>
                <w:rFonts w:ascii="Times New Roman" w:hAnsi="Times New Roman" w:cs="Times New Roman"/>
                <w:b/>
                <w:color w:val="000000"/>
              </w:rPr>
              <w:t>Staff Development.</w:t>
            </w:r>
            <w:r w:rsidRPr="00225C1E">
              <w:rPr>
                <w:rFonts w:ascii="Times New Roman" w:hAnsi="Times New Roman" w:cs="Times New Roman"/>
                <w:color w:val="000000"/>
              </w:rPr>
              <w:t xml:space="preserve">  Launched the ADT Task Force.  </w:t>
            </w:r>
            <w:r w:rsidRPr="00225C1E">
              <w:rPr>
                <w:rFonts w:ascii="Times New Roman" w:hAnsi="Times New Roman" w:cs="Times New Roman"/>
              </w:rPr>
              <w:t xml:space="preserve">Hosted BCC’s first annual Faculty Appreciation Breakfast and Classified Appreciation Week.  Funded FELI professional development opportunities and ensured it was self-supporting.  Offered </w:t>
            </w:r>
            <w:r w:rsidR="009C1D36">
              <w:rPr>
                <w:rFonts w:ascii="Times New Roman" w:hAnsi="Times New Roman" w:cs="Times New Roman"/>
              </w:rPr>
              <w:t>4</w:t>
            </w:r>
            <w:r w:rsidR="003C0715">
              <w:rPr>
                <w:rFonts w:ascii="Times New Roman" w:hAnsi="Times New Roman" w:cs="Times New Roman"/>
              </w:rPr>
              <w:t xml:space="preserve"> T</w:t>
            </w:r>
            <w:r w:rsidRPr="00225C1E">
              <w:rPr>
                <w:rFonts w:ascii="Times New Roman" w:hAnsi="Times New Roman" w:cs="Times New Roman"/>
              </w:rPr>
              <w:t>own</w:t>
            </w:r>
            <w:r w:rsidR="003C0715">
              <w:rPr>
                <w:rFonts w:ascii="Times New Roman" w:hAnsi="Times New Roman" w:cs="Times New Roman"/>
              </w:rPr>
              <w:t xml:space="preserve"> H</w:t>
            </w:r>
            <w:r w:rsidRPr="00225C1E">
              <w:rPr>
                <w:rFonts w:ascii="Times New Roman" w:hAnsi="Times New Roman" w:cs="Times New Roman"/>
              </w:rPr>
              <w:t>all</w:t>
            </w:r>
            <w:r w:rsidR="009C1D36">
              <w:rPr>
                <w:rFonts w:ascii="Times New Roman" w:hAnsi="Times New Roman" w:cs="Times New Roman"/>
              </w:rPr>
              <w:t xml:space="preserve"> communication</w:t>
            </w:r>
            <w:r w:rsidR="003C0715">
              <w:rPr>
                <w:rFonts w:ascii="Times New Roman" w:hAnsi="Times New Roman" w:cs="Times New Roman"/>
              </w:rPr>
              <w:t xml:space="preserve"> meetings</w:t>
            </w:r>
            <w:r w:rsidRPr="00225C1E">
              <w:rPr>
                <w:rFonts w:ascii="Times New Roman" w:hAnsi="Times New Roman" w:cs="Times New Roman"/>
              </w:rPr>
              <w:t xml:space="preserve"> at BCC in 2013- 2014.  </w:t>
            </w:r>
            <w:r w:rsidRPr="00225C1E">
              <w:rPr>
                <w:rFonts w:ascii="Times New Roman" w:hAnsi="Times New Roman" w:cs="Times New Roman"/>
                <w:color w:val="000000"/>
              </w:rPr>
              <w:t>Coordinated with TLC/Professional Development Chair to support newly restarted Professional Development Committee, including: Classified staff members, single clearing house for BCC professional develop</w:t>
            </w:r>
            <w:r w:rsidR="009C1D36">
              <w:rPr>
                <w:rFonts w:ascii="Times New Roman" w:hAnsi="Times New Roman" w:cs="Times New Roman"/>
                <w:color w:val="000000"/>
              </w:rPr>
              <w:t>ment</w:t>
            </w:r>
            <w:r w:rsidRPr="00225C1E">
              <w:rPr>
                <w:rFonts w:ascii="Times New Roman" w:hAnsi="Times New Roman" w:cs="Times New Roman"/>
                <w:color w:val="000000"/>
              </w:rPr>
              <w:t xml:space="preserve"> (faculty and staff)</w:t>
            </w:r>
            <w:r w:rsidR="009C1D36">
              <w:rPr>
                <w:rFonts w:ascii="Times New Roman" w:hAnsi="Times New Roman" w:cs="Times New Roman"/>
                <w:color w:val="000000"/>
              </w:rPr>
              <w:t>,</w:t>
            </w:r>
            <w:r w:rsidRPr="00225C1E">
              <w:rPr>
                <w:rFonts w:ascii="Times New Roman" w:hAnsi="Times New Roman" w:cs="Times New Roman"/>
                <w:color w:val="000000"/>
              </w:rPr>
              <w:t xml:space="preserve"> and funded BCC </w:t>
            </w:r>
            <w:r w:rsidRPr="00225C1E">
              <w:rPr>
                <w:rFonts w:ascii="Times New Roman" w:hAnsi="Times New Roman" w:cs="Times New Roman"/>
                <w:color w:val="000000"/>
              </w:rPr>
              <w:lastRenderedPageBreak/>
              <w:t>faculty and staff professional development (travel, TLC activities, conferences, etc.)</w:t>
            </w:r>
          </w:p>
          <w:p w14:paraId="4C21D1FE" w14:textId="2F6ABD09" w:rsidR="004D387C" w:rsidRPr="00B54D1A" w:rsidRDefault="004D387C" w:rsidP="004416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D387C" w14:paraId="6C2B4C49" w14:textId="77777777" w:rsidTr="005D5C01">
        <w:trPr>
          <w:trHeight w:val="260"/>
          <w:jc w:val="center"/>
        </w:trPr>
        <w:tc>
          <w:tcPr>
            <w:tcW w:w="1841" w:type="dxa"/>
          </w:tcPr>
          <w:p w14:paraId="38EAA2C4" w14:textId="5484C63C" w:rsidR="004D387C" w:rsidRDefault="004D387C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PCCD Goal E.  </w:t>
            </w: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Collaborate to ensure Fiscal Stability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14:paraId="069A1411" w14:textId="77777777" w:rsidR="004D387C" w:rsidRDefault="004D387C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1F8586E" w14:textId="1C731930" w:rsidR="004D387C" w:rsidRDefault="004D387C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Develop resources to advance and sustain our Mission – ensure that resources are used wisely to leverage resources for student and community success in a context for long-term environmental sustainability.</w:t>
            </w:r>
          </w:p>
          <w:p w14:paraId="5F6557FD" w14:textId="77777777" w:rsidR="004D387C" w:rsidRDefault="004D387C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0008A8B" w14:textId="77AD712C" w:rsidR="004D387C" w:rsidRDefault="004D387C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5. </w:t>
            </w:r>
            <w:r w:rsidR="00085F13" w:rsidRPr="00B54D1A">
              <w:rPr>
                <w:rFonts w:ascii="Times New Roman" w:hAnsi="Times New Roman" w:cs="Times New Roman"/>
                <w:b/>
                <w:color w:val="000000" w:themeColor="text1"/>
              </w:rPr>
              <w:t>Collaborate to ensure Fiscal Stability</w:t>
            </w:r>
            <w:r w:rsidR="00085F13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</w:p>
          <w:p w14:paraId="0FCFE372" w14:textId="77777777" w:rsidR="004D387C" w:rsidRDefault="004D387C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55543F0" w14:textId="77777777" w:rsidR="004D387C" w:rsidRPr="009A4179" w:rsidRDefault="004D387C" w:rsidP="009A4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179">
              <w:rPr>
                <w:rFonts w:ascii="Times New Roman" w:hAnsi="Times New Roman" w:cs="Times New Roman"/>
                <w:color w:val="000000" w:themeColor="text1"/>
              </w:rPr>
              <w:t>Stay within adopted 2013-14 annual budget</w:t>
            </w:r>
          </w:p>
          <w:p w14:paraId="231C1885" w14:textId="77777777" w:rsidR="004D387C" w:rsidRDefault="004D387C" w:rsidP="009A4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179">
              <w:rPr>
                <w:rFonts w:ascii="Times New Roman" w:hAnsi="Times New Roman" w:cs="Times New Roman"/>
                <w:color w:val="000000" w:themeColor="text1"/>
              </w:rPr>
              <w:t>Develop and secure additional revenue streams, i.e. non-resident enrollment, community partnerships, industry relationships, etc.</w:t>
            </w:r>
          </w:p>
          <w:p w14:paraId="39C71275" w14:textId="59E4E03B" w:rsidR="004D387C" w:rsidRPr="00B54D1A" w:rsidRDefault="004D387C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1" w:type="dxa"/>
          </w:tcPr>
          <w:p w14:paraId="7A08D51B" w14:textId="35394CFB" w:rsidR="004D387C" w:rsidRPr="00A1045A" w:rsidRDefault="004D387C" w:rsidP="00A104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54D1A">
              <w:rPr>
                <w:rFonts w:ascii="Times New Roman" w:hAnsi="Times New Roman" w:cs="Times New Roman"/>
                <w:b/>
                <w:u w:val="single"/>
              </w:rPr>
              <w:t>8. Align resources with student success recommendations</w:t>
            </w:r>
          </w:p>
          <w:p w14:paraId="7DBE1CED" w14:textId="062AF1E4" w:rsidR="004D387C" w:rsidRPr="00B54D1A" w:rsidRDefault="004D387C" w:rsidP="00E04B16">
            <w:pPr>
              <w:pStyle w:val="ListParagraph"/>
              <w:numPr>
                <w:ilvl w:val="1"/>
                <w:numId w:val="28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Encourage categorical program streamlining and cooperation</w:t>
            </w:r>
          </w:p>
          <w:p w14:paraId="35544A96" w14:textId="388E6396" w:rsidR="004D387C" w:rsidRPr="00B54D1A" w:rsidRDefault="004D387C" w:rsidP="00E04B16">
            <w:pPr>
              <w:pStyle w:val="ListParagraph"/>
              <w:numPr>
                <w:ilvl w:val="1"/>
                <w:numId w:val="28"/>
              </w:numPr>
              <w:ind w:left="402"/>
              <w:rPr>
                <w:rFonts w:ascii="Times New Roman" w:hAnsi="Times New Roman" w:cs="Times New Roman"/>
              </w:rPr>
            </w:pPr>
            <w:r w:rsidRPr="00B54D1A">
              <w:rPr>
                <w:rFonts w:ascii="Times New Roman" w:hAnsi="Times New Roman" w:cs="Times New Roman"/>
              </w:rPr>
              <w:t>Invest in the new Student Support initiative</w:t>
            </w:r>
          </w:p>
          <w:p w14:paraId="3154772D" w14:textId="77777777" w:rsidR="004D387C" w:rsidRPr="00B54D1A" w:rsidRDefault="004D387C" w:rsidP="001D49AB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22" w:type="dxa"/>
          </w:tcPr>
          <w:p w14:paraId="7BDB5059" w14:textId="1CBC39F1" w:rsidR="004D387C" w:rsidRPr="00E071C4" w:rsidRDefault="004D387C" w:rsidP="009A417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39DE">
              <w:rPr>
                <w:rFonts w:ascii="Times New Roman" w:hAnsi="Times New Roman"/>
                <w:b/>
              </w:rPr>
              <w:t xml:space="preserve">Budget Management.  </w:t>
            </w:r>
            <w:r w:rsidRPr="00E071C4">
              <w:rPr>
                <w:rFonts w:ascii="Times New Roman" w:hAnsi="Times New Roman" w:cs="Times New Roman"/>
              </w:rPr>
              <w:t xml:space="preserve">Ended Fiscal Year 2013-14 within budget </w:t>
            </w:r>
            <w:r w:rsidR="00F1495C">
              <w:rPr>
                <w:rFonts w:ascii="Times New Roman" w:hAnsi="Times New Roman" w:cs="Times New Roman"/>
              </w:rPr>
              <w:t>by</w:t>
            </w:r>
            <w:r w:rsidRPr="00E071C4">
              <w:rPr>
                <w:rFonts w:ascii="Times New Roman" w:hAnsi="Times New Roman" w:cs="Times New Roman"/>
              </w:rPr>
              <w:t xml:space="preserve"> achieving and surpassing our FTES target.</w:t>
            </w:r>
            <w:r>
              <w:rPr>
                <w:rFonts w:ascii="Times New Roman" w:hAnsi="Times New Roman"/>
              </w:rPr>
              <w:t xml:space="preserve">  Conducted budget workshops</w:t>
            </w:r>
            <w:r w:rsidR="00F1495C">
              <w:rPr>
                <w:rFonts w:ascii="Times New Roman" w:hAnsi="Times New Roman"/>
              </w:rPr>
              <w:t xml:space="preserve"> and</w:t>
            </w:r>
            <w:r>
              <w:rPr>
                <w:rFonts w:ascii="Times New Roman" w:hAnsi="Times New Roman"/>
              </w:rPr>
              <w:t xml:space="preserve"> t</w:t>
            </w:r>
            <w:r w:rsidRPr="00E071C4">
              <w:rPr>
                <w:rFonts w:ascii="Times New Roman" w:hAnsi="Times New Roman" w:cs="Times New Roman"/>
              </w:rPr>
              <w:t>raining on FTES and understanding the Glossar</w:t>
            </w:r>
            <w:r>
              <w:rPr>
                <w:rFonts w:ascii="Times New Roman" w:hAnsi="Times New Roman"/>
              </w:rPr>
              <w:t>y of Terms</w:t>
            </w:r>
            <w:r w:rsidR="00F1495C">
              <w:rPr>
                <w:rFonts w:ascii="Times New Roman" w:hAnsi="Times New Roman"/>
              </w:rPr>
              <w:t>.  C</w:t>
            </w:r>
            <w:r>
              <w:rPr>
                <w:rFonts w:ascii="Times New Roman" w:hAnsi="Times New Roman"/>
              </w:rPr>
              <w:t>ontinued with strategic s</w:t>
            </w:r>
            <w:r w:rsidR="00F1495C">
              <w:rPr>
                <w:rFonts w:ascii="Times New Roman" w:hAnsi="Times New Roman" w:cs="Times New Roman"/>
              </w:rPr>
              <w:t xml:space="preserve">cheduling to optimally use </w:t>
            </w:r>
            <w:r w:rsidRPr="00E071C4">
              <w:rPr>
                <w:rFonts w:ascii="Times New Roman" w:hAnsi="Times New Roman" w:cs="Times New Roman"/>
              </w:rPr>
              <w:t>BCC resources.</w:t>
            </w:r>
            <w:r>
              <w:rPr>
                <w:rFonts w:ascii="Times New Roman" w:hAnsi="Times New Roman"/>
              </w:rPr>
              <w:t xml:space="preserve">  </w:t>
            </w:r>
            <w:r w:rsidRPr="00E071C4">
              <w:rPr>
                <w:rFonts w:ascii="Times New Roman" w:hAnsi="Times New Roman" w:cs="Times New Roman"/>
                <w:color w:val="000000"/>
              </w:rPr>
              <w:t>Effectively prepared for and passed all independent financial and operational audits: financial aid, EOPS/CARE, DSPS, Associated Students, and Bursar’s Office</w:t>
            </w:r>
            <w:r w:rsidR="006264D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27A65EBC" w14:textId="77777777" w:rsidR="004D387C" w:rsidRDefault="004D387C" w:rsidP="009A4179">
            <w:pPr>
              <w:contextualSpacing/>
              <w:rPr>
                <w:rFonts w:ascii="Times New Roman" w:hAnsi="Times New Roman"/>
              </w:rPr>
            </w:pPr>
          </w:p>
          <w:p w14:paraId="348D18F5" w14:textId="5E4642B1" w:rsidR="004D387C" w:rsidRPr="00E071C4" w:rsidRDefault="004D387C" w:rsidP="009A4179">
            <w:pPr>
              <w:contextualSpacing/>
              <w:rPr>
                <w:rFonts w:ascii="Times New Roman" w:hAnsi="Times New Roman" w:cs="Times New Roman"/>
              </w:rPr>
            </w:pPr>
            <w:r w:rsidRPr="009939DE">
              <w:rPr>
                <w:rFonts w:ascii="Times New Roman" w:hAnsi="Times New Roman"/>
                <w:b/>
              </w:rPr>
              <w:t>Grants and Categorical Funds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  <w:color w:val="000000"/>
              </w:rPr>
              <w:t>Completed s</w:t>
            </w:r>
            <w:r w:rsidRPr="00E071C4">
              <w:rPr>
                <w:rFonts w:ascii="Times New Roman" w:hAnsi="Times New Roman" w:cs="Times New Roman"/>
                <w:color w:val="000000"/>
              </w:rPr>
              <w:t>uccessfully all required reporting: Title III Annual Performance Report, Basic Skills Initiative Report, Perkins and Tech Transitions, CTE Community Collaborative reports, and TAACCCT</w:t>
            </w:r>
            <w:r w:rsidR="00F1495C">
              <w:rPr>
                <w:rFonts w:ascii="Times New Roman" w:hAnsi="Times New Roman" w:cs="Times New Roman"/>
                <w:color w:val="000000"/>
              </w:rPr>
              <w:t xml:space="preserve">, to ensure </w:t>
            </w:r>
            <w:r w:rsidR="00F1495C" w:rsidRPr="00E071C4">
              <w:rPr>
                <w:rFonts w:ascii="Times New Roman" w:hAnsi="Times New Roman" w:cs="Times New Roman"/>
                <w:color w:val="000000"/>
              </w:rPr>
              <w:t>compliance</w:t>
            </w:r>
            <w:r w:rsidRPr="00E071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495C">
              <w:rPr>
                <w:rFonts w:ascii="Times New Roman" w:hAnsi="Times New Roman" w:cs="Times New Roman"/>
                <w:color w:val="000000"/>
              </w:rPr>
              <w:t xml:space="preserve">and </w:t>
            </w:r>
            <w:r w:rsidRPr="00E071C4">
              <w:rPr>
                <w:rFonts w:ascii="Times New Roman" w:hAnsi="Times New Roman" w:cs="Times New Roman"/>
                <w:color w:val="000000"/>
              </w:rPr>
              <w:t>continued funding.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E071C4">
              <w:rPr>
                <w:rFonts w:ascii="Times New Roman" w:hAnsi="Times New Roman" w:cs="Times New Roman"/>
                <w:color w:val="000000"/>
              </w:rPr>
              <w:t>Hosted successful external evaluator visits for federal Title III and TAACCCT/DBS grants.</w:t>
            </w:r>
            <w:r w:rsidRPr="00E071C4">
              <w:rPr>
                <w:rFonts w:ascii="Times New Roman" w:hAnsi="Times New Roman" w:cs="Times New Roman"/>
              </w:rPr>
              <w:t xml:space="preserve"> </w:t>
            </w:r>
          </w:p>
          <w:p w14:paraId="24032D7F" w14:textId="77777777" w:rsidR="004D387C" w:rsidRDefault="004D387C" w:rsidP="009A4179">
            <w:pPr>
              <w:contextualSpacing/>
              <w:rPr>
                <w:rFonts w:ascii="Times New Roman" w:hAnsi="Times New Roman"/>
              </w:rPr>
            </w:pPr>
          </w:p>
          <w:p w14:paraId="28F52759" w14:textId="7C07A365" w:rsidR="004D387C" w:rsidRPr="00E071C4" w:rsidRDefault="004D387C" w:rsidP="009A4179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939DE">
              <w:rPr>
                <w:rFonts w:ascii="Times New Roman" w:hAnsi="Times New Roman"/>
                <w:b/>
              </w:rPr>
              <w:t>Facility and Space Utilization.</w:t>
            </w:r>
            <w:r>
              <w:rPr>
                <w:rFonts w:ascii="Times New Roman" w:hAnsi="Times New Roman"/>
              </w:rPr>
              <w:t xml:space="preserve">  </w:t>
            </w:r>
            <w:r w:rsidRPr="00E071C4">
              <w:rPr>
                <w:rFonts w:ascii="Times New Roman" w:hAnsi="Times New Roman" w:cs="Times New Roman"/>
                <w:color w:val="000000"/>
              </w:rPr>
              <w:t>Renovated south campus and scheduled the building for optimal usage</w:t>
            </w:r>
            <w:r>
              <w:rPr>
                <w:rFonts w:ascii="Times New Roman" w:hAnsi="Times New Roman" w:cs="Times New Roman"/>
                <w:color w:val="000000"/>
              </w:rPr>
              <w:t xml:space="preserve"> including adding additional furniture</w:t>
            </w:r>
            <w:r w:rsidRPr="00E071C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E071C4">
              <w:rPr>
                <w:rFonts w:ascii="Times New Roman" w:hAnsi="Times New Roman" w:cs="Times New Roman"/>
                <w:color w:val="000000"/>
              </w:rPr>
              <w:t xml:space="preserve">Restored BCC’s relationship with the classroom schedulers at the University of California at Berkeley, </w:t>
            </w:r>
            <w:r w:rsidR="00F1495C">
              <w:rPr>
                <w:rFonts w:ascii="Times New Roman" w:hAnsi="Times New Roman" w:cs="Times New Roman"/>
                <w:color w:val="000000"/>
              </w:rPr>
              <w:t xml:space="preserve">and </w:t>
            </w:r>
            <w:r w:rsidRPr="00E071C4">
              <w:rPr>
                <w:rFonts w:ascii="Times New Roman" w:hAnsi="Times New Roman" w:cs="Times New Roman"/>
                <w:color w:val="000000"/>
              </w:rPr>
              <w:t>secur</w:t>
            </w:r>
            <w:r w:rsidR="00F1495C">
              <w:rPr>
                <w:rFonts w:ascii="Times New Roman" w:hAnsi="Times New Roman" w:cs="Times New Roman"/>
                <w:color w:val="000000"/>
              </w:rPr>
              <w:t>ed</w:t>
            </w:r>
            <w:r w:rsidRPr="00E071C4">
              <w:rPr>
                <w:rFonts w:ascii="Times New Roman" w:hAnsi="Times New Roman" w:cs="Times New Roman"/>
                <w:color w:val="000000"/>
              </w:rPr>
              <w:t xml:space="preserve"> and ensur</w:t>
            </w:r>
            <w:r w:rsidR="00F1495C">
              <w:rPr>
                <w:rFonts w:ascii="Times New Roman" w:hAnsi="Times New Roman" w:cs="Times New Roman"/>
                <w:color w:val="000000"/>
              </w:rPr>
              <w:t>ed the</w:t>
            </w:r>
            <w:r w:rsidRPr="00E071C4">
              <w:rPr>
                <w:rFonts w:ascii="Times New Roman" w:hAnsi="Times New Roman" w:cs="Times New Roman"/>
                <w:color w:val="000000"/>
              </w:rPr>
              <w:t xml:space="preserve"> use of 5 classrooms four nights per week.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1495C">
              <w:rPr>
                <w:rFonts w:ascii="Times New Roman" w:hAnsi="Times New Roman"/>
                <w:color w:val="000000"/>
              </w:rPr>
              <w:t xml:space="preserve"> </w:t>
            </w:r>
            <w:r w:rsidR="00F1495C" w:rsidRPr="00E071C4">
              <w:rPr>
                <w:rFonts w:ascii="Times New Roman" w:hAnsi="Times New Roman" w:cs="Times New Roman"/>
                <w:color w:val="000000"/>
              </w:rPr>
              <w:t>Implemented Go-Print student print management system in Library and LRC.</w:t>
            </w:r>
            <w:r w:rsidR="00F1495C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071C4">
              <w:rPr>
                <w:rFonts w:ascii="Times New Roman" w:hAnsi="Times New Roman" w:cs="Times New Roman"/>
                <w:color w:val="000000"/>
              </w:rPr>
              <w:t>Created class schedule template with updates to room usage and size information.</w:t>
            </w:r>
          </w:p>
          <w:p w14:paraId="5FF33C60" w14:textId="77777777" w:rsidR="004D387C" w:rsidRDefault="004D387C" w:rsidP="009A4179">
            <w:pPr>
              <w:contextualSpacing/>
              <w:rPr>
                <w:rFonts w:ascii="Times New Roman" w:hAnsi="Times New Roman"/>
              </w:rPr>
            </w:pPr>
          </w:p>
          <w:p w14:paraId="11600DD0" w14:textId="77777777" w:rsidR="004D387C" w:rsidRPr="00E071C4" w:rsidRDefault="004D387C" w:rsidP="009A4179">
            <w:pPr>
              <w:contextualSpacing/>
              <w:rPr>
                <w:rFonts w:ascii="Times New Roman" w:hAnsi="Times New Roman" w:cs="Times New Roman"/>
              </w:rPr>
            </w:pPr>
            <w:r w:rsidRPr="009939DE">
              <w:rPr>
                <w:rFonts w:ascii="Times New Roman" w:hAnsi="Times New Roman"/>
                <w:b/>
              </w:rPr>
              <w:t>New Financial Resources Development.</w:t>
            </w:r>
            <w:r>
              <w:rPr>
                <w:rFonts w:ascii="Times New Roman" w:hAnsi="Times New Roman"/>
              </w:rPr>
              <w:t xml:space="preserve">  </w:t>
            </w:r>
            <w:r w:rsidRPr="00E071C4">
              <w:rPr>
                <w:rFonts w:ascii="Times New Roman" w:hAnsi="Times New Roman" w:cs="Times New Roman"/>
              </w:rPr>
              <w:t>Secured and processed two major in-kind gifts and developed memorandums to obtain approval from PCCD Board.</w:t>
            </w:r>
          </w:p>
          <w:p w14:paraId="2CFE9D5C" w14:textId="77777777" w:rsidR="004D387C" w:rsidRPr="00E071C4" w:rsidRDefault="004D387C" w:rsidP="009A4179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14:paraId="7B1B94E0" w14:textId="3FBA7795" w:rsidR="004D387C" w:rsidRPr="009A4179" w:rsidRDefault="004D387C" w:rsidP="006264D9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939DE">
              <w:rPr>
                <w:rFonts w:ascii="Times New Roman" w:hAnsi="Times New Roman"/>
                <w:b/>
              </w:rPr>
              <w:t>Human Resources.</w:t>
            </w:r>
            <w:r>
              <w:rPr>
                <w:rFonts w:ascii="Times New Roman" w:hAnsi="Times New Roman"/>
              </w:rPr>
              <w:t xml:space="preserve">  </w:t>
            </w:r>
            <w:r w:rsidRPr="00E071C4">
              <w:rPr>
                <w:rFonts w:ascii="Times New Roman" w:hAnsi="Times New Roman" w:cs="Times New Roman"/>
              </w:rPr>
              <w:t xml:space="preserve">Completed </w:t>
            </w:r>
            <w:r w:rsidRPr="00E071C4">
              <w:rPr>
                <w:rFonts w:ascii="Times New Roman" w:hAnsi="Times New Roman" w:cs="Times New Roman"/>
                <w:color w:val="000000"/>
              </w:rPr>
              <w:t>multiple employee recruitment and hiring process</w:t>
            </w:r>
            <w:r w:rsidR="006264D9">
              <w:rPr>
                <w:rFonts w:ascii="Times New Roman" w:hAnsi="Times New Roman" w:cs="Times New Roman"/>
                <w:color w:val="000000"/>
              </w:rPr>
              <w:t>es</w:t>
            </w:r>
            <w:r w:rsidR="008F6E55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071C4">
              <w:rPr>
                <w:rFonts w:ascii="Times New Roman" w:hAnsi="Times New Roman" w:cs="Times New Roman"/>
                <w:color w:val="000000"/>
              </w:rPr>
              <w:t xml:space="preserve">Instructional and services supports have been and continued to be provided by Student Ambassadors, student assistants, Ambassador alumni, student peer advisors and transfer </w:t>
            </w:r>
            <w:r w:rsidRPr="00E071C4">
              <w:rPr>
                <w:rFonts w:ascii="Times New Roman" w:hAnsi="Times New Roman"/>
                <w:color w:val="000000"/>
              </w:rPr>
              <w:t>liaisons</w:t>
            </w:r>
            <w:r w:rsidRPr="00E071C4">
              <w:rPr>
                <w:rFonts w:ascii="Times New Roman" w:hAnsi="Times New Roman" w:cs="Times New Roman"/>
                <w:color w:val="000000"/>
              </w:rPr>
              <w:t xml:space="preserve">.  BCC also expanded faculty quality and quantity, including </w:t>
            </w:r>
            <w:r w:rsidR="00F1495C">
              <w:rPr>
                <w:rFonts w:ascii="Times New Roman" w:hAnsi="Times New Roman" w:cs="Times New Roman"/>
                <w:color w:val="000000"/>
              </w:rPr>
              <w:t xml:space="preserve">hiring </w:t>
            </w:r>
            <w:r w:rsidRPr="00E071C4">
              <w:rPr>
                <w:rFonts w:ascii="Times New Roman" w:hAnsi="Times New Roman" w:cs="Times New Roman"/>
                <w:color w:val="000000"/>
              </w:rPr>
              <w:t>contract instructors in math (2), Ethnic Studies (1), Philosophy (1), counseling (2), music (1), and adjunct</w:t>
            </w:r>
            <w:r w:rsidR="00F1495C">
              <w:rPr>
                <w:rFonts w:ascii="Times New Roman" w:hAnsi="Times New Roman" w:cs="Times New Roman"/>
                <w:color w:val="000000"/>
              </w:rPr>
              <w:t xml:space="preserve"> faculty</w:t>
            </w:r>
            <w:r w:rsidRPr="00E071C4">
              <w:rPr>
                <w:rFonts w:ascii="Times New Roman" w:hAnsi="Times New Roman" w:cs="Times New Roman"/>
                <w:color w:val="000000"/>
              </w:rPr>
              <w:t xml:space="preserve"> in Teacher Education, PERSIST, First Year Experience, basic skills, learning communities, English, and Math. </w:t>
            </w:r>
          </w:p>
        </w:tc>
      </w:tr>
    </w:tbl>
    <w:p w14:paraId="7D8C8BFE" w14:textId="77777777" w:rsidR="00026B76" w:rsidRPr="00905843" w:rsidRDefault="00026B76" w:rsidP="00026B76">
      <w:pPr>
        <w:rPr>
          <w:sz w:val="20"/>
          <w:szCs w:val="20"/>
        </w:rPr>
      </w:pPr>
    </w:p>
    <w:sectPr w:rsidR="00026B76" w:rsidRPr="00905843" w:rsidSect="00026B76">
      <w:footerReference w:type="default" r:id="rId10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96E66" w14:textId="77777777" w:rsidR="004D2352" w:rsidRDefault="004D2352" w:rsidP="00797FCC">
      <w:pPr>
        <w:spacing w:after="0" w:line="240" w:lineRule="auto"/>
      </w:pPr>
      <w:r>
        <w:separator/>
      </w:r>
    </w:p>
  </w:endnote>
  <w:endnote w:type="continuationSeparator" w:id="0">
    <w:p w14:paraId="59B712BB" w14:textId="77777777" w:rsidR="004D2352" w:rsidRDefault="004D2352" w:rsidP="0079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8096"/>
      <w:docPartObj>
        <w:docPartGallery w:val="Page Numbers (Bottom of Page)"/>
        <w:docPartUnique/>
      </w:docPartObj>
    </w:sdtPr>
    <w:sdtEndPr/>
    <w:sdtContent>
      <w:p w14:paraId="7D7239FF" w14:textId="6D95AB0C" w:rsidR="00FF54F9" w:rsidRDefault="00FF54F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5C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ED51DFB" w14:textId="77777777" w:rsidR="00FF54F9" w:rsidRDefault="00FF5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E9A98" w14:textId="77777777" w:rsidR="004D2352" w:rsidRDefault="004D2352" w:rsidP="00797FCC">
      <w:pPr>
        <w:spacing w:after="0" w:line="240" w:lineRule="auto"/>
      </w:pPr>
      <w:r>
        <w:separator/>
      </w:r>
    </w:p>
  </w:footnote>
  <w:footnote w:type="continuationSeparator" w:id="0">
    <w:p w14:paraId="164A0F67" w14:textId="77777777" w:rsidR="004D2352" w:rsidRDefault="004D2352" w:rsidP="0079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816"/>
    <w:multiLevelType w:val="multilevel"/>
    <w:tmpl w:val="061CA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119C38DD"/>
    <w:multiLevelType w:val="hybridMultilevel"/>
    <w:tmpl w:val="8F729326"/>
    <w:lvl w:ilvl="0" w:tplc="C1CA08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55B0"/>
    <w:multiLevelType w:val="hybridMultilevel"/>
    <w:tmpl w:val="DB8A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D0AA4"/>
    <w:multiLevelType w:val="multilevel"/>
    <w:tmpl w:val="8A1830EC"/>
    <w:numStyleLink w:val="Style8"/>
  </w:abstractNum>
  <w:abstractNum w:abstractNumId="4">
    <w:nsid w:val="19DD7163"/>
    <w:multiLevelType w:val="multilevel"/>
    <w:tmpl w:val="18780D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BBE0665"/>
    <w:multiLevelType w:val="hybridMultilevel"/>
    <w:tmpl w:val="15C80A32"/>
    <w:lvl w:ilvl="0" w:tplc="C1CA08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2010"/>
    <w:multiLevelType w:val="multilevel"/>
    <w:tmpl w:val="485C848A"/>
    <w:numStyleLink w:val="Style9"/>
  </w:abstractNum>
  <w:abstractNum w:abstractNumId="7">
    <w:nsid w:val="200511D1"/>
    <w:multiLevelType w:val="multilevel"/>
    <w:tmpl w:val="DECCFDA6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24086FC7"/>
    <w:multiLevelType w:val="multilevel"/>
    <w:tmpl w:val="8A1830EC"/>
    <w:styleLink w:val="Styl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8BB517B"/>
    <w:multiLevelType w:val="multilevel"/>
    <w:tmpl w:val="04D84D3E"/>
    <w:styleLink w:val="Style5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311E7763"/>
    <w:multiLevelType w:val="multilevel"/>
    <w:tmpl w:val="52EA4C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3F211957"/>
    <w:multiLevelType w:val="multilevel"/>
    <w:tmpl w:val="9B06E324"/>
    <w:styleLink w:val="Style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F3C299C"/>
    <w:multiLevelType w:val="hybridMultilevel"/>
    <w:tmpl w:val="0DDA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46B3"/>
    <w:multiLevelType w:val="hybridMultilevel"/>
    <w:tmpl w:val="93409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AC253E"/>
    <w:multiLevelType w:val="hybridMultilevel"/>
    <w:tmpl w:val="6D0E0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D254EA"/>
    <w:multiLevelType w:val="hybridMultilevel"/>
    <w:tmpl w:val="AA68D34A"/>
    <w:lvl w:ilvl="0" w:tplc="9FF40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F2298"/>
    <w:multiLevelType w:val="hybridMultilevel"/>
    <w:tmpl w:val="924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25961"/>
    <w:multiLevelType w:val="hybridMultilevel"/>
    <w:tmpl w:val="27C89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4D3650"/>
    <w:multiLevelType w:val="multilevel"/>
    <w:tmpl w:val="47B2EA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2AB3619"/>
    <w:multiLevelType w:val="multilevel"/>
    <w:tmpl w:val="246236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8E34663"/>
    <w:multiLevelType w:val="multilevel"/>
    <w:tmpl w:val="DECCFDA6"/>
    <w:numStyleLink w:val="Style4"/>
  </w:abstractNum>
  <w:abstractNum w:abstractNumId="21">
    <w:nsid w:val="62465AE4"/>
    <w:multiLevelType w:val="multilevel"/>
    <w:tmpl w:val="04D84D3E"/>
    <w:numStyleLink w:val="Style5"/>
  </w:abstractNum>
  <w:abstractNum w:abstractNumId="22">
    <w:nsid w:val="66C440B6"/>
    <w:multiLevelType w:val="multilevel"/>
    <w:tmpl w:val="0409001D"/>
    <w:styleLink w:val="Style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FF6B9A"/>
    <w:multiLevelType w:val="multilevel"/>
    <w:tmpl w:val="485C848A"/>
    <w:styleLink w:val="Style9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69041B30"/>
    <w:multiLevelType w:val="hybridMultilevel"/>
    <w:tmpl w:val="66C2A2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834B8"/>
    <w:multiLevelType w:val="multilevel"/>
    <w:tmpl w:val="2B0A7D3C"/>
    <w:numStyleLink w:val="Style10"/>
  </w:abstractNum>
  <w:abstractNum w:abstractNumId="26">
    <w:nsid w:val="6B143289"/>
    <w:multiLevelType w:val="multilevel"/>
    <w:tmpl w:val="0409001D"/>
    <w:styleLink w:val="Style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B7D659D"/>
    <w:multiLevelType w:val="multilevel"/>
    <w:tmpl w:val="9B06E324"/>
    <w:numStyleLink w:val="Style1"/>
  </w:abstractNum>
  <w:abstractNum w:abstractNumId="28">
    <w:nsid w:val="7216743A"/>
    <w:multiLevelType w:val="multilevel"/>
    <w:tmpl w:val="2B0A7D3C"/>
    <w:styleLink w:val="Styl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3DC10C2"/>
    <w:multiLevelType w:val="multilevel"/>
    <w:tmpl w:val="0409001D"/>
    <w:styleLink w:val="Style7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5052395"/>
    <w:multiLevelType w:val="multilevel"/>
    <w:tmpl w:val="0409001D"/>
    <w:styleLink w:val="Sty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831C1F"/>
    <w:multiLevelType w:val="multilevel"/>
    <w:tmpl w:val="DEC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2"/>
  </w:num>
  <w:num w:numId="5">
    <w:abstractNumId w:val="14"/>
  </w:num>
  <w:num w:numId="6">
    <w:abstractNumId w:val="16"/>
  </w:num>
  <w:num w:numId="7">
    <w:abstractNumId w:val="27"/>
  </w:num>
  <w:num w:numId="8">
    <w:abstractNumId w:val="31"/>
  </w:num>
  <w:num w:numId="9">
    <w:abstractNumId w:val="11"/>
  </w:num>
  <w:num w:numId="10">
    <w:abstractNumId w:val="22"/>
  </w:num>
  <w:num w:numId="11">
    <w:abstractNumId w:val="30"/>
  </w:num>
  <w:num w:numId="12">
    <w:abstractNumId w:val="7"/>
  </w:num>
  <w:num w:numId="13">
    <w:abstractNumId w:val="20"/>
  </w:num>
  <w:num w:numId="14">
    <w:abstractNumId w:val="21"/>
  </w:num>
  <w:num w:numId="15">
    <w:abstractNumId w:val="9"/>
  </w:num>
  <w:num w:numId="16">
    <w:abstractNumId w:val="10"/>
  </w:num>
  <w:num w:numId="17">
    <w:abstractNumId w:val="26"/>
  </w:num>
  <w:num w:numId="18">
    <w:abstractNumId w:val="29"/>
  </w:num>
  <w:num w:numId="19">
    <w:abstractNumId w:val="3"/>
  </w:num>
  <w:num w:numId="20">
    <w:abstractNumId w:val="8"/>
  </w:num>
  <w:num w:numId="21">
    <w:abstractNumId w:val="18"/>
  </w:num>
  <w:num w:numId="22">
    <w:abstractNumId w:val="6"/>
  </w:num>
  <w:num w:numId="23">
    <w:abstractNumId w:val="23"/>
  </w:num>
  <w:num w:numId="24">
    <w:abstractNumId w:val="25"/>
  </w:num>
  <w:num w:numId="25">
    <w:abstractNumId w:val="28"/>
  </w:num>
  <w:num w:numId="26">
    <w:abstractNumId w:val="4"/>
  </w:num>
  <w:num w:numId="27">
    <w:abstractNumId w:val="19"/>
  </w:num>
  <w:num w:numId="28">
    <w:abstractNumId w:val="0"/>
  </w:num>
  <w:num w:numId="29">
    <w:abstractNumId w:val="15"/>
  </w:num>
  <w:num w:numId="30">
    <w:abstractNumId w:val="24"/>
  </w:num>
  <w:num w:numId="31">
    <w:abstractNumId w:val="5"/>
  </w:num>
  <w:num w:numId="32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0"/>
    <w:rsid w:val="00014125"/>
    <w:rsid w:val="00026B76"/>
    <w:rsid w:val="000369E5"/>
    <w:rsid w:val="00055978"/>
    <w:rsid w:val="00066789"/>
    <w:rsid w:val="00085F13"/>
    <w:rsid w:val="000B2643"/>
    <w:rsid w:val="000B64F4"/>
    <w:rsid w:val="000D2AEC"/>
    <w:rsid w:val="000D7B1F"/>
    <w:rsid w:val="000E2C5B"/>
    <w:rsid w:val="000F615E"/>
    <w:rsid w:val="001225D2"/>
    <w:rsid w:val="00123AB5"/>
    <w:rsid w:val="0012723D"/>
    <w:rsid w:val="00140CC8"/>
    <w:rsid w:val="0016093F"/>
    <w:rsid w:val="00170883"/>
    <w:rsid w:val="001852D9"/>
    <w:rsid w:val="001A2E54"/>
    <w:rsid w:val="001B7451"/>
    <w:rsid w:val="001D2CFA"/>
    <w:rsid w:val="001D49AB"/>
    <w:rsid w:val="001D5AF2"/>
    <w:rsid w:val="001D7402"/>
    <w:rsid w:val="001E7650"/>
    <w:rsid w:val="001F2F86"/>
    <w:rsid w:val="001F4BC5"/>
    <w:rsid w:val="002012DF"/>
    <w:rsid w:val="0021603F"/>
    <w:rsid w:val="002251D4"/>
    <w:rsid w:val="002768D6"/>
    <w:rsid w:val="0027697B"/>
    <w:rsid w:val="0028030D"/>
    <w:rsid w:val="00284408"/>
    <w:rsid w:val="00291730"/>
    <w:rsid w:val="00292264"/>
    <w:rsid w:val="002B3DA2"/>
    <w:rsid w:val="002C0D06"/>
    <w:rsid w:val="002C7238"/>
    <w:rsid w:val="002E09D3"/>
    <w:rsid w:val="002E0ED0"/>
    <w:rsid w:val="002F1B35"/>
    <w:rsid w:val="00303628"/>
    <w:rsid w:val="00315DE3"/>
    <w:rsid w:val="003218F3"/>
    <w:rsid w:val="00331E41"/>
    <w:rsid w:val="00336A1E"/>
    <w:rsid w:val="003379CA"/>
    <w:rsid w:val="00346FA0"/>
    <w:rsid w:val="003B6D3C"/>
    <w:rsid w:val="003C0715"/>
    <w:rsid w:val="003C6C2C"/>
    <w:rsid w:val="003D3EBE"/>
    <w:rsid w:val="003D6637"/>
    <w:rsid w:val="003E4BF8"/>
    <w:rsid w:val="003E7E5F"/>
    <w:rsid w:val="0040579B"/>
    <w:rsid w:val="00412D18"/>
    <w:rsid w:val="004178AA"/>
    <w:rsid w:val="00441657"/>
    <w:rsid w:val="00443B5E"/>
    <w:rsid w:val="004461B2"/>
    <w:rsid w:val="0046657E"/>
    <w:rsid w:val="00467766"/>
    <w:rsid w:val="00484470"/>
    <w:rsid w:val="004B06CC"/>
    <w:rsid w:val="004B2BEE"/>
    <w:rsid w:val="004B75C5"/>
    <w:rsid w:val="004B7621"/>
    <w:rsid w:val="004D2352"/>
    <w:rsid w:val="004D387C"/>
    <w:rsid w:val="004E1C2C"/>
    <w:rsid w:val="00504CF2"/>
    <w:rsid w:val="005114BC"/>
    <w:rsid w:val="0052100A"/>
    <w:rsid w:val="005236DD"/>
    <w:rsid w:val="00525521"/>
    <w:rsid w:val="0052594F"/>
    <w:rsid w:val="00547F90"/>
    <w:rsid w:val="005535C5"/>
    <w:rsid w:val="00553AB0"/>
    <w:rsid w:val="00561361"/>
    <w:rsid w:val="00564537"/>
    <w:rsid w:val="00570356"/>
    <w:rsid w:val="00576A10"/>
    <w:rsid w:val="005804D5"/>
    <w:rsid w:val="005A6F93"/>
    <w:rsid w:val="005B6A4D"/>
    <w:rsid w:val="005D5C01"/>
    <w:rsid w:val="005D6B1C"/>
    <w:rsid w:val="005E4B2E"/>
    <w:rsid w:val="005E4CE9"/>
    <w:rsid w:val="005F5831"/>
    <w:rsid w:val="00604DC5"/>
    <w:rsid w:val="00607A36"/>
    <w:rsid w:val="0062101B"/>
    <w:rsid w:val="006264D9"/>
    <w:rsid w:val="00641C56"/>
    <w:rsid w:val="00647379"/>
    <w:rsid w:val="00650A2A"/>
    <w:rsid w:val="006720A3"/>
    <w:rsid w:val="00696BE7"/>
    <w:rsid w:val="006B150E"/>
    <w:rsid w:val="006B261D"/>
    <w:rsid w:val="007038D5"/>
    <w:rsid w:val="007149A5"/>
    <w:rsid w:val="00715C46"/>
    <w:rsid w:val="00716476"/>
    <w:rsid w:val="0072153D"/>
    <w:rsid w:val="007451F8"/>
    <w:rsid w:val="00760DA8"/>
    <w:rsid w:val="007857D2"/>
    <w:rsid w:val="00793A89"/>
    <w:rsid w:val="00797FCC"/>
    <w:rsid w:val="007A56F4"/>
    <w:rsid w:val="007B356F"/>
    <w:rsid w:val="007B3CDE"/>
    <w:rsid w:val="007C3731"/>
    <w:rsid w:val="007D39D1"/>
    <w:rsid w:val="007D6DDE"/>
    <w:rsid w:val="007F267D"/>
    <w:rsid w:val="00805077"/>
    <w:rsid w:val="00822210"/>
    <w:rsid w:val="00873EC0"/>
    <w:rsid w:val="00894D48"/>
    <w:rsid w:val="0089778F"/>
    <w:rsid w:val="00897B0B"/>
    <w:rsid w:val="008A0B7C"/>
    <w:rsid w:val="008A1F13"/>
    <w:rsid w:val="008B7E62"/>
    <w:rsid w:val="008D2785"/>
    <w:rsid w:val="008D39ED"/>
    <w:rsid w:val="008D58E9"/>
    <w:rsid w:val="008D5E6D"/>
    <w:rsid w:val="008D745F"/>
    <w:rsid w:val="008F6E55"/>
    <w:rsid w:val="00905843"/>
    <w:rsid w:val="0090773E"/>
    <w:rsid w:val="00936287"/>
    <w:rsid w:val="00947B59"/>
    <w:rsid w:val="00953C02"/>
    <w:rsid w:val="0097379A"/>
    <w:rsid w:val="00977563"/>
    <w:rsid w:val="0099284D"/>
    <w:rsid w:val="009939DE"/>
    <w:rsid w:val="009950E0"/>
    <w:rsid w:val="009A4179"/>
    <w:rsid w:val="009C1D36"/>
    <w:rsid w:val="009C4A05"/>
    <w:rsid w:val="009C5029"/>
    <w:rsid w:val="009C6392"/>
    <w:rsid w:val="009D141E"/>
    <w:rsid w:val="009D1B08"/>
    <w:rsid w:val="009D797F"/>
    <w:rsid w:val="009E2FC9"/>
    <w:rsid w:val="009F7BD5"/>
    <w:rsid w:val="00A1045A"/>
    <w:rsid w:val="00A2439C"/>
    <w:rsid w:val="00A44691"/>
    <w:rsid w:val="00A51D94"/>
    <w:rsid w:val="00A75AF5"/>
    <w:rsid w:val="00A80FC1"/>
    <w:rsid w:val="00A876D8"/>
    <w:rsid w:val="00AA3E11"/>
    <w:rsid w:val="00AC79DE"/>
    <w:rsid w:val="00AD59A2"/>
    <w:rsid w:val="00AE2236"/>
    <w:rsid w:val="00AF71A8"/>
    <w:rsid w:val="00B05371"/>
    <w:rsid w:val="00B07DBC"/>
    <w:rsid w:val="00B12531"/>
    <w:rsid w:val="00B22854"/>
    <w:rsid w:val="00B54D1A"/>
    <w:rsid w:val="00B83FF7"/>
    <w:rsid w:val="00BB6E9F"/>
    <w:rsid w:val="00BC2A9F"/>
    <w:rsid w:val="00BC612F"/>
    <w:rsid w:val="00BC71AC"/>
    <w:rsid w:val="00BD6534"/>
    <w:rsid w:val="00BE51E9"/>
    <w:rsid w:val="00BF64C8"/>
    <w:rsid w:val="00C12DFC"/>
    <w:rsid w:val="00C620AA"/>
    <w:rsid w:val="00C954AF"/>
    <w:rsid w:val="00CC4B2E"/>
    <w:rsid w:val="00CC4EF5"/>
    <w:rsid w:val="00CF2ADE"/>
    <w:rsid w:val="00D01C90"/>
    <w:rsid w:val="00D038E9"/>
    <w:rsid w:val="00D10E4F"/>
    <w:rsid w:val="00D123A4"/>
    <w:rsid w:val="00D21251"/>
    <w:rsid w:val="00D33EB6"/>
    <w:rsid w:val="00D46E9C"/>
    <w:rsid w:val="00D737D4"/>
    <w:rsid w:val="00D751A8"/>
    <w:rsid w:val="00D92048"/>
    <w:rsid w:val="00DB2A82"/>
    <w:rsid w:val="00DE567E"/>
    <w:rsid w:val="00DF34A4"/>
    <w:rsid w:val="00E02D40"/>
    <w:rsid w:val="00E04B16"/>
    <w:rsid w:val="00E050FB"/>
    <w:rsid w:val="00E21EEC"/>
    <w:rsid w:val="00E61C1D"/>
    <w:rsid w:val="00E72F1D"/>
    <w:rsid w:val="00E84C6E"/>
    <w:rsid w:val="00E929B2"/>
    <w:rsid w:val="00EA7C98"/>
    <w:rsid w:val="00ED4F0F"/>
    <w:rsid w:val="00F009D8"/>
    <w:rsid w:val="00F04CA2"/>
    <w:rsid w:val="00F1495C"/>
    <w:rsid w:val="00F308BA"/>
    <w:rsid w:val="00F35C6E"/>
    <w:rsid w:val="00F45B29"/>
    <w:rsid w:val="00F76446"/>
    <w:rsid w:val="00F97B68"/>
    <w:rsid w:val="00FB3CF0"/>
    <w:rsid w:val="00FC6B70"/>
    <w:rsid w:val="00FD60D9"/>
    <w:rsid w:val="00FE757E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45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CC"/>
  </w:style>
  <w:style w:type="paragraph" w:styleId="Footer">
    <w:name w:val="footer"/>
    <w:basedOn w:val="Normal"/>
    <w:link w:val="Foot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7F267D"/>
    <w:pPr>
      <w:numPr>
        <w:numId w:val="9"/>
      </w:numPr>
    </w:pPr>
  </w:style>
  <w:style w:type="numbering" w:customStyle="1" w:styleId="Style2">
    <w:name w:val="Style2"/>
    <w:uiPriority w:val="99"/>
    <w:rsid w:val="007F267D"/>
    <w:pPr>
      <w:numPr>
        <w:numId w:val="10"/>
      </w:numPr>
    </w:pPr>
  </w:style>
  <w:style w:type="numbering" w:customStyle="1" w:styleId="Style3">
    <w:name w:val="Style3"/>
    <w:uiPriority w:val="99"/>
    <w:rsid w:val="007F267D"/>
    <w:pPr>
      <w:numPr>
        <w:numId w:val="11"/>
      </w:numPr>
    </w:pPr>
  </w:style>
  <w:style w:type="numbering" w:customStyle="1" w:styleId="Style4">
    <w:name w:val="Style4"/>
    <w:uiPriority w:val="99"/>
    <w:rsid w:val="00D123A4"/>
    <w:pPr>
      <w:numPr>
        <w:numId w:val="12"/>
      </w:numPr>
    </w:pPr>
  </w:style>
  <w:style w:type="numbering" w:customStyle="1" w:styleId="Style5">
    <w:name w:val="Style5"/>
    <w:uiPriority w:val="99"/>
    <w:rsid w:val="00D123A4"/>
    <w:pPr>
      <w:numPr>
        <w:numId w:val="15"/>
      </w:numPr>
    </w:pPr>
  </w:style>
  <w:style w:type="numbering" w:customStyle="1" w:styleId="Style6">
    <w:name w:val="Style6"/>
    <w:uiPriority w:val="99"/>
    <w:rsid w:val="00AC79DE"/>
    <w:pPr>
      <w:numPr>
        <w:numId w:val="17"/>
      </w:numPr>
    </w:pPr>
  </w:style>
  <w:style w:type="numbering" w:customStyle="1" w:styleId="Style7">
    <w:name w:val="Style7"/>
    <w:uiPriority w:val="99"/>
    <w:rsid w:val="00AC79DE"/>
    <w:pPr>
      <w:numPr>
        <w:numId w:val="18"/>
      </w:numPr>
    </w:pPr>
  </w:style>
  <w:style w:type="numbering" w:customStyle="1" w:styleId="Style8">
    <w:name w:val="Style8"/>
    <w:uiPriority w:val="99"/>
    <w:rsid w:val="00F76446"/>
    <w:pPr>
      <w:numPr>
        <w:numId w:val="20"/>
      </w:numPr>
    </w:pPr>
  </w:style>
  <w:style w:type="numbering" w:customStyle="1" w:styleId="Style9">
    <w:name w:val="Style9"/>
    <w:uiPriority w:val="99"/>
    <w:rsid w:val="00CF2ADE"/>
    <w:pPr>
      <w:numPr>
        <w:numId w:val="23"/>
      </w:numPr>
    </w:pPr>
  </w:style>
  <w:style w:type="numbering" w:customStyle="1" w:styleId="Style10">
    <w:name w:val="Style10"/>
    <w:uiPriority w:val="99"/>
    <w:rsid w:val="00CF2ADE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CC"/>
  </w:style>
  <w:style w:type="paragraph" w:styleId="Footer">
    <w:name w:val="footer"/>
    <w:basedOn w:val="Normal"/>
    <w:link w:val="Foot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7F267D"/>
    <w:pPr>
      <w:numPr>
        <w:numId w:val="9"/>
      </w:numPr>
    </w:pPr>
  </w:style>
  <w:style w:type="numbering" w:customStyle="1" w:styleId="Style2">
    <w:name w:val="Style2"/>
    <w:uiPriority w:val="99"/>
    <w:rsid w:val="007F267D"/>
    <w:pPr>
      <w:numPr>
        <w:numId w:val="10"/>
      </w:numPr>
    </w:pPr>
  </w:style>
  <w:style w:type="numbering" w:customStyle="1" w:styleId="Style3">
    <w:name w:val="Style3"/>
    <w:uiPriority w:val="99"/>
    <w:rsid w:val="007F267D"/>
    <w:pPr>
      <w:numPr>
        <w:numId w:val="11"/>
      </w:numPr>
    </w:pPr>
  </w:style>
  <w:style w:type="numbering" w:customStyle="1" w:styleId="Style4">
    <w:name w:val="Style4"/>
    <w:uiPriority w:val="99"/>
    <w:rsid w:val="00D123A4"/>
    <w:pPr>
      <w:numPr>
        <w:numId w:val="12"/>
      </w:numPr>
    </w:pPr>
  </w:style>
  <w:style w:type="numbering" w:customStyle="1" w:styleId="Style5">
    <w:name w:val="Style5"/>
    <w:uiPriority w:val="99"/>
    <w:rsid w:val="00D123A4"/>
    <w:pPr>
      <w:numPr>
        <w:numId w:val="15"/>
      </w:numPr>
    </w:pPr>
  </w:style>
  <w:style w:type="numbering" w:customStyle="1" w:styleId="Style6">
    <w:name w:val="Style6"/>
    <w:uiPriority w:val="99"/>
    <w:rsid w:val="00AC79DE"/>
    <w:pPr>
      <w:numPr>
        <w:numId w:val="17"/>
      </w:numPr>
    </w:pPr>
  </w:style>
  <w:style w:type="numbering" w:customStyle="1" w:styleId="Style7">
    <w:name w:val="Style7"/>
    <w:uiPriority w:val="99"/>
    <w:rsid w:val="00AC79DE"/>
    <w:pPr>
      <w:numPr>
        <w:numId w:val="18"/>
      </w:numPr>
    </w:pPr>
  </w:style>
  <w:style w:type="numbering" w:customStyle="1" w:styleId="Style8">
    <w:name w:val="Style8"/>
    <w:uiPriority w:val="99"/>
    <w:rsid w:val="00F76446"/>
    <w:pPr>
      <w:numPr>
        <w:numId w:val="20"/>
      </w:numPr>
    </w:pPr>
  </w:style>
  <w:style w:type="numbering" w:customStyle="1" w:styleId="Style9">
    <w:name w:val="Style9"/>
    <w:uiPriority w:val="99"/>
    <w:rsid w:val="00CF2ADE"/>
    <w:pPr>
      <w:numPr>
        <w:numId w:val="23"/>
      </w:numPr>
    </w:pPr>
  </w:style>
  <w:style w:type="numbering" w:customStyle="1" w:styleId="Style10">
    <w:name w:val="Style10"/>
    <w:uiPriority w:val="99"/>
    <w:rsid w:val="00CF2AD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F8FE0-2B05-49EB-B6E0-B5F77AA4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Distance Education 2</cp:lastModifiedBy>
  <cp:revision>2</cp:revision>
  <cp:lastPrinted>2014-08-18T21:02:00Z</cp:lastPrinted>
  <dcterms:created xsi:type="dcterms:W3CDTF">2015-01-16T19:00:00Z</dcterms:created>
  <dcterms:modified xsi:type="dcterms:W3CDTF">2015-01-16T19:00:00Z</dcterms:modified>
</cp:coreProperties>
</file>