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59B4C" w14:textId="0981EA1F" w:rsidR="1DCF3999" w:rsidRDefault="6935D37B" w:rsidP="70C222F0">
      <w:pPr>
        <w:spacing w:line="240" w:lineRule="auto"/>
        <w:contextualSpacing/>
        <w:jc w:val="center"/>
        <w:rPr>
          <w:rFonts w:eastAsiaTheme="minorEastAsia"/>
          <w:b/>
          <w:bCs/>
          <w:sz w:val="48"/>
          <w:szCs w:val="48"/>
        </w:rPr>
      </w:pPr>
      <w:r>
        <w:rPr>
          <w:noProof/>
        </w:rPr>
        <w:drawing>
          <wp:inline distT="0" distB="0" distL="0" distR="0" wp14:anchorId="21B228E7" wp14:editId="07F32C09">
            <wp:extent cx="885825" cy="885825"/>
            <wp:effectExtent l="0" t="0" r="0" b="0"/>
            <wp:docPr id="685684422" name="Picture 685684422" descr="Berkeley City Colleg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5825" cy="885825"/>
                    </a:xfrm>
                    <a:prstGeom prst="rect">
                      <a:avLst/>
                    </a:prstGeom>
                  </pic:spPr>
                </pic:pic>
              </a:graphicData>
            </a:graphic>
          </wp:inline>
        </w:drawing>
      </w:r>
      <w:r>
        <w:t xml:space="preserve">     </w:t>
      </w:r>
      <w:r w:rsidR="3F8D0CD5">
        <w:t xml:space="preserve">     </w:t>
      </w:r>
      <w:r>
        <w:rPr>
          <w:noProof/>
        </w:rPr>
        <w:drawing>
          <wp:inline distT="0" distB="0" distL="0" distR="0" wp14:anchorId="79B2D33E" wp14:editId="530BD4E5">
            <wp:extent cx="962025" cy="962025"/>
            <wp:effectExtent l="0" t="0" r="0" b="0"/>
            <wp:docPr id="1287958782" name="Picture 688438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843803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62025" cy="962025"/>
                    </a:xfrm>
                    <a:prstGeom prst="rect">
                      <a:avLst/>
                    </a:prstGeom>
                  </pic:spPr>
                </pic:pic>
              </a:graphicData>
            </a:graphic>
          </wp:inline>
        </w:drawing>
      </w:r>
      <w:r>
        <w:t xml:space="preserve">     </w:t>
      </w:r>
      <w:r w:rsidR="498B4ABF">
        <w:t xml:space="preserve">     </w:t>
      </w:r>
      <w:r>
        <w:rPr>
          <w:noProof/>
        </w:rPr>
        <w:drawing>
          <wp:inline distT="0" distB="0" distL="0" distR="0" wp14:anchorId="550F92FD" wp14:editId="27A87B97">
            <wp:extent cx="1143000" cy="866775"/>
            <wp:effectExtent l="0" t="0" r="0" b="0"/>
            <wp:docPr id="1948295174" name="Picture 1841026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102669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43000" cy="866775"/>
                    </a:xfrm>
                    <a:prstGeom prst="rect">
                      <a:avLst/>
                    </a:prstGeom>
                  </pic:spPr>
                </pic:pic>
              </a:graphicData>
            </a:graphic>
          </wp:inline>
        </w:drawing>
      </w:r>
    </w:p>
    <w:p w14:paraId="030B296F" w14:textId="55942677" w:rsidR="1DCF3999" w:rsidRDefault="00985FC7" w:rsidP="70C222F0">
      <w:pPr>
        <w:spacing w:line="240" w:lineRule="auto"/>
        <w:contextualSpacing/>
        <w:jc w:val="center"/>
        <w:rPr>
          <w:sz w:val="52"/>
          <w:szCs w:val="52"/>
        </w:rPr>
      </w:pPr>
      <w:r>
        <w:rPr>
          <w:rFonts w:eastAsiaTheme="minorEastAsia"/>
          <w:b/>
          <w:bCs/>
          <w:sz w:val="52"/>
          <w:szCs w:val="52"/>
        </w:rPr>
        <w:t>Reporting the Cost of Required Instructional Materials</w:t>
      </w:r>
    </w:p>
    <w:p w14:paraId="6E32F159" w14:textId="77777777" w:rsidR="00985FC7" w:rsidRDefault="00985FC7" w:rsidP="00985FC7">
      <w:pPr>
        <w:spacing w:line="240" w:lineRule="auto"/>
        <w:contextualSpacing/>
        <w:rPr>
          <w:rFonts w:eastAsiaTheme="minorEastAsia"/>
        </w:rPr>
      </w:pPr>
    </w:p>
    <w:p w14:paraId="5EA09B5A" w14:textId="2C83E8E7" w:rsidR="00985FC7" w:rsidRDefault="009343BF" w:rsidP="00985FC7">
      <w:pPr>
        <w:spacing w:line="240" w:lineRule="auto"/>
        <w:contextualSpacing/>
        <w:rPr>
          <w:rFonts w:eastAsiaTheme="minorEastAsia"/>
        </w:rPr>
      </w:pPr>
      <w:r>
        <w:rPr>
          <w:rFonts w:eastAsiaTheme="minorEastAsia"/>
        </w:rPr>
        <w:t>All colleges now need to</w:t>
      </w:r>
      <w:r w:rsidR="00985FC7">
        <w:rPr>
          <w:rFonts w:eastAsiaTheme="minorEastAsia"/>
        </w:rPr>
        <w:t xml:space="preserve"> report to the state chancellor’s office the</w:t>
      </w:r>
      <w:r>
        <w:rPr>
          <w:rFonts w:eastAsiaTheme="minorEastAsia"/>
        </w:rPr>
        <w:t xml:space="preserve"> cost of</w:t>
      </w:r>
      <w:r w:rsidR="00985FC7">
        <w:rPr>
          <w:rFonts w:eastAsiaTheme="minorEastAsia"/>
        </w:rPr>
        <w:t xml:space="preserve"> required instructional materials </w:t>
      </w:r>
      <w:r>
        <w:rPr>
          <w:rFonts w:eastAsiaTheme="minorEastAsia"/>
        </w:rPr>
        <w:t xml:space="preserve">for each of their sections---not the exact dollar amount of the required instructional materials, but what basic category applies. </w:t>
      </w:r>
    </w:p>
    <w:p w14:paraId="2C8CBC71" w14:textId="77777777" w:rsidR="009343BF" w:rsidRDefault="009343BF" w:rsidP="00985FC7">
      <w:pPr>
        <w:spacing w:line="240" w:lineRule="auto"/>
        <w:contextualSpacing/>
        <w:rPr>
          <w:rFonts w:eastAsiaTheme="minorEastAsia"/>
        </w:rPr>
      </w:pPr>
    </w:p>
    <w:p w14:paraId="0181541B" w14:textId="2B94C4E6" w:rsidR="009343BF" w:rsidRDefault="009343BF" w:rsidP="00985FC7">
      <w:pPr>
        <w:spacing w:line="240" w:lineRule="auto"/>
        <w:contextualSpacing/>
        <w:rPr>
          <w:rFonts w:eastAsiaTheme="minorEastAsia"/>
        </w:rPr>
      </w:pPr>
      <w:r>
        <w:rPr>
          <w:rFonts w:eastAsiaTheme="minorEastAsia"/>
        </w:rPr>
        <w:t>More specifically, for each section, we need to say which of the following categories applies to that section:</w:t>
      </w:r>
    </w:p>
    <w:p w14:paraId="4711252D" w14:textId="77777777" w:rsidR="009343BF" w:rsidRDefault="009343BF" w:rsidP="00985FC7">
      <w:pPr>
        <w:spacing w:after="0" w:line="240" w:lineRule="auto"/>
        <w:contextualSpacing/>
        <w:rPr>
          <w:rFonts w:eastAsiaTheme="minorEastAsia"/>
        </w:rPr>
      </w:pPr>
    </w:p>
    <w:p w14:paraId="19A9BDF1" w14:textId="055272F7" w:rsidR="00985FC7" w:rsidRPr="00837100" w:rsidRDefault="00985FC7" w:rsidP="00837100">
      <w:pPr>
        <w:spacing w:after="0" w:line="240" w:lineRule="auto"/>
        <w:rPr>
          <w:rFonts w:eastAsiaTheme="minorEastAsia"/>
        </w:rPr>
      </w:pPr>
      <w:r w:rsidRPr="00837100">
        <w:rPr>
          <w:rFonts w:eastAsiaTheme="minorEastAsia"/>
        </w:rPr>
        <w:t xml:space="preserve">A – Section has no associated instructional material </w:t>
      </w:r>
    </w:p>
    <w:p w14:paraId="1FE88CC3" w14:textId="1642EC86" w:rsidR="00985FC7" w:rsidRPr="00837100" w:rsidRDefault="00985FC7" w:rsidP="00837100">
      <w:pPr>
        <w:spacing w:after="0" w:line="240" w:lineRule="auto"/>
        <w:rPr>
          <w:rFonts w:eastAsiaTheme="minorEastAsia"/>
        </w:rPr>
      </w:pPr>
      <w:r w:rsidRPr="00837100">
        <w:rPr>
          <w:rFonts w:eastAsiaTheme="minorEastAsia"/>
        </w:rPr>
        <w:t xml:space="preserve">B – Section uses only no-cost digital instructional materials </w:t>
      </w:r>
      <w:r w:rsidR="00E156AE">
        <w:rPr>
          <w:rFonts w:eastAsiaTheme="minorEastAsia"/>
        </w:rPr>
        <w:t>[</w:t>
      </w:r>
      <w:r w:rsidR="00A36A9E">
        <w:rPr>
          <w:rFonts w:eastAsiaTheme="minorEastAsia"/>
        </w:rPr>
        <w:t xml:space="preserve">e.g., </w:t>
      </w:r>
      <w:r w:rsidRPr="00837100">
        <w:rPr>
          <w:rFonts w:eastAsiaTheme="minorEastAsia"/>
        </w:rPr>
        <w:t>OER, library databases</w:t>
      </w:r>
      <w:r w:rsidR="00E156AE">
        <w:rPr>
          <w:rFonts w:eastAsiaTheme="minorEastAsia"/>
        </w:rPr>
        <w:t>]</w:t>
      </w:r>
    </w:p>
    <w:p w14:paraId="376CE6E3" w14:textId="0474AFD3" w:rsidR="00985FC7" w:rsidRPr="00837100" w:rsidRDefault="00985FC7" w:rsidP="00837100">
      <w:pPr>
        <w:spacing w:after="0" w:line="240" w:lineRule="auto"/>
        <w:rPr>
          <w:rFonts w:eastAsiaTheme="minorEastAsia"/>
        </w:rPr>
      </w:pPr>
      <w:r w:rsidRPr="00837100">
        <w:rPr>
          <w:rFonts w:eastAsiaTheme="minorEastAsia"/>
        </w:rPr>
        <w:t xml:space="preserve">C – Section has instructional material costs none of which are passed on to students </w:t>
      </w:r>
      <w:r w:rsidR="00E156AE">
        <w:rPr>
          <w:rFonts w:eastAsiaTheme="minorEastAsia"/>
        </w:rPr>
        <w:t>[</w:t>
      </w:r>
      <w:r w:rsidRPr="00837100">
        <w:rPr>
          <w:rFonts w:eastAsiaTheme="minorEastAsia"/>
        </w:rPr>
        <w:t>instructor provides copies of the teaching materials</w:t>
      </w:r>
      <w:r w:rsidR="00E156AE">
        <w:rPr>
          <w:rFonts w:eastAsiaTheme="minorEastAsia"/>
        </w:rPr>
        <w:t>]</w:t>
      </w:r>
    </w:p>
    <w:p w14:paraId="67E26855" w14:textId="3A797FE8" w:rsidR="00985FC7" w:rsidRPr="00837100" w:rsidRDefault="00985FC7" w:rsidP="00837100">
      <w:pPr>
        <w:spacing w:after="0" w:line="240" w:lineRule="auto"/>
        <w:rPr>
          <w:rFonts w:eastAsiaTheme="minorEastAsia"/>
        </w:rPr>
      </w:pPr>
      <w:r w:rsidRPr="00837100">
        <w:rPr>
          <w:rFonts w:eastAsiaTheme="minorEastAsia"/>
        </w:rPr>
        <w:t xml:space="preserve">D – Section has low instructional material costs </w:t>
      </w:r>
    </w:p>
    <w:p w14:paraId="73C964DC" w14:textId="19195F77" w:rsidR="00985FC7" w:rsidRDefault="00985FC7" w:rsidP="00837100">
      <w:pPr>
        <w:spacing w:after="0" w:line="240" w:lineRule="auto"/>
        <w:rPr>
          <w:rFonts w:eastAsiaTheme="minorEastAsia"/>
        </w:rPr>
      </w:pPr>
      <w:r w:rsidRPr="00837100">
        <w:rPr>
          <w:rFonts w:eastAsiaTheme="minorEastAsia"/>
        </w:rPr>
        <w:t>Y – Section does not meet no-cost</w:t>
      </w:r>
      <w:r w:rsidR="009343BF" w:rsidRPr="00837100">
        <w:rPr>
          <w:rFonts w:eastAsiaTheme="minorEastAsia"/>
        </w:rPr>
        <w:t xml:space="preserve"> [</w:t>
      </w:r>
      <w:r w:rsidR="00837100" w:rsidRPr="00837100">
        <w:rPr>
          <w:rFonts w:eastAsiaTheme="minorEastAsia"/>
        </w:rPr>
        <w:t>category A, B</w:t>
      </w:r>
      <w:r w:rsidR="00837100">
        <w:rPr>
          <w:rFonts w:eastAsiaTheme="minorEastAsia"/>
        </w:rPr>
        <w:t>,</w:t>
      </w:r>
      <w:r w:rsidR="00837100" w:rsidRPr="00837100">
        <w:rPr>
          <w:rFonts w:eastAsiaTheme="minorEastAsia"/>
        </w:rPr>
        <w:t xml:space="preserve"> or C]</w:t>
      </w:r>
      <w:r w:rsidRPr="00837100">
        <w:rPr>
          <w:rFonts w:eastAsiaTheme="minorEastAsia"/>
        </w:rPr>
        <w:t xml:space="preserve"> or low-cost</w:t>
      </w:r>
      <w:r w:rsidR="00837100" w:rsidRPr="00837100">
        <w:rPr>
          <w:rFonts w:eastAsiaTheme="minorEastAsia"/>
        </w:rPr>
        <w:t xml:space="preserve"> [category D]</w:t>
      </w:r>
      <w:r w:rsidRPr="00837100">
        <w:rPr>
          <w:rFonts w:eastAsiaTheme="minorEastAsia"/>
        </w:rPr>
        <w:t xml:space="preserve"> instructional material criteria</w:t>
      </w:r>
    </w:p>
    <w:p w14:paraId="4D035E9E" w14:textId="77777777" w:rsidR="00D54E2C" w:rsidRDefault="00D54E2C" w:rsidP="00837100">
      <w:pPr>
        <w:spacing w:after="0" w:line="240" w:lineRule="auto"/>
        <w:rPr>
          <w:rFonts w:eastAsiaTheme="minorEastAsia"/>
        </w:rPr>
      </w:pPr>
    </w:p>
    <w:p w14:paraId="7ACE7F0D" w14:textId="08CCF679" w:rsidR="00D54E2C" w:rsidRPr="00837100" w:rsidRDefault="00D54E2C" w:rsidP="00837100">
      <w:pPr>
        <w:spacing w:after="0" w:line="240" w:lineRule="auto"/>
        <w:rPr>
          <w:rFonts w:eastAsiaTheme="minorEastAsia"/>
        </w:rPr>
      </w:pPr>
      <w:r>
        <w:rPr>
          <w:rFonts w:eastAsiaTheme="minorEastAsia"/>
        </w:rPr>
        <w:t xml:space="preserve">Sections that fall under categories A, B, or C count as no-cost or ZTC sections. Sections that fall under category D count as low-cost or LTC sections. </w:t>
      </w:r>
    </w:p>
    <w:p w14:paraId="3AD98B62" w14:textId="77777777" w:rsidR="00837100" w:rsidRPr="00837100" w:rsidRDefault="00837100" w:rsidP="00837100">
      <w:pPr>
        <w:spacing w:after="0" w:line="240" w:lineRule="auto"/>
        <w:rPr>
          <w:rFonts w:eastAsiaTheme="minorEastAsia"/>
        </w:rPr>
      </w:pPr>
    </w:p>
    <w:p w14:paraId="37E7DDA3" w14:textId="3B1CED85" w:rsidR="00A0461F" w:rsidRDefault="00A0461F" w:rsidP="00985FC7">
      <w:pPr>
        <w:spacing w:line="240" w:lineRule="auto"/>
        <w:contextualSpacing/>
        <w:rPr>
          <w:rFonts w:eastAsiaTheme="minorEastAsia"/>
          <w:color w:val="2F5496" w:themeColor="accent1" w:themeShade="BF"/>
          <w:sz w:val="32"/>
          <w:szCs w:val="32"/>
        </w:rPr>
      </w:pPr>
      <w:r>
        <w:rPr>
          <w:rFonts w:eastAsiaTheme="minorEastAsia"/>
          <w:color w:val="2F5496" w:themeColor="accent1" w:themeShade="BF"/>
          <w:sz w:val="32"/>
          <w:szCs w:val="32"/>
        </w:rPr>
        <w:t>What is meant by “instructional materials”?</w:t>
      </w:r>
    </w:p>
    <w:p w14:paraId="33346902" w14:textId="13433B5B" w:rsidR="00A0461F" w:rsidRDefault="00A0461F" w:rsidP="00A0461F">
      <w:pPr>
        <w:spacing w:line="240" w:lineRule="auto"/>
        <w:contextualSpacing/>
        <w:rPr>
          <w:rFonts w:eastAsiaTheme="minorEastAsia"/>
          <w:color w:val="000000" w:themeColor="text1"/>
        </w:rPr>
      </w:pPr>
      <w:r>
        <w:rPr>
          <w:rFonts w:eastAsiaTheme="minorEastAsia"/>
          <w:b/>
          <w:bCs/>
          <w:color w:val="000000" w:themeColor="text1"/>
        </w:rPr>
        <w:t>I</w:t>
      </w:r>
      <w:r w:rsidRPr="70C222F0">
        <w:rPr>
          <w:rFonts w:eastAsiaTheme="minorEastAsia"/>
          <w:b/>
          <w:bCs/>
          <w:color w:val="000000" w:themeColor="text1"/>
        </w:rPr>
        <w:t>nstructional materials include:</w:t>
      </w:r>
      <w:r w:rsidRPr="70C222F0">
        <w:rPr>
          <w:rFonts w:eastAsiaTheme="minorEastAsia"/>
          <w:color w:val="000000" w:themeColor="text1"/>
        </w:rPr>
        <w:t xml:space="preserve"> textbooks, workbooks, lab manuals, readers, specialized websites/software, and online homework systems. </w:t>
      </w:r>
    </w:p>
    <w:p w14:paraId="4B8DAE0F" w14:textId="77777777" w:rsidR="00A0461F" w:rsidRDefault="00A0461F" w:rsidP="00A0461F">
      <w:pPr>
        <w:spacing w:line="240" w:lineRule="auto"/>
        <w:contextualSpacing/>
        <w:rPr>
          <w:rFonts w:eastAsiaTheme="minorEastAsia"/>
          <w:color w:val="000000" w:themeColor="text1"/>
        </w:rPr>
      </w:pPr>
    </w:p>
    <w:p w14:paraId="7CAD51B5" w14:textId="08775855" w:rsidR="00A0461F" w:rsidRDefault="00A0461F" w:rsidP="00A0461F">
      <w:pPr>
        <w:spacing w:line="240" w:lineRule="auto"/>
        <w:contextualSpacing/>
        <w:rPr>
          <w:rFonts w:eastAsiaTheme="minorEastAsia"/>
          <w:sz w:val="24"/>
          <w:szCs w:val="24"/>
        </w:rPr>
      </w:pPr>
      <w:r>
        <w:rPr>
          <w:rFonts w:eastAsiaTheme="minorEastAsia"/>
          <w:b/>
          <w:bCs/>
          <w:color w:val="000000" w:themeColor="text1"/>
        </w:rPr>
        <w:t>Non-instructional materials include</w:t>
      </w:r>
      <w:r w:rsidRPr="2727689E">
        <w:rPr>
          <w:rFonts w:eastAsiaTheme="minorEastAsia"/>
          <w:color w:val="000000" w:themeColor="text1"/>
        </w:rPr>
        <w:t xml:space="preserve">: supplementary items such as lab coats, goggles, calculators, art supplies, culinary supplies, cosmetology supplies </w:t>
      </w:r>
      <w:proofErr w:type="gramStart"/>
      <w:r w:rsidRPr="2727689E">
        <w:rPr>
          <w:rFonts w:eastAsiaTheme="minorEastAsia"/>
          <w:color w:val="000000" w:themeColor="text1"/>
        </w:rPr>
        <w:t>etc.</w:t>
      </w:r>
      <w:r>
        <w:rPr>
          <w:rFonts w:eastAsiaTheme="minorEastAsia"/>
          <w:color w:val="000000" w:themeColor="text1"/>
        </w:rPr>
        <w:t>.</w:t>
      </w:r>
      <w:proofErr w:type="gramEnd"/>
      <w:r>
        <w:rPr>
          <w:rFonts w:eastAsiaTheme="minorEastAsia"/>
          <w:color w:val="000000" w:themeColor="text1"/>
        </w:rPr>
        <w:t xml:space="preserve"> These</w:t>
      </w:r>
      <w:r w:rsidRPr="2727689E">
        <w:rPr>
          <w:rFonts w:eastAsiaTheme="minorEastAsia"/>
          <w:color w:val="000000" w:themeColor="text1"/>
        </w:rPr>
        <w:t xml:space="preserve"> are not considered instructional materials because they can be re-used outside</w:t>
      </w:r>
      <w:r>
        <w:rPr>
          <w:rFonts w:eastAsiaTheme="minorEastAsia"/>
          <w:color w:val="000000" w:themeColor="text1"/>
        </w:rPr>
        <w:t xml:space="preserve"> of</w:t>
      </w:r>
      <w:r w:rsidRPr="2727689E">
        <w:rPr>
          <w:rFonts w:eastAsiaTheme="minorEastAsia"/>
          <w:color w:val="000000" w:themeColor="text1"/>
        </w:rPr>
        <w:t xml:space="preserve"> the classroom environment. </w:t>
      </w:r>
    </w:p>
    <w:p w14:paraId="3F5BA753" w14:textId="77777777" w:rsidR="00985FC7" w:rsidRDefault="00985FC7" w:rsidP="00985FC7">
      <w:pPr>
        <w:spacing w:after="0" w:line="240" w:lineRule="auto"/>
        <w:contextualSpacing/>
        <w:rPr>
          <w:rFonts w:eastAsiaTheme="minorEastAsia"/>
          <w:color w:val="2F5496" w:themeColor="accent1" w:themeShade="BF"/>
          <w:sz w:val="32"/>
          <w:szCs w:val="32"/>
        </w:rPr>
      </w:pPr>
    </w:p>
    <w:p w14:paraId="703D03B2" w14:textId="4D7275C5" w:rsidR="0004738D" w:rsidRPr="0004738D" w:rsidRDefault="000C7E3F" w:rsidP="0004738D">
      <w:pPr>
        <w:spacing w:line="240" w:lineRule="auto"/>
        <w:contextualSpacing/>
        <w:rPr>
          <w:rFonts w:eastAsiaTheme="minorEastAsia"/>
          <w:color w:val="2F5496" w:themeColor="accent1" w:themeShade="BF"/>
          <w:sz w:val="32"/>
          <w:szCs w:val="32"/>
        </w:rPr>
      </w:pPr>
      <w:r>
        <w:rPr>
          <w:rFonts w:eastAsiaTheme="minorEastAsia"/>
          <w:color w:val="2F5496" w:themeColor="accent1" w:themeShade="BF"/>
          <w:sz w:val="32"/>
          <w:szCs w:val="32"/>
        </w:rPr>
        <w:t>What is meant by “low instructional material costs”?</w:t>
      </w:r>
    </w:p>
    <w:p w14:paraId="751E5A4C" w14:textId="185B9C31" w:rsidR="00792FE6" w:rsidRDefault="0004738D" w:rsidP="0004738D">
      <w:pPr>
        <w:spacing w:line="240" w:lineRule="auto"/>
        <w:contextualSpacing/>
        <w:rPr>
          <w:rFonts w:eastAsiaTheme="minorEastAsia"/>
        </w:rPr>
      </w:pPr>
      <w:r>
        <w:rPr>
          <w:rFonts w:eastAsiaTheme="minorEastAsia"/>
        </w:rPr>
        <w:t>A section counts as having low instructional material costs---it counts as an LTC (Low</w:t>
      </w:r>
      <w:r w:rsidRPr="2727689E">
        <w:rPr>
          <w:rFonts w:eastAsiaTheme="minorEastAsia"/>
        </w:rPr>
        <w:t xml:space="preserve"> Textbook Cost</w:t>
      </w:r>
      <w:r>
        <w:rPr>
          <w:rFonts w:eastAsiaTheme="minorEastAsia"/>
        </w:rPr>
        <w:t>) section---when</w:t>
      </w:r>
      <w:r w:rsidRPr="2727689E">
        <w:rPr>
          <w:rFonts w:eastAsiaTheme="minorEastAsia"/>
        </w:rPr>
        <w:t xml:space="preserve"> the total cost of required instructional materials does not exceed $50</w:t>
      </w:r>
      <w:r w:rsidR="00792FE6">
        <w:rPr>
          <w:rFonts w:eastAsiaTheme="minorEastAsia"/>
        </w:rPr>
        <w:t>.</w:t>
      </w:r>
    </w:p>
    <w:p w14:paraId="35A03D44" w14:textId="77777777" w:rsidR="00A36A9E" w:rsidRDefault="00A36A9E" w:rsidP="0004738D">
      <w:pPr>
        <w:spacing w:line="240" w:lineRule="auto"/>
        <w:contextualSpacing/>
        <w:rPr>
          <w:rFonts w:eastAsiaTheme="minorEastAsia"/>
        </w:rPr>
      </w:pPr>
    </w:p>
    <w:p w14:paraId="4D646A16" w14:textId="2653066F" w:rsidR="00A36A9E" w:rsidRDefault="00F03F40" w:rsidP="0004738D">
      <w:pPr>
        <w:spacing w:line="240" w:lineRule="auto"/>
        <w:contextualSpacing/>
        <w:rPr>
          <w:rFonts w:eastAsiaTheme="minorEastAsia"/>
        </w:rPr>
      </w:pPr>
      <w:r>
        <w:rPr>
          <w:rFonts w:eastAsiaTheme="minorEastAsia"/>
        </w:rPr>
        <w:t>In terms of calculating the price of your required instructional material, i</w:t>
      </w:r>
      <w:r w:rsidR="00A36A9E">
        <w:rPr>
          <w:rFonts w:eastAsiaTheme="minorEastAsia"/>
        </w:rPr>
        <w:t xml:space="preserve">f a digital rental of </w:t>
      </w:r>
      <w:r w:rsidR="00D77D9C">
        <w:rPr>
          <w:rFonts w:eastAsiaTheme="minorEastAsia"/>
        </w:rPr>
        <w:t xml:space="preserve">a textbook </w:t>
      </w:r>
      <w:r w:rsidR="00A36A9E">
        <w:rPr>
          <w:rFonts w:eastAsiaTheme="minorEastAsia"/>
        </w:rPr>
        <w:t>is an option, then you may use that digital rental price</w:t>
      </w:r>
      <w:r w:rsidR="00D77D9C">
        <w:rPr>
          <w:rFonts w:eastAsiaTheme="minorEastAsia"/>
        </w:rPr>
        <w:t xml:space="preserve"> (pre-tax)</w:t>
      </w:r>
      <w:r w:rsidR="00A36A9E">
        <w:rPr>
          <w:rFonts w:eastAsiaTheme="minorEastAsia"/>
        </w:rPr>
        <w:t xml:space="preserve"> as the price of the </w:t>
      </w:r>
      <w:r w:rsidR="00D77D9C">
        <w:rPr>
          <w:rFonts w:eastAsiaTheme="minorEastAsia"/>
        </w:rPr>
        <w:t>textbook</w:t>
      </w:r>
      <w:r w:rsidR="00A36A9E">
        <w:rPr>
          <w:rFonts w:eastAsiaTheme="minorEastAsia"/>
        </w:rPr>
        <w:t xml:space="preserve"> in question. Otherwise, you must use the price</w:t>
      </w:r>
      <w:r w:rsidR="00EF1539">
        <w:rPr>
          <w:rFonts w:eastAsiaTheme="minorEastAsia"/>
        </w:rPr>
        <w:t xml:space="preserve"> (pre-tax)</w:t>
      </w:r>
      <w:r w:rsidR="00A36A9E">
        <w:rPr>
          <w:rFonts w:eastAsiaTheme="minorEastAsia"/>
        </w:rPr>
        <w:t xml:space="preserve"> of purchasing the material new</w:t>
      </w:r>
      <w:r w:rsidR="00EF1539">
        <w:rPr>
          <w:rFonts w:eastAsiaTheme="minorEastAsia"/>
        </w:rPr>
        <w:t>, not used or as a rental,</w:t>
      </w:r>
      <w:r w:rsidR="00A36A9E">
        <w:rPr>
          <w:rFonts w:eastAsiaTheme="minorEastAsia"/>
        </w:rPr>
        <w:t xml:space="preserve"> </w:t>
      </w:r>
      <w:r w:rsidR="00CC7F94">
        <w:rPr>
          <w:rFonts w:eastAsiaTheme="minorEastAsia"/>
        </w:rPr>
        <w:t>through</w:t>
      </w:r>
      <w:r w:rsidR="00A36A9E">
        <w:rPr>
          <w:rFonts w:eastAsiaTheme="minorEastAsia"/>
        </w:rPr>
        <w:t xml:space="preserve"> the College Bookstore.</w:t>
      </w:r>
    </w:p>
    <w:p w14:paraId="11F2C17D" w14:textId="77777777" w:rsidR="00792FE6" w:rsidRDefault="00792FE6" w:rsidP="0004738D">
      <w:pPr>
        <w:spacing w:line="240" w:lineRule="auto"/>
        <w:contextualSpacing/>
        <w:rPr>
          <w:rFonts w:eastAsiaTheme="minorEastAsia"/>
        </w:rPr>
      </w:pPr>
    </w:p>
    <w:p w14:paraId="6D019BBE" w14:textId="3E925FF0" w:rsidR="0004738D" w:rsidRDefault="00D77D9C" w:rsidP="000C7E3F">
      <w:pPr>
        <w:spacing w:line="240" w:lineRule="auto"/>
        <w:contextualSpacing/>
        <w:rPr>
          <w:rFonts w:eastAsiaTheme="minorEastAsia"/>
        </w:rPr>
      </w:pPr>
      <w:r w:rsidRPr="2727689E">
        <w:rPr>
          <w:rFonts w:eastAsiaTheme="minorEastAsia"/>
        </w:rPr>
        <w:lastRenderedPageBreak/>
        <w:t xml:space="preserve">The LTC designation is based on the cost of </w:t>
      </w:r>
      <w:r w:rsidRPr="00D77D9C">
        <w:rPr>
          <w:rFonts w:eastAsiaTheme="minorEastAsia"/>
          <w:i/>
          <w:iCs/>
        </w:rPr>
        <w:t>new</w:t>
      </w:r>
      <w:r w:rsidRPr="2727689E">
        <w:rPr>
          <w:rFonts w:eastAsiaTheme="minorEastAsia"/>
        </w:rPr>
        <w:t xml:space="preserve"> materials, not </w:t>
      </w:r>
      <w:r>
        <w:rPr>
          <w:rFonts w:eastAsiaTheme="minorEastAsia"/>
        </w:rPr>
        <w:t xml:space="preserve">the </w:t>
      </w:r>
      <w:r w:rsidRPr="2727689E">
        <w:rPr>
          <w:rFonts w:eastAsiaTheme="minorEastAsia"/>
        </w:rPr>
        <w:t xml:space="preserve">used or rental </w:t>
      </w:r>
      <w:r>
        <w:rPr>
          <w:rFonts w:eastAsiaTheme="minorEastAsia"/>
        </w:rPr>
        <w:t>price,</w:t>
      </w:r>
      <w:r w:rsidRPr="2727689E">
        <w:rPr>
          <w:rFonts w:eastAsiaTheme="minorEastAsia"/>
        </w:rPr>
        <w:t xml:space="preserve"> </w:t>
      </w:r>
      <w:r>
        <w:rPr>
          <w:rFonts w:eastAsiaTheme="minorEastAsia"/>
        </w:rPr>
        <w:t>because</w:t>
      </w:r>
      <w:r w:rsidRPr="2727689E">
        <w:rPr>
          <w:rFonts w:eastAsiaTheme="minorEastAsia"/>
        </w:rPr>
        <w:t xml:space="preserve"> it cannot be guaranteed that enough used or rental copies are available for the entire class.</w:t>
      </w:r>
      <w:r>
        <w:rPr>
          <w:rFonts w:eastAsiaTheme="minorEastAsia"/>
        </w:rPr>
        <w:t xml:space="preserve"> Digital rentals are the exception because there is no limit to how many can be purchased.</w:t>
      </w:r>
    </w:p>
    <w:p w14:paraId="4CF6612E" w14:textId="77777777" w:rsidR="00D77D9C" w:rsidRDefault="00D77D9C" w:rsidP="000C7E3F">
      <w:pPr>
        <w:spacing w:line="240" w:lineRule="auto"/>
        <w:contextualSpacing/>
        <w:rPr>
          <w:rFonts w:eastAsiaTheme="minorEastAsia"/>
        </w:rPr>
      </w:pPr>
    </w:p>
    <w:p w14:paraId="124ED95D" w14:textId="7E803381" w:rsidR="00D77D9C" w:rsidRPr="00D77D9C" w:rsidRDefault="00D77D9C" w:rsidP="000C7E3F">
      <w:pPr>
        <w:spacing w:line="240" w:lineRule="auto"/>
        <w:contextualSpacing/>
        <w:rPr>
          <w:rFonts w:eastAsiaTheme="minorEastAsia"/>
          <w:color w:val="2F5496" w:themeColor="accent1" w:themeShade="BF"/>
          <w:sz w:val="32"/>
          <w:szCs w:val="32"/>
        </w:rPr>
      </w:pPr>
      <w:r>
        <w:rPr>
          <w:rFonts w:eastAsiaTheme="minorEastAsia"/>
        </w:rPr>
        <w:t xml:space="preserve">The LTC designation is based on the cost of materials </w:t>
      </w:r>
      <w:r w:rsidR="00CC7F94">
        <w:rPr>
          <w:rFonts w:eastAsiaTheme="minorEastAsia"/>
          <w:i/>
          <w:iCs/>
        </w:rPr>
        <w:t>through</w:t>
      </w:r>
      <w:r w:rsidRPr="00D77D9C">
        <w:rPr>
          <w:rFonts w:eastAsiaTheme="minorEastAsia"/>
          <w:i/>
          <w:iCs/>
        </w:rPr>
        <w:t xml:space="preserve"> the College Bookstore</w:t>
      </w:r>
      <w:r>
        <w:rPr>
          <w:rFonts w:eastAsiaTheme="minorEastAsia"/>
        </w:rPr>
        <w:t xml:space="preserve"> because, w</w:t>
      </w:r>
      <w:r w:rsidRPr="2727689E">
        <w:rPr>
          <w:rFonts w:eastAsiaTheme="minorEastAsia"/>
        </w:rPr>
        <w:t>hile books may be less expensive elsewhere, students using financial aid must often purchase them from the bookstore. Furthermore, texts available at the bookstore are equally accessible to all students, regardless of their access to credit cards or a mailing address. Contact the bookstore manager for help with bookstore pricing</w:t>
      </w:r>
      <w:r>
        <w:rPr>
          <w:rFonts w:eastAsiaTheme="minorEastAsia"/>
        </w:rPr>
        <w:t>.</w:t>
      </w:r>
    </w:p>
    <w:p w14:paraId="110BECFA" w14:textId="77777777" w:rsidR="000C7E3F" w:rsidRDefault="000C7E3F" w:rsidP="00985FC7">
      <w:pPr>
        <w:spacing w:after="0" w:line="240" w:lineRule="auto"/>
        <w:contextualSpacing/>
        <w:rPr>
          <w:rFonts w:eastAsiaTheme="minorEastAsia"/>
          <w:b/>
          <w:bCs/>
          <w:i/>
          <w:iCs/>
        </w:rPr>
      </w:pPr>
    </w:p>
    <w:p w14:paraId="3A2EF36B" w14:textId="77777777" w:rsidR="00985FC7" w:rsidRDefault="00985FC7" w:rsidP="00985FC7">
      <w:pPr>
        <w:spacing w:after="0" w:line="240" w:lineRule="auto"/>
        <w:contextualSpacing/>
        <w:rPr>
          <w:rFonts w:eastAsiaTheme="minorEastAsia"/>
          <w:b/>
          <w:bCs/>
          <w:i/>
          <w:iCs/>
        </w:rPr>
      </w:pPr>
    </w:p>
    <w:p w14:paraId="363D28A9" w14:textId="6CEFD6B6" w:rsidR="00985FC7" w:rsidRDefault="00985FC7" w:rsidP="00985FC7">
      <w:pPr>
        <w:spacing w:line="240" w:lineRule="auto"/>
        <w:contextualSpacing/>
        <w:jc w:val="center"/>
        <w:rPr>
          <w:rFonts w:eastAsiaTheme="minorEastAsia"/>
          <w:b/>
          <w:bCs/>
          <w:color w:val="2F5496" w:themeColor="accent1" w:themeShade="BF"/>
          <w:sz w:val="32"/>
          <w:szCs w:val="32"/>
        </w:rPr>
      </w:pPr>
      <w:r w:rsidRPr="70C222F0">
        <w:rPr>
          <w:rFonts w:eastAsiaTheme="minorEastAsia"/>
          <w:b/>
          <w:bCs/>
          <w:color w:val="2F5496" w:themeColor="accent1" w:themeShade="BF"/>
          <w:sz w:val="32"/>
          <w:szCs w:val="32"/>
        </w:rPr>
        <w:t>----------</w:t>
      </w:r>
      <w:r w:rsidR="00BA40EA">
        <w:rPr>
          <w:rFonts w:eastAsiaTheme="minorEastAsia"/>
          <w:b/>
          <w:bCs/>
          <w:color w:val="2F5496" w:themeColor="accent1" w:themeShade="BF"/>
          <w:sz w:val="32"/>
          <w:szCs w:val="32"/>
        </w:rPr>
        <w:t>Some FAQs</w:t>
      </w:r>
      <w:r w:rsidRPr="70C222F0">
        <w:rPr>
          <w:rFonts w:eastAsiaTheme="minorEastAsia"/>
          <w:b/>
          <w:bCs/>
          <w:color w:val="2F5496" w:themeColor="accent1" w:themeShade="BF"/>
          <w:sz w:val="32"/>
          <w:szCs w:val="32"/>
        </w:rPr>
        <w:t>----------</w:t>
      </w:r>
    </w:p>
    <w:p w14:paraId="3A921295" w14:textId="77777777" w:rsidR="00AB4408" w:rsidRDefault="00AB4408" w:rsidP="00985FC7">
      <w:pPr>
        <w:spacing w:line="240" w:lineRule="auto"/>
        <w:contextualSpacing/>
        <w:jc w:val="center"/>
        <w:rPr>
          <w:rFonts w:eastAsiaTheme="minorEastAsia"/>
          <w:color w:val="2F5496" w:themeColor="accent1" w:themeShade="BF"/>
          <w:sz w:val="32"/>
          <w:szCs w:val="32"/>
        </w:rPr>
      </w:pPr>
    </w:p>
    <w:p w14:paraId="20D92BAC" w14:textId="77777777" w:rsidR="00AB4408" w:rsidRDefault="00AB4408" w:rsidP="00AB4408">
      <w:pPr>
        <w:spacing w:line="240" w:lineRule="auto"/>
        <w:contextualSpacing/>
        <w:rPr>
          <w:rFonts w:eastAsiaTheme="minorEastAsia"/>
          <w:color w:val="2F5496" w:themeColor="accent1" w:themeShade="BF"/>
          <w:sz w:val="32"/>
          <w:szCs w:val="32"/>
        </w:rPr>
      </w:pPr>
      <w:r w:rsidRPr="70C222F0">
        <w:rPr>
          <w:rFonts w:eastAsiaTheme="minorEastAsia"/>
          <w:color w:val="2F5496" w:themeColor="accent1" w:themeShade="BF"/>
          <w:sz w:val="32"/>
          <w:szCs w:val="32"/>
        </w:rPr>
        <w:t>What if instructional materials are recommended but not required?</w:t>
      </w:r>
    </w:p>
    <w:p w14:paraId="7E47BAE0" w14:textId="0673AA72" w:rsidR="00AB4408" w:rsidRPr="00AB4408" w:rsidRDefault="00AB4408" w:rsidP="00AB4408">
      <w:pPr>
        <w:spacing w:line="240" w:lineRule="auto"/>
        <w:contextualSpacing/>
        <w:rPr>
          <w:rFonts w:eastAsiaTheme="minorEastAsia"/>
        </w:rPr>
      </w:pPr>
      <w:r w:rsidRPr="2727689E">
        <w:rPr>
          <w:rFonts w:eastAsiaTheme="minorEastAsia"/>
        </w:rPr>
        <w:t xml:space="preserve">If </w:t>
      </w:r>
      <w:r>
        <w:rPr>
          <w:rFonts w:eastAsiaTheme="minorEastAsia"/>
        </w:rPr>
        <w:t xml:space="preserve">all </w:t>
      </w:r>
      <w:r w:rsidRPr="2727689E">
        <w:rPr>
          <w:rFonts w:eastAsiaTheme="minorEastAsia"/>
        </w:rPr>
        <w:t>materials are recommended but not required, the</w:t>
      </w:r>
      <w:r w:rsidR="00115F26">
        <w:rPr>
          <w:rFonts w:eastAsiaTheme="minorEastAsia"/>
        </w:rPr>
        <w:t>n the</w:t>
      </w:r>
      <w:r w:rsidRPr="2727689E">
        <w:rPr>
          <w:rFonts w:eastAsiaTheme="minorEastAsia"/>
        </w:rPr>
        <w:t xml:space="preserve"> course can be marked </w:t>
      </w:r>
      <w:r>
        <w:rPr>
          <w:rFonts w:eastAsiaTheme="minorEastAsia"/>
        </w:rPr>
        <w:t>as a no-cost section</w:t>
      </w:r>
      <w:r w:rsidRPr="2727689E">
        <w:rPr>
          <w:rFonts w:eastAsiaTheme="minorEastAsia"/>
        </w:rPr>
        <w:t xml:space="preserve"> under category A.</w:t>
      </w:r>
    </w:p>
    <w:p w14:paraId="634DBE99" w14:textId="59192CBF" w:rsidR="00985FC7" w:rsidRDefault="00985FC7" w:rsidP="00985FC7">
      <w:pPr>
        <w:pStyle w:val="Heading1"/>
        <w:keepNext w:val="0"/>
        <w:keepLines w:val="0"/>
        <w:spacing w:line="240" w:lineRule="auto"/>
        <w:contextualSpacing/>
        <w:rPr>
          <w:rFonts w:asciiTheme="minorHAnsi" w:eastAsiaTheme="minorEastAsia" w:hAnsiTheme="minorHAnsi" w:cstheme="minorBidi"/>
        </w:rPr>
      </w:pPr>
      <w:r w:rsidRPr="70C222F0">
        <w:rPr>
          <w:rFonts w:asciiTheme="minorHAnsi" w:eastAsiaTheme="minorEastAsia" w:hAnsiTheme="minorHAnsi" w:cstheme="minorBidi"/>
        </w:rPr>
        <w:t>What about courses where the instructor provides all of the instructional materials and textbooks for free?</w:t>
      </w:r>
    </w:p>
    <w:p w14:paraId="3895E04E" w14:textId="68F5BDA2" w:rsidR="00985FC7" w:rsidRDefault="00985FC7" w:rsidP="00985FC7">
      <w:pPr>
        <w:spacing w:line="240" w:lineRule="auto"/>
        <w:contextualSpacing/>
        <w:rPr>
          <w:rFonts w:eastAsiaTheme="minorEastAsia"/>
        </w:rPr>
      </w:pPr>
      <w:r w:rsidRPr="2727689E">
        <w:rPr>
          <w:rFonts w:eastAsiaTheme="minorEastAsia"/>
        </w:rPr>
        <w:t>This falls under category B or C, depending on whether the materials are online or hard copies. As long as no instructional material or textbook costs are passed onto students</w:t>
      </w:r>
      <w:r w:rsidR="00BA40EA">
        <w:rPr>
          <w:rFonts w:eastAsiaTheme="minorEastAsia"/>
        </w:rPr>
        <w:t>,</w:t>
      </w:r>
      <w:r w:rsidRPr="2727689E">
        <w:rPr>
          <w:rFonts w:eastAsiaTheme="minorEastAsia"/>
        </w:rPr>
        <w:t xml:space="preserve"> these sections are designated as </w:t>
      </w:r>
      <w:r w:rsidR="00BA40EA">
        <w:rPr>
          <w:rFonts w:eastAsiaTheme="minorEastAsia"/>
        </w:rPr>
        <w:t>no-cost sections</w:t>
      </w:r>
      <w:r w:rsidRPr="2727689E">
        <w:rPr>
          <w:rFonts w:eastAsiaTheme="minorEastAsia"/>
        </w:rPr>
        <w:t xml:space="preserve">. Courses with no textbooks can be listed </w:t>
      </w:r>
      <w:r w:rsidR="00BA40EA">
        <w:rPr>
          <w:rFonts w:eastAsiaTheme="minorEastAsia"/>
        </w:rPr>
        <w:t>as no-cost sections under category A</w:t>
      </w:r>
      <w:r w:rsidRPr="2727689E">
        <w:rPr>
          <w:rFonts w:eastAsiaTheme="minorEastAsia"/>
        </w:rPr>
        <w:t>.</w:t>
      </w:r>
    </w:p>
    <w:p w14:paraId="68CAD950" w14:textId="77777777" w:rsidR="00985FC7" w:rsidRDefault="00985FC7" w:rsidP="00985FC7">
      <w:pPr>
        <w:pStyle w:val="Heading1"/>
        <w:keepNext w:val="0"/>
        <w:keepLines w:val="0"/>
        <w:spacing w:line="240" w:lineRule="auto"/>
        <w:contextualSpacing/>
        <w:rPr>
          <w:rFonts w:asciiTheme="minorHAnsi" w:eastAsiaTheme="minorEastAsia" w:hAnsiTheme="minorHAnsi" w:cstheme="minorBidi"/>
        </w:rPr>
      </w:pPr>
      <w:r w:rsidRPr="70C222F0">
        <w:rPr>
          <w:rFonts w:asciiTheme="minorHAnsi" w:eastAsiaTheme="minorEastAsia" w:hAnsiTheme="minorHAnsi" w:cstheme="minorBidi"/>
        </w:rPr>
        <w:t>What if a course uses free online textbooks that have an option to print or purchase for a fee?</w:t>
      </w:r>
    </w:p>
    <w:p w14:paraId="7D12D753" w14:textId="1E5E9AB4" w:rsidR="00AB4408" w:rsidRDefault="00985FC7" w:rsidP="00985FC7">
      <w:pPr>
        <w:spacing w:line="240" w:lineRule="auto"/>
        <w:contextualSpacing/>
        <w:rPr>
          <w:rFonts w:eastAsiaTheme="minorEastAsia"/>
        </w:rPr>
      </w:pPr>
      <w:r w:rsidRPr="2727689E">
        <w:rPr>
          <w:rFonts w:eastAsiaTheme="minorEastAsia"/>
        </w:rPr>
        <w:t xml:space="preserve">In this scenario, you can report category B. It is </w:t>
      </w:r>
      <w:r w:rsidR="00AB4408">
        <w:rPr>
          <w:rFonts w:eastAsiaTheme="minorEastAsia"/>
        </w:rPr>
        <w:t>category B</w:t>
      </w:r>
      <w:r w:rsidRPr="2727689E">
        <w:rPr>
          <w:rFonts w:eastAsiaTheme="minorEastAsia"/>
        </w:rPr>
        <w:t xml:space="preserve"> since students can access the textbook for free online</w:t>
      </w:r>
      <w:r w:rsidR="00AB4408">
        <w:rPr>
          <w:rFonts w:eastAsiaTheme="minorEastAsia"/>
        </w:rPr>
        <w:t xml:space="preserve"> and are not required </w:t>
      </w:r>
      <w:r w:rsidRPr="2727689E">
        <w:rPr>
          <w:rFonts w:eastAsiaTheme="minorEastAsia"/>
        </w:rPr>
        <w:t>to print or purchase the textbook</w:t>
      </w:r>
      <w:r w:rsidR="00AB4408">
        <w:rPr>
          <w:rFonts w:eastAsiaTheme="minorEastAsia"/>
        </w:rPr>
        <w:t>.</w:t>
      </w:r>
      <w:r w:rsidRPr="2727689E">
        <w:rPr>
          <w:rFonts w:eastAsiaTheme="minorEastAsia"/>
        </w:rPr>
        <w:t xml:space="preserve"> </w:t>
      </w:r>
    </w:p>
    <w:p w14:paraId="05D8AC35" w14:textId="77777777" w:rsidR="00AB4408" w:rsidRDefault="00AB4408" w:rsidP="00AB4408">
      <w:pPr>
        <w:pStyle w:val="Heading1"/>
        <w:keepNext w:val="0"/>
        <w:keepLines w:val="0"/>
        <w:spacing w:line="240" w:lineRule="auto"/>
        <w:contextualSpacing/>
        <w:rPr>
          <w:rFonts w:asciiTheme="minorHAnsi" w:eastAsiaTheme="minorEastAsia" w:hAnsiTheme="minorHAnsi" w:cstheme="minorBidi"/>
        </w:rPr>
      </w:pPr>
      <w:r w:rsidRPr="70C222F0">
        <w:rPr>
          <w:rFonts w:asciiTheme="minorHAnsi" w:eastAsiaTheme="minorEastAsia" w:hAnsiTheme="minorHAnsi" w:cstheme="minorBidi"/>
        </w:rPr>
        <w:t>What if my class uses a free online textbook but students are required to print out pages or other material?</w:t>
      </w:r>
    </w:p>
    <w:p w14:paraId="645328AC" w14:textId="1168151E" w:rsidR="00AB4408" w:rsidRDefault="00AB4408" w:rsidP="00AB4408">
      <w:pPr>
        <w:spacing w:line="240" w:lineRule="auto"/>
        <w:contextualSpacing/>
        <w:rPr>
          <w:rFonts w:eastAsiaTheme="minorEastAsia"/>
        </w:rPr>
      </w:pPr>
      <w:r w:rsidRPr="2727689E">
        <w:rPr>
          <w:rFonts w:eastAsiaTheme="minorEastAsia"/>
        </w:rPr>
        <w:t>If the cost of printing is under $50, then it is considered</w:t>
      </w:r>
      <w:r w:rsidR="00115F26">
        <w:rPr>
          <w:rFonts w:eastAsiaTheme="minorEastAsia"/>
        </w:rPr>
        <w:t xml:space="preserve"> an</w:t>
      </w:r>
      <w:r w:rsidRPr="2727689E">
        <w:rPr>
          <w:rFonts w:eastAsiaTheme="minorEastAsia"/>
        </w:rPr>
        <w:t xml:space="preserve"> LTC</w:t>
      </w:r>
      <w:r w:rsidR="00115F26">
        <w:rPr>
          <w:rFonts w:eastAsiaTheme="minorEastAsia"/>
        </w:rPr>
        <w:t xml:space="preserve"> section, that is, it falls under category D</w:t>
      </w:r>
      <w:r w:rsidRPr="2727689E">
        <w:rPr>
          <w:rFonts w:eastAsiaTheme="minorEastAsia"/>
        </w:rPr>
        <w:t xml:space="preserve">. Because the printouts are required, it cannot be marked </w:t>
      </w:r>
      <w:r w:rsidR="00115F26">
        <w:rPr>
          <w:rFonts w:eastAsiaTheme="minorEastAsia"/>
        </w:rPr>
        <w:t>as a no-cost section</w:t>
      </w:r>
      <w:r w:rsidRPr="2727689E">
        <w:rPr>
          <w:rFonts w:eastAsiaTheme="minorEastAsia"/>
        </w:rPr>
        <w:t>.</w:t>
      </w:r>
    </w:p>
    <w:p w14:paraId="3CA0F4B6" w14:textId="77777777" w:rsidR="00AB4408" w:rsidRDefault="00AB4408" w:rsidP="00985FC7">
      <w:pPr>
        <w:spacing w:line="240" w:lineRule="auto"/>
        <w:contextualSpacing/>
        <w:rPr>
          <w:rFonts w:eastAsiaTheme="minorEastAsia"/>
        </w:rPr>
      </w:pPr>
    </w:p>
    <w:p w14:paraId="18B991CF" w14:textId="5A4F011D" w:rsidR="00985FC7" w:rsidRDefault="00985FC7" w:rsidP="00985FC7">
      <w:pPr>
        <w:pStyle w:val="Heading1"/>
        <w:keepNext w:val="0"/>
        <w:keepLines w:val="0"/>
        <w:spacing w:line="240" w:lineRule="auto"/>
        <w:contextualSpacing/>
        <w:rPr>
          <w:rFonts w:asciiTheme="minorHAnsi" w:eastAsiaTheme="minorEastAsia" w:hAnsiTheme="minorHAnsi" w:cstheme="minorBidi"/>
        </w:rPr>
      </w:pPr>
      <w:r w:rsidRPr="70C222F0">
        <w:rPr>
          <w:rFonts w:asciiTheme="minorHAnsi" w:eastAsiaTheme="minorEastAsia" w:hAnsiTheme="minorHAnsi" w:cstheme="minorBidi"/>
        </w:rPr>
        <w:t xml:space="preserve">How about if the lecture class uses </w:t>
      </w:r>
      <w:r w:rsidR="00EF5661">
        <w:rPr>
          <w:rFonts w:asciiTheme="minorHAnsi" w:eastAsiaTheme="minorEastAsia" w:hAnsiTheme="minorHAnsi" w:cstheme="minorBidi"/>
        </w:rPr>
        <w:t>a free online</w:t>
      </w:r>
      <w:r w:rsidRPr="70C222F0">
        <w:rPr>
          <w:rFonts w:asciiTheme="minorHAnsi" w:eastAsiaTheme="minorEastAsia" w:hAnsiTheme="minorHAnsi" w:cstheme="minorBidi"/>
        </w:rPr>
        <w:t xml:space="preserve"> text but the lab requires a lab manual?</w:t>
      </w:r>
    </w:p>
    <w:p w14:paraId="221B78DC" w14:textId="2849C82E" w:rsidR="00985FC7" w:rsidRDefault="00985FC7" w:rsidP="00985FC7">
      <w:pPr>
        <w:spacing w:line="240" w:lineRule="auto"/>
        <w:contextualSpacing/>
        <w:rPr>
          <w:rFonts w:eastAsiaTheme="minorEastAsia"/>
        </w:rPr>
      </w:pPr>
      <w:r w:rsidRPr="2727689E">
        <w:rPr>
          <w:rFonts w:eastAsiaTheme="minorEastAsia"/>
        </w:rPr>
        <w:t xml:space="preserve">There are </w:t>
      </w:r>
      <w:r w:rsidR="00D54E2C">
        <w:rPr>
          <w:rFonts w:eastAsiaTheme="minorEastAsia"/>
        </w:rPr>
        <w:t>two</w:t>
      </w:r>
      <w:r w:rsidRPr="2727689E">
        <w:rPr>
          <w:rFonts w:eastAsiaTheme="minorEastAsia"/>
        </w:rPr>
        <w:t xml:space="preserve"> possible scenarios here: </w:t>
      </w:r>
    </w:p>
    <w:p w14:paraId="2E8952D0" w14:textId="77777777" w:rsidR="00115F26" w:rsidRDefault="00115F26" w:rsidP="00985FC7">
      <w:pPr>
        <w:spacing w:line="240" w:lineRule="auto"/>
        <w:contextualSpacing/>
        <w:rPr>
          <w:rFonts w:eastAsiaTheme="minorEastAsia"/>
        </w:rPr>
      </w:pPr>
    </w:p>
    <w:p w14:paraId="12F84E6A" w14:textId="05A148D0" w:rsidR="00985FC7" w:rsidRDefault="00985FC7" w:rsidP="00985FC7">
      <w:pPr>
        <w:spacing w:line="240" w:lineRule="auto"/>
        <w:contextualSpacing/>
        <w:rPr>
          <w:rFonts w:eastAsiaTheme="minorEastAsia"/>
        </w:rPr>
      </w:pPr>
      <w:r w:rsidRPr="2727689E">
        <w:rPr>
          <w:rFonts w:eastAsiaTheme="minorEastAsia"/>
        </w:rPr>
        <w:t>One, if the lab manual</w:t>
      </w:r>
      <w:r w:rsidR="00DA2D4E">
        <w:rPr>
          <w:rFonts w:eastAsiaTheme="minorEastAsia"/>
        </w:rPr>
        <w:t xml:space="preserve"> is not free, but</w:t>
      </w:r>
      <w:r w:rsidRPr="2727689E">
        <w:rPr>
          <w:rFonts w:eastAsiaTheme="minorEastAsia"/>
        </w:rPr>
        <w:t xml:space="preserve"> </w:t>
      </w:r>
      <w:r w:rsidR="00DA2D4E">
        <w:rPr>
          <w:rFonts w:eastAsiaTheme="minorEastAsia"/>
        </w:rPr>
        <w:t>does cost</w:t>
      </w:r>
      <w:r w:rsidRPr="2727689E">
        <w:rPr>
          <w:rFonts w:eastAsiaTheme="minorEastAsia"/>
        </w:rPr>
        <w:t xml:space="preserve"> less than $50 to purchase or print, the</w:t>
      </w:r>
      <w:r w:rsidR="00EF5661">
        <w:rPr>
          <w:rFonts w:eastAsiaTheme="minorEastAsia"/>
        </w:rPr>
        <w:t>n the</w:t>
      </w:r>
      <w:r w:rsidRPr="2727689E">
        <w:rPr>
          <w:rFonts w:eastAsiaTheme="minorEastAsia"/>
        </w:rPr>
        <w:t xml:space="preserve"> lecture and lab sections </w:t>
      </w:r>
      <w:r w:rsidR="00EF5661">
        <w:rPr>
          <w:rFonts w:eastAsiaTheme="minorEastAsia"/>
        </w:rPr>
        <w:t>would</w:t>
      </w:r>
      <w:r w:rsidRPr="2727689E">
        <w:rPr>
          <w:rFonts w:eastAsiaTheme="minorEastAsia"/>
        </w:rPr>
        <w:t xml:space="preserve"> </w:t>
      </w:r>
      <w:r w:rsidR="00EF5661">
        <w:rPr>
          <w:rFonts w:eastAsiaTheme="minorEastAsia"/>
        </w:rPr>
        <w:t xml:space="preserve">both </w:t>
      </w:r>
      <w:r w:rsidRPr="2727689E">
        <w:rPr>
          <w:rFonts w:eastAsiaTheme="minorEastAsia"/>
        </w:rPr>
        <w:t>be marked</w:t>
      </w:r>
      <w:r w:rsidR="00EF5661">
        <w:rPr>
          <w:rFonts w:eastAsiaTheme="minorEastAsia"/>
        </w:rPr>
        <w:t xml:space="preserve"> as</w:t>
      </w:r>
      <w:r w:rsidRPr="2727689E">
        <w:rPr>
          <w:rFonts w:eastAsiaTheme="minorEastAsia"/>
        </w:rPr>
        <w:t xml:space="preserve"> LTC</w:t>
      </w:r>
      <w:r w:rsidR="00EF5661">
        <w:rPr>
          <w:rFonts w:eastAsiaTheme="minorEastAsia"/>
        </w:rPr>
        <w:t xml:space="preserve"> sections</w:t>
      </w:r>
      <w:r w:rsidRPr="2727689E">
        <w:rPr>
          <w:rFonts w:eastAsiaTheme="minorEastAsia"/>
        </w:rPr>
        <w:t xml:space="preserve">. In other words, </w:t>
      </w:r>
      <w:r w:rsidR="00EF5661">
        <w:rPr>
          <w:rFonts w:eastAsiaTheme="minorEastAsia"/>
        </w:rPr>
        <w:t>they would both be placed under</w:t>
      </w:r>
      <w:r w:rsidRPr="2727689E">
        <w:rPr>
          <w:rFonts w:eastAsiaTheme="minorEastAsia"/>
        </w:rPr>
        <w:t xml:space="preserve"> category D.</w:t>
      </w:r>
    </w:p>
    <w:p w14:paraId="5AE4FEB7" w14:textId="77777777" w:rsidR="00985FC7" w:rsidRDefault="00985FC7" w:rsidP="00985FC7">
      <w:pPr>
        <w:spacing w:line="240" w:lineRule="auto"/>
        <w:contextualSpacing/>
        <w:rPr>
          <w:rFonts w:eastAsiaTheme="minorEastAsia"/>
        </w:rPr>
      </w:pPr>
    </w:p>
    <w:p w14:paraId="1E0C93E4" w14:textId="0719B84B" w:rsidR="00985FC7" w:rsidRDefault="00985FC7" w:rsidP="00985FC7">
      <w:pPr>
        <w:spacing w:line="240" w:lineRule="auto"/>
        <w:contextualSpacing/>
        <w:rPr>
          <w:rFonts w:eastAsiaTheme="minorEastAsia"/>
        </w:rPr>
      </w:pPr>
      <w:r w:rsidRPr="2727689E">
        <w:rPr>
          <w:rFonts w:eastAsiaTheme="minorEastAsia"/>
        </w:rPr>
        <w:lastRenderedPageBreak/>
        <w:t xml:space="preserve">Two, </w:t>
      </w:r>
      <w:r w:rsidR="00EF5661">
        <w:rPr>
          <w:rFonts w:eastAsiaTheme="minorEastAsia"/>
        </w:rPr>
        <w:t>i</w:t>
      </w:r>
      <w:r w:rsidRPr="2727689E">
        <w:rPr>
          <w:rFonts w:eastAsiaTheme="minorEastAsia"/>
        </w:rPr>
        <w:t>f the lab manual is</w:t>
      </w:r>
      <w:r w:rsidR="00EF5661">
        <w:rPr>
          <w:rFonts w:eastAsiaTheme="minorEastAsia"/>
        </w:rPr>
        <w:t xml:space="preserve"> also</w:t>
      </w:r>
      <w:r w:rsidRPr="2727689E">
        <w:rPr>
          <w:rFonts w:eastAsiaTheme="minorEastAsia"/>
        </w:rPr>
        <w:t xml:space="preserve"> entirely free to students</w:t>
      </w:r>
      <w:r w:rsidR="00DA2D4E">
        <w:rPr>
          <w:rFonts w:eastAsiaTheme="minorEastAsia"/>
        </w:rPr>
        <w:t xml:space="preserve"> (in addition to the materials required for the lecture)</w:t>
      </w:r>
      <w:r w:rsidRPr="2727689E">
        <w:rPr>
          <w:rFonts w:eastAsiaTheme="minorEastAsia"/>
        </w:rPr>
        <w:t xml:space="preserve">, then the lecture and lab sections </w:t>
      </w:r>
      <w:r w:rsidR="00EF5661">
        <w:rPr>
          <w:rFonts w:eastAsiaTheme="minorEastAsia"/>
        </w:rPr>
        <w:t>would both</w:t>
      </w:r>
      <w:r w:rsidRPr="2727689E">
        <w:rPr>
          <w:rFonts w:eastAsiaTheme="minorEastAsia"/>
        </w:rPr>
        <w:t xml:space="preserve"> be marked </w:t>
      </w:r>
      <w:r w:rsidR="00EF5661">
        <w:rPr>
          <w:rFonts w:eastAsiaTheme="minorEastAsia"/>
        </w:rPr>
        <w:t xml:space="preserve">as no-cost sections, under category B or C, depending on whether </w:t>
      </w:r>
      <w:r w:rsidR="00EF5661" w:rsidRPr="2727689E">
        <w:rPr>
          <w:rFonts w:eastAsiaTheme="minorEastAsia"/>
        </w:rPr>
        <w:t>the materials are online or hard copies</w:t>
      </w:r>
      <w:r w:rsidRPr="2727689E">
        <w:rPr>
          <w:rFonts w:eastAsiaTheme="minorEastAsia"/>
        </w:rPr>
        <w:t>.</w:t>
      </w:r>
    </w:p>
    <w:p w14:paraId="441DB4F2" w14:textId="77777777" w:rsidR="00985FC7" w:rsidRDefault="00985FC7" w:rsidP="00985FC7">
      <w:pPr>
        <w:spacing w:line="240" w:lineRule="auto"/>
        <w:contextualSpacing/>
        <w:rPr>
          <w:rFonts w:eastAsiaTheme="minorEastAsia"/>
          <w:sz w:val="24"/>
          <w:szCs w:val="24"/>
        </w:rPr>
      </w:pPr>
    </w:p>
    <w:p w14:paraId="42B377A3" w14:textId="77777777" w:rsidR="00985FC7" w:rsidRDefault="00985FC7" w:rsidP="00985FC7">
      <w:pPr>
        <w:spacing w:line="240" w:lineRule="auto"/>
        <w:contextualSpacing/>
        <w:rPr>
          <w:rFonts w:eastAsiaTheme="minorEastAsia"/>
          <w:color w:val="2F5496" w:themeColor="accent1" w:themeShade="BF"/>
          <w:sz w:val="32"/>
          <w:szCs w:val="32"/>
        </w:rPr>
      </w:pPr>
      <w:r w:rsidRPr="70C222F0">
        <w:rPr>
          <w:rFonts w:eastAsiaTheme="minorEastAsia"/>
          <w:color w:val="2F5496" w:themeColor="accent1" w:themeShade="BF"/>
          <w:sz w:val="32"/>
          <w:szCs w:val="32"/>
        </w:rPr>
        <w:t>What if my class is part of a two-part course sequence that uses the same book over two semesters and the book is $90. Can it be marked as LTC?</w:t>
      </w:r>
    </w:p>
    <w:p w14:paraId="1565F27F" w14:textId="3B4799C9" w:rsidR="70C222F0" w:rsidRPr="00047869" w:rsidRDefault="00985FC7" w:rsidP="70C222F0">
      <w:pPr>
        <w:spacing w:line="240" w:lineRule="auto"/>
        <w:contextualSpacing/>
        <w:rPr>
          <w:rFonts w:eastAsiaTheme="minorEastAsia"/>
          <w:sz w:val="24"/>
          <w:szCs w:val="24"/>
        </w:rPr>
      </w:pPr>
      <w:r w:rsidRPr="2727689E">
        <w:rPr>
          <w:rFonts w:eastAsiaTheme="minorEastAsia"/>
        </w:rPr>
        <w:t>No, it cannot because not all students take all of the courses in that sequence. They may take it at different colleges and with different instructors who may use different books. Students may not take the courses in sequence immediately and may have to buy a new textbook if the edition changes. In other words, this scenario falls under category Y.</w:t>
      </w:r>
    </w:p>
    <w:p w14:paraId="375A7E4B" w14:textId="7D8D9A22" w:rsidR="70C222F0" w:rsidRDefault="70C222F0" w:rsidP="70C222F0">
      <w:pPr>
        <w:spacing w:line="240" w:lineRule="auto"/>
        <w:contextualSpacing/>
        <w:rPr>
          <w:rFonts w:eastAsiaTheme="minorEastAsia"/>
          <w:color w:val="2F5496" w:themeColor="accent1" w:themeShade="BF"/>
          <w:sz w:val="32"/>
          <w:szCs w:val="32"/>
        </w:rPr>
      </w:pPr>
    </w:p>
    <w:p w14:paraId="54B5C683" w14:textId="7D865982" w:rsidR="0E8F0927" w:rsidRDefault="7595BF76" w:rsidP="70C222F0">
      <w:pPr>
        <w:spacing w:line="240" w:lineRule="auto"/>
        <w:contextualSpacing/>
        <w:rPr>
          <w:rFonts w:eastAsiaTheme="minorEastAsia"/>
          <w:color w:val="2F5496" w:themeColor="accent1" w:themeShade="BF"/>
          <w:sz w:val="32"/>
          <w:szCs w:val="32"/>
        </w:rPr>
      </w:pPr>
      <w:r w:rsidRPr="70C222F0">
        <w:rPr>
          <w:rFonts w:eastAsiaTheme="minorEastAsia"/>
          <w:color w:val="2F5496" w:themeColor="accent1" w:themeShade="BF"/>
          <w:sz w:val="32"/>
          <w:szCs w:val="32"/>
        </w:rPr>
        <w:t xml:space="preserve">Why </w:t>
      </w:r>
      <w:r w:rsidR="0658A1E8" w:rsidRPr="70C222F0">
        <w:rPr>
          <w:rFonts w:eastAsiaTheme="minorEastAsia"/>
          <w:color w:val="2F5496" w:themeColor="accent1" w:themeShade="BF"/>
          <w:sz w:val="32"/>
          <w:szCs w:val="32"/>
        </w:rPr>
        <w:t xml:space="preserve">is </w:t>
      </w:r>
      <w:r w:rsidRPr="70C222F0">
        <w:rPr>
          <w:rFonts w:eastAsiaTheme="minorEastAsia"/>
          <w:color w:val="2F5496" w:themeColor="accent1" w:themeShade="BF"/>
          <w:sz w:val="32"/>
          <w:szCs w:val="32"/>
        </w:rPr>
        <w:t>$50</w:t>
      </w:r>
      <w:r w:rsidR="2CD9AE0F" w:rsidRPr="70C222F0">
        <w:rPr>
          <w:rFonts w:eastAsiaTheme="minorEastAsia"/>
          <w:color w:val="2F5496" w:themeColor="accent1" w:themeShade="BF"/>
          <w:sz w:val="32"/>
          <w:szCs w:val="32"/>
        </w:rPr>
        <w:t xml:space="preserve"> the limit for LTC</w:t>
      </w:r>
      <w:r w:rsidRPr="70C222F0">
        <w:rPr>
          <w:rFonts w:eastAsiaTheme="minorEastAsia"/>
          <w:color w:val="2F5496" w:themeColor="accent1" w:themeShade="BF"/>
          <w:sz w:val="32"/>
          <w:szCs w:val="32"/>
        </w:rPr>
        <w:t xml:space="preserve">? </w:t>
      </w:r>
    </w:p>
    <w:p w14:paraId="60930E1A" w14:textId="2248408B" w:rsidR="70C222F0" w:rsidRPr="00047869" w:rsidRDefault="7595BF76" w:rsidP="00DA2D4E">
      <w:pPr>
        <w:spacing w:line="240" w:lineRule="auto"/>
        <w:contextualSpacing/>
        <w:rPr>
          <w:rFonts w:eastAsiaTheme="minorEastAsia"/>
        </w:rPr>
      </w:pPr>
      <w:r w:rsidRPr="70C222F0">
        <w:rPr>
          <w:rFonts w:eastAsiaTheme="minorEastAsia"/>
          <w:color w:val="000000" w:themeColor="text1"/>
        </w:rPr>
        <w:t>There is no statewide definition of what makes a course low-cost</w:t>
      </w:r>
      <w:r w:rsidR="702223DE" w:rsidRPr="70C222F0">
        <w:rPr>
          <w:rFonts w:eastAsiaTheme="minorEastAsia"/>
          <w:color w:val="000000" w:themeColor="text1"/>
        </w:rPr>
        <w:t xml:space="preserve">. The range for an LTC course is $30-50 around the state. At Peralta, </w:t>
      </w:r>
      <w:r w:rsidR="2A99A685" w:rsidRPr="70C222F0">
        <w:rPr>
          <w:rFonts w:eastAsiaTheme="minorEastAsia"/>
          <w:color w:val="000000" w:themeColor="text1"/>
        </w:rPr>
        <w:t>we</w:t>
      </w:r>
      <w:r w:rsidR="702223DE" w:rsidRPr="70C222F0">
        <w:rPr>
          <w:rFonts w:eastAsiaTheme="minorEastAsia"/>
          <w:color w:val="000000" w:themeColor="text1"/>
        </w:rPr>
        <w:t xml:space="preserve"> decided to use under $50 after consultation with faculty</w:t>
      </w:r>
      <w:r w:rsidR="72DF89D9" w:rsidRPr="70C222F0">
        <w:rPr>
          <w:rFonts w:eastAsiaTheme="minorEastAsia"/>
          <w:color w:val="000000" w:themeColor="text1"/>
        </w:rPr>
        <w:t xml:space="preserve">, </w:t>
      </w:r>
      <w:r w:rsidR="702223DE" w:rsidRPr="70C222F0">
        <w:rPr>
          <w:rFonts w:eastAsiaTheme="minorEastAsia"/>
          <w:color w:val="000000" w:themeColor="text1"/>
        </w:rPr>
        <w:t>students</w:t>
      </w:r>
      <w:r w:rsidR="7A9C5588" w:rsidRPr="70C222F0">
        <w:rPr>
          <w:rFonts w:eastAsiaTheme="minorEastAsia"/>
          <w:color w:val="000000" w:themeColor="text1"/>
        </w:rPr>
        <w:t>, and the bookstores</w:t>
      </w:r>
      <w:r w:rsidR="52380417" w:rsidRPr="70C222F0">
        <w:rPr>
          <w:rFonts w:eastAsiaTheme="minorEastAsia"/>
          <w:color w:val="000000" w:themeColor="text1"/>
        </w:rPr>
        <w:t xml:space="preserve">. </w:t>
      </w:r>
    </w:p>
    <w:p w14:paraId="51BE7F63" w14:textId="532D8E10" w:rsidR="70C222F0" w:rsidRDefault="70C222F0" w:rsidP="70C222F0">
      <w:pPr>
        <w:spacing w:line="240" w:lineRule="auto"/>
        <w:contextualSpacing/>
        <w:rPr>
          <w:rFonts w:eastAsiaTheme="minorEastAsia"/>
        </w:rPr>
      </w:pPr>
    </w:p>
    <w:p w14:paraId="5F24B6E9" w14:textId="10C341EE" w:rsidR="0E8F0927" w:rsidRDefault="06C3348A" w:rsidP="70C222F0">
      <w:pPr>
        <w:spacing w:line="240" w:lineRule="auto"/>
        <w:contextualSpacing/>
        <w:rPr>
          <w:rFonts w:eastAsiaTheme="minorEastAsia"/>
          <w:color w:val="2F5496" w:themeColor="accent1" w:themeShade="BF"/>
          <w:sz w:val="32"/>
          <w:szCs w:val="32"/>
        </w:rPr>
      </w:pPr>
      <w:r w:rsidRPr="70C222F0">
        <w:rPr>
          <w:rFonts w:eastAsiaTheme="minorEastAsia"/>
          <w:color w:val="2F5496" w:themeColor="accent1" w:themeShade="BF"/>
          <w:sz w:val="32"/>
          <w:szCs w:val="32"/>
        </w:rPr>
        <w:t>What is the</w:t>
      </w:r>
      <w:r w:rsidR="7A5C5231" w:rsidRPr="70C222F0">
        <w:rPr>
          <w:rFonts w:eastAsiaTheme="minorEastAsia"/>
          <w:color w:val="2F5496" w:themeColor="accent1" w:themeShade="BF"/>
          <w:sz w:val="32"/>
          <w:szCs w:val="32"/>
        </w:rPr>
        <w:t xml:space="preserve"> benefit of having a</w:t>
      </w:r>
      <w:r w:rsidR="4B4A7DFD" w:rsidRPr="70C222F0">
        <w:rPr>
          <w:rFonts w:eastAsiaTheme="minorEastAsia"/>
          <w:color w:val="2F5496" w:themeColor="accent1" w:themeShade="BF"/>
          <w:sz w:val="32"/>
          <w:szCs w:val="32"/>
        </w:rPr>
        <w:t>n LTC</w:t>
      </w:r>
      <w:r w:rsidR="7A5C5231" w:rsidRPr="70C222F0">
        <w:rPr>
          <w:rFonts w:eastAsiaTheme="minorEastAsia"/>
          <w:color w:val="2F5496" w:themeColor="accent1" w:themeShade="BF"/>
          <w:sz w:val="32"/>
          <w:szCs w:val="32"/>
        </w:rPr>
        <w:t xml:space="preserve"> or ZTC icon</w:t>
      </w:r>
      <w:r w:rsidR="39643BE4" w:rsidRPr="70C222F0">
        <w:rPr>
          <w:rFonts w:eastAsiaTheme="minorEastAsia"/>
          <w:color w:val="2F5496" w:themeColor="accent1" w:themeShade="BF"/>
          <w:sz w:val="32"/>
          <w:szCs w:val="32"/>
        </w:rPr>
        <w:t>?</w:t>
      </w:r>
      <w:r w:rsidR="61B334A3" w:rsidRPr="70C222F0">
        <w:rPr>
          <w:rFonts w:eastAsiaTheme="minorEastAsia"/>
          <w:color w:val="2F5496" w:themeColor="accent1" w:themeShade="BF"/>
          <w:sz w:val="32"/>
          <w:szCs w:val="32"/>
        </w:rPr>
        <w:t xml:space="preserve"> </w:t>
      </w:r>
    </w:p>
    <w:p w14:paraId="59C38082" w14:textId="267E1408" w:rsidR="0E8F0927" w:rsidRDefault="5BAB1C90" w:rsidP="70C222F0">
      <w:pPr>
        <w:spacing w:line="240" w:lineRule="auto"/>
        <w:contextualSpacing/>
        <w:rPr>
          <w:rFonts w:eastAsiaTheme="minorEastAsia"/>
        </w:rPr>
      </w:pPr>
      <w:r w:rsidRPr="70C222F0">
        <w:rPr>
          <w:rFonts w:eastAsiaTheme="minorEastAsia"/>
        </w:rPr>
        <w:t>S</w:t>
      </w:r>
      <w:r w:rsidR="61B334A3" w:rsidRPr="70C222F0">
        <w:rPr>
          <w:rFonts w:eastAsiaTheme="minorEastAsia"/>
        </w:rPr>
        <w:t xml:space="preserve">tudents can easily see which classes are </w:t>
      </w:r>
      <w:r w:rsidR="453ECC22" w:rsidRPr="70C222F0">
        <w:rPr>
          <w:rFonts w:eastAsiaTheme="minorEastAsia"/>
        </w:rPr>
        <w:t>no</w:t>
      </w:r>
      <w:r w:rsidR="61B334A3" w:rsidRPr="70C222F0">
        <w:rPr>
          <w:rFonts w:eastAsiaTheme="minorEastAsia"/>
        </w:rPr>
        <w:t xml:space="preserve"> or low cost</w:t>
      </w:r>
      <w:r w:rsidR="16385DD5" w:rsidRPr="70C222F0">
        <w:rPr>
          <w:rFonts w:eastAsiaTheme="minorEastAsia"/>
        </w:rPr>
        <w:t>. S</w:t>
      </w:r>
      <w:r w:rsidR="61B334A3" w:rsidRPr="70C222F0">
        <w:rPr>
          <w:rFonts w:eastAsiaTheme="minorEastAsia"/>
        </w:rPr>
        <w:t xml:space="preserve">tudies have shown </w:t>
      </w:r>
      <w:r w:rsidR="5C3C9143" w:rsidRPr="70C222F0">
        <w:rPr>
          <w:rFonts w:eastAsiaTheme="minorEastAsia"/>
        </w:rPr>
        <w:t xml:space="preserve">that </w:t>
      </w:r>
      <w:r w:rsidR="61B334A3" w:rsidRPr="70C222F0">
        <w:rPr>
          <w:rFonts w:eastAsiaTheme="minorEastAsia"/>
        </w:rPr>
        <w:t xml:space="preserve">students enroll in </w:t>
      </w:r>
      <w:r w:rsidR="2F06EB41" w:rsidRPr="70C222F0">
        <w:rPr>
          <w:rFonts w:eastAsiaTheme="minorEastAsia"/>
        </w:rPr>
        <w:t>ZTC</w:t>
      </w:r>
      <w:r w:rsidR="61B334A3" w:rsidRPr="70C222F0">
        <w:rPr>
          <w:rFonts w:eastAsiaTheme="minorEastAsia"/>
        </w:rPr>
        <w:t xml:space="preserve"> and </w:t>
      </w:r>
      <w:r w:rsidR="678699B3" w:rsidRPr="70C222F0">
        <w:rPr>
          <w:rFonts w:eastAsiaTheme="minorEastAsia"/>
        </w:rPr>
        <w:t>LTC</w:t>
      </w:r>
      <w:r w:rsidR="61B334A3" w:rsidRPr="70C222F0">
        <w:rPr>
          <w:rFonts w:eastAsiaTheme="minorEastAsia"/>
        </w:rPr>
        <w:t xml:space="preserve"> classes more</w:t>
      </w:r>
      <w:r w:rsidR="31A2D683" w:rsidRPr="70C222F0">
        <w:rPr>
          <w:rFonts w:eastAsiaTheme="minorEastAsia"/>
        </w:rPr>
        <w:t xml:space="preserve"> than non ZTC and LTC classes.</w:t>
      </w:r>
    </w:p>
    <w:p w14:paraId="4765E6FC" w14:textId="35FDF645" w:rsidR="70C222F0" w:rsidRDefault="70C222F0" w:rsidP="70C222F0">
      <w:pPr>
        <w:spacing w:line="240" w:lineRule="auto"/>
        <w:contextualSpacing/>
        <w:rPr>
          <w:rFonts w:eastAsiaTheme="minorEastAsia"/>
        </w:rPr>
      </w:pPr>
    </w:p>
    <w:p w14:paraId="50560E51" w14:textId="1948CB18" w:rsidR="0E8F0927" w:rsidRDefault="1ED4DE01" w:rsidP="70C222F0">
      <w:pPr>
        <w:spacing w:line="240" w:lineRule="auto"/>
        <w:contextualSpacing/>
        <w:rPr>
          <w:rFonts w:eastAsiaTheme="minorEastAsia"/>
          <w:color w:val="2F5496" w:themeColor="accent1" w:themeShade="BF"/>
          <w:sz w:val="32"/>
          <w:szCs w:val="32"/>
        </w:rPr>
      </w:pPr>
      <w:r w:rsidRPr="70C222F0">
        <w:rPr>
          <w:rFonts w:eastAsiaTheme="minorEastAsia"/>
          <w:color w:val="2F5496" w:themeColor="accent1" w:themeShade="BF"/>
          <w:sz w:val="32"/>
          <w:szCs w:val="32"/>
        </w:rPr>
        <w:t>What if a course is marked as ZTC or LTC but the instructor is replaced by a new instructor? Does the new instructor have to keep the ZTC or LTC designation?</w:t>
      </w:r>
    </w:p>
    <w:p w14:paraId="4467441E" w14:textId="3F19EFD2" w:rsidR="760BB87E" w:rsidRDefault="760BB87E" w:rsidP="70C222F0">
      <w:pPr>
        <w:spacing w:line="240" w:lineRule="auto"/>
        <w:contextualSpacing/>
        <w:rPr>
          <w:rFonts w:eastAsiaTheme="minorEastAsia"/>
        </w:rPr>
      </w:pPr>
      <w:r w:rsidRPr="70C222F0">
        <w:rPr>
          <w:rFonts w:eastAsiaTheme="minorEastAsia"/>
        </w:rPr>
        <w:t xml:space="preserve">No. Faculty have the right to choose their instructional materials. Some departments use the same texts for multiple sections </w:t>
      </w:r>
      <w:r w:rsidR="2ECE396E" w:rsidRPr="70C222F0">
        <w:rPr>
          <w:rFonts w:eastAsiaTheme="minorEastAsia"/>
        </w:rPr>
        <w:t>but instructors ultimately make their own decisions about their materials. If the new instructor chooses materials that would change the ZTC or LTC designation, they should notify the Dean, Department Chair, and campus scheduler</w:t>
      </w:r>
      <w:r w:rsidR="3FF86470" w:rsidRPr="70C222F0">
        <w:rPr>
          <w:rFonts w:eastAsiaTheme="minorEastAsia"/>
        </w:rPr>
        <w:t xml:space="preserve"> so that the designation is removed from the online schedule. Enrolled students should also be notified of the change. </w:t>
      </w:r>
    </w:p>
    <w:p w14:paraId="616BDD02" w14:textId="7286812C" w:rsidR="70C222F0" w:rsidRDefault="70C222F0" w:rsidP="70C222F0">
      <w:pPr>
        <w:spacing w:line="240" w:lineRule="auto"/>
        <w:contextualSpacing/>
        <w:rPr>
          <w:rFonts w:eastAsiaTheme="minorEastAsia"/>
          <w:color w:val="2F5496" w:themeColor="accent1" w:themeShade="BF"/>
          <w:sz w:val="32"/>
          <w:szCs w:val="32"/>
        </w:rPr>
      </w:pPr>
    </w:p>
    <w:p w14:paraId="6F691621" w14:textId="41F2DE95" w:rsidR="00FD1FD5" w:rsidRDefault="00FD1FD5" w:rsidP="70C222F0">
      <w:pPr>
        <w:spacing w:line="240" w:lineRule="auto"/>
        <w:contextualSpacing/>
        <w:rPr>
          <w:rFonts w:eastAsiaTheme="minorEastAsia"/>
          <w:color w:val="2F5496" w:themeColor="accent1" w:themeShade="BF"/>
          <w:sz w:val="32"/>
          <w:szCs w:val="32"/>
        </w:rPr>
      </w:pPr>
      <w:r>
        <w:rPr>
          <w:rFonts w:eastAsiaTheme="minorEastAsia"/>
          <w:color w:val="2F5496" w:themeColor="accent1" w:themeShade="BF"/>
          <w:sz w:val="32"/>
          <w:szCs w:val="32"/>
        </w:rPr>
        <w:t>Further questions?</w:t>
      </w:r>
    </w:p>
    <w:p w14:paraId="64804252" w14:textId="16E9B3EC" w:rsidR="00FD1FD5" w:rsidRDefault="00FD1FD5" w:rsidP="70C222F0">
      <w:pPr>
        <w:spacing w:line="240" w:lineRule="auto"/>
        <w:contextualSpacing/>
        <w:rPr>
          <w:rFonts w:eastAsiaTheme="minorEastAsia"/>
          <w:color w:val="2F5496" w:themeColor="accent1" w:themeShade="BF"/>
          <w:sz w:val="32"/>
          <w:szCs w:val="32"/>
        </w:rPr>
      </w:pPr>
      <w:r>
        <w:rPr>
          <w:rFonts w:eastAsiaTheme="minorEastAsia"/>
        </w:rPr>
        <w:t xml:space="preserve">Some further frequently asked questions about OER, ZTC, and LTC are answered </w:t>
      </w:r>
      <w:hyperlink r:id="rId13" w:history="1">
        <w:r w:rsidRPr="00FD1FD5">
          <w:rPr>
            <w:rStyle w:val="Hyperlink"/>
            <w:rFonts w:eastAsiaTheme="minorEastAsia"/>
          </w:rPr>
          <w:t>in this document</w:t>
        </w:r>
      </w:hyperlink>
      <w:r>
        <w:rPr>
          <w:rFonts w:eastAsiaTheme="minorEastAsia"/>
        </w:rPr>
        <w:t>.</w:t>
      </w:r>
      <w:r w:rsidR="00D35481">
        <w:rPr>
          <w:rFonts w:eastAsiaTheme="minorEastAsia"/>
        </w:rPr>
        <w:t xml:space="preserve"> </w:t>
      </w:r>
    </w:p>
    <w:sectPr w:rsidR="00FD1FD5">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86ACC" w14:textId="77777777" w:rsidR="000237F0" w:rsidRDefault="000237F0">
      <w:pPr>
        <w:spacing w:after="0" w:line="240" w:lineRule="auto"/>
      </w:pPr>
      <w:r>
        <w:separator/>
      </w:r>
    </w:p>
  </w:endnote>
  <w:endnote w:type="continuationSeparator" w:id="0">
    <w:p w14:paraId="08AA0225" w14:textId="77777777" w:rsidR="000237F0" w:rsidRDefault="00023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329B749" w14:paraId="4000101D" w14:textId="77777777" w:rsidTr="70C222F0">
      <w:trPr>
        <w:trHeight w:val="300"/>
      </w:trPr>
      <w:tc>
        <w:tcPr>
          <w:tcW w:w="3120" w:type="dxa"/>
        </w:tcPr>
        <w:p w14:paraId="34FB9B93" w14:textId="3985C49E" w:rsidR="7329B749" w:rsidRDefault="7329B749" w:rsidP="70C222F0">
          <w:pPr>
            <w:pStyle w:val="Header"/>
            <w:ind w:left="-115"/>
            <w:jc w:val="right"/>
          </w:pPr>
        </w:p>
      </w:tc>
      <w:tc>
        <w:tcPr>
          <w:tcW w:w="3120" w:type="dxa"/>
        </w:tcPr>
        <w:p w14:paraId="2A4D6C30" w14:textId="7545612B" w:rsidR="7329B749" w:rsidRDefault="7329B749" w:rsidP="7329B749">
          <w:pPr>
            <w:pStyle w:val="Header"/>
            <w:jc w:val="center"/>
          </w:pPr>
        </w:p>
      </w:tc>
      <w:tc>
        <w:tcPr>
          <w:tcW w:w="3120" w:type="dxa"/>
        </w:tcPr>
        <w:p w14:paraId="08AC191E" w14:textId="39F1BB84" w:rsidR="7329B749" w:rsidRDefault="7329B749" w:rsidP="7329B749">
          <w:pPr>
            <w:pStyle w:val="Header"/>
            <w:ind w:right="-115"/>
            <w:jc w:val="right"/>
          </w:pPr>
        </w:p>
      </w:tc>
    </w:tr>
  </w:tbl>
  <w:p w14:paraId="76EA8282" w14:textId="41CBD072" w:rsidR="7329B749" w:rsidRDefault="7329B749" w:rsidP="7329B7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8D3DA" w14:textId="77777777" w:rsidR="000237F0" w:rsidRDefault="000237F0">
      <w:pPr>
        <w:spacing w:after="0" w:line="240" w:lineRule="auto"/>
      </w:pPr>
      <w:r>
        <w:separator/>
      </w:r>
    </w:p>
  </w:footnote>
  <w:footnote w:type="continuationSeparator" w:id="0">
    <w:p w14:paraId="156EC892" w14:textId="77777777" w:rsidR="000237F0" w:rsidRDefault="000237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329B749" w14:paraId="1E7EA80F" w14:textId="77777777" w:rsidTr="70C222F0">
      <w:trPr>
        <w:trHeight w:val="300"/>
      </w:trPr>
      <w:tc>
        <w:tcPr>
          <w:tcW w:w="3120" w:type="dxa"/>
        </w:tcPr>
        <w:p w14:paraId="3BAABCF8" w14:textId="4D3F6196" w:rsidR="7329B749" w:rsidRDefault="7329B749" w:rsidP="7329B749">
          <w:pPr>
            <w:pStyle w:val="Header"/>
            <w:ind w:left="-115"/>
          </w:pPr>
        </w:p>
      </w:tc>
      <w:tc>
        <w:tcPr>
          <w:tcW w:w="3120" w:type="dxa"/>
        </w:tcPr>
        <w:p w14:paraId="74FE77A6" w14:textId="4D8050D6" w:rsidR="7329B749" w:rsidRDefault="7329B749" w:rsidP="7329B749">
          <w:pPr>
            <w:pStyle w:val="Header"/>
            <w:jc w:val="center"/>
          </w:pPr>
        </w:p>
      </w:tc>
      <w:tc>
        <w:tcPr>
          <w:tcW w:w="3120" w:type="dxa"/>
        </w:tcPr>
        <w:p w14:paraId="6B9BD827" w14:textId="1C232B85" w:rsidR="7329B749" w:rsidRDefault="7329B749" w:rsidP="7329B749">
          <w:pPr>
            <w:pStyle w:val="Header"/>
            <w:ind w:right="-115"/>
            <w:jc w:val="right"/>
          </w:pPr>
        </w:p>
      </w:tc>
    </w:tr>
  </w:tbl>
  <w:p w14:paraId="003E169E" w14:textId="73A1D242" w:rsidR="7329B749" w:rsidRDefault="7329B749" w:rsidP="7329B7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1939C"/>
    <w:multiLevelType w:val="hybridMultilevel"/>
    <w:tmpl w:val="5CE2C514"/>
    <w:lvl w:ilvl="0" w:tplc="1660D55C">
      <w:start w:val="1"/>
      <w:numFmt w:val="bullet"/>
      <w:lvlText w:val=""/>
      <w:lvlJc w:val="left"/>
      <w:pPr>
        <w:ind w:left="720" w:hanging="360"/>
      </w:pPr>
      <w:rPr>
        <w:rFonts w:ascii="Symbol" w:hAnsi="Symbol" w:hint="default"/>
      </w:rPr>
    </w:lvl>
    <w:lvl w:ilvl="1" w:tplc="E9F297C0">
      <w:start w:val="1"/>
      <w:numFmt w:val="bullet"/>
      <w:lvlText w:val="o"/>
      <w:lvlJc w:val="left"/>
      <w:pPr>
        <w:ind w:left="1440" w:hanging="360"/>
      </w:pPr>
      <w:rPr>
        <w:rFonts w:ascii="Courier New" w:hAnsi="Courier New" w:hint="default"/>
      </w:rPr>
    </w:lvl>
    <w:lvl w:ilvl="2" w:tplc="1B12D7FA">
      <w:start w:val="1"/>
      <w:numFmt w:val="bullet"/>
      <w:lvlText w:val=""/>
      <w:lvlJc w:val="left"/>
      <w:pPr>
        <w:ind w:left="2160" w:hanging="360"/>
      </w:pPr>
      <w:rPr>
        <w:rFonts w:ascii="Wingdings" w:hAnsi="Wingdings" w:hint="default"/>
      </w:rPr>
    </w:lvl>
    <w:lvl w:ilvl="3" w:tplc="3A8ECA54">
      <w:start w:val="1"/>
      <w:numFmt w:val="bullet"/>
      <w:lvlText w:val=""/>
      <w:lvlJc w:val="left"/>
      <w:pPr>
        <w:ind w:left="2880" w:hanging="360"/>
      </w:pPr>
      <w:rPr>
        <w:rFonts w:ascii="Symbol" w:hAnsi="Symbol" w:hint="default"/>
      </w:rPr>
    </w:lvl>
    <w:lvl w:ilvl="4" w:tplc="A2D082DC">
      <w:start w:val="1"/>
      <w:numFmt w:val="bullet"/>
      <w:lvlText w:val="o"/>
      <w:lvlJc w:val="left"/>
      <w:pPr>
        <w:ind w:left="3600" w:hanging="360"/>
      </w:pPr>
      <w:rPr>
        <w:rFonts w:ascii="Courier New" w:hAnsi="Courier New" w:hint="default"/>
      </w:rPr>
    </w:lvl>
    <w:lvl w:ilvl="5" w:tplc="C0D8D0CC">
      <w:start w:val="1"/>
      <w:numFmt w:val="bullet"/>
      <w:lvlText w:val=""/>
      <w:lvlJc w:val="left"/>
      <w:pPr>
        <w:ind w:left="4320" w:hanging="360"/>
      </w:pPr>
      <w:rPr>
        <w:rFonts w:ascii="Wingdings" w:hAnsi="Wingdings" w:hint="default"/>
      </w:rPr>
    </w:lvl>
    <w:lvl w:ilvl="6" w:tplc="D324B8C6">
      <w:start w:val="1"/>
      <w:numFmt w:val="bullet"/>
      <w:lvlText w:val=""/>
      <w:lvlJc w:val="left"/>
      <w:pPr>
        <w:ind w:left="5040" w:hanging="360"/>
      </w:pPr>
      <w:rPr>
        <w:rFonts w:ascii="Symbol" w:hAnsi="Symbol" w:hint="default"/>
      </w:rPr>
    </w:lvl>
    <w:lvl w:ilvl="7" w:tplc="F6269E3E">
      <w:start w:val="1"/>
      <w:numFmt w:val="bullet"/>
      <w:lvlText w:val="o"/>
      <w:lvlJc w:val="left"/>
      <w:pPr>
        <w:ind w:left="5760" w:hanging="360"/>
      </w:pPr>
      <w:rPr>
        <w:rFonts w:ascii="Courier New" w:hAnsi="Courier New" w:hint="default"/>
      </w:rPr>
    </w:lvl>
    <w:lvl w:ilvl="8" w:tplc="43F6B226">
      <w:start w:val="1"/>
      <w:numFmt w:val="bullet"/>
      <w:lvlText w:val=""/>
      <w:lvlJc w:val="left"/>
      <w:pPr>
        <w:ind w:left="6480" w:hanging="360"/>
      </w:pPr>
      <w:rPr>
        <w:rFonts w:ascii="Wingdings" w:hAnsi="Wingdings" w:hint="default"/>
      </w:rPr>
    </w:lvl>
  </w:abstractNum>
  <w:abstractNum w:abstractNumId="1" w15:restartNumberingAfterBreak="0">
    <w:nsid w:val="14CDCB04"/>
    <w:multiLevelType w:val="hybridMultilevel"/>
    <w:tmpl w:val="3B9050B8"/>
    <w:lvl w:ilvl="0" w:tplc="1CD22C3C">
      <w:start w:val="1"/>
      <w:numFmt w:val="bullet"/>
      <w:lvlText w:val=""/>
      <w:lvlJc w:val="left"/>
      <w:pPr>
        <w:ind w:left="720" w:hanging="360"/>
      </w:pPr>
      <w:rPr>
        <w:rFonts w:ascii="Symbol" w:hAnsi="Symbol" w:hint="default"/>
      </w:rPr>
    </w:lvl>
    <w:lvl w:ilvl="1" w:tplc="8252E86E">
      <w:start w:val="1"/>
      <w:numFmt w:val="bullet"/>
      <w:lvlText w:val="o"/>
      <w:lvlJc w:val="left"/>
      <w:pPr>
        <w:ind w:left="1440" w:hanging="360"/>
      </w:pPr>
      <w:rPr>
        <w:rFonts w:ascii="Courier New" w:hAnsi="Courier New" w:hint="default"/>
      </w:rPr>
    </w:lvl>
    <w:lvl w:ilvl="2" w:tplc="8552122E">
      <w:start w:val="1"/>
      <w:numFmt w:val="bullet"/>
      <w:lvlText w:val=""/>
      <w:lvlJc w:val="left"/>
      <w:pPr>
        <w:ind w:left="2160" w:hanging="360"/>
      </w:pPr>
      <w:rPr>
        <w:rFonts w:ascii="Wingdings" w:hAnsi="Wingdings" w:hint="default"/>
      </w:rPr>
    </w:lvl>
    <w:lvl w:ilvl="3" w:tplc="CD4EC3DC">
      <w:start w:val="1"/>
      <w:numFmt w:val="bullet"/>
      <w:lvlText w:val=""/>
      <w:lvlJc w:val="left"/>
      <w:pPr>
        <w:ind w:left="2880" w:hanging="360"/>
      </w:pPr>
      <w:rPr>
        <w:rFonts w:ascii="Symbol" w:hAnsi="Symbol" w:hint="default"/>
      </w:rPr>
    </w:lvl>
    <w:lvl w:ilvl="4" w:tplc="49B04AF0">
      <w:start w:val="1"/>
      <w:numFmt w:val="bullet"/>
      <w:lvlText w:val="o"/>
      <w:lvlJc w:val="left"/>
      <w:pPr>
        <w:ind w:left="3600" w:hanging="360"/>
      </w:pPr>
      <w:rPr>
        <w:rFonts w:ascii="Courier New" w:hAnsi="Courier New" w:hint="default"/>
      </w:rPr>
    </w:lvl>
    <w:lvl w:ilvl="5" w:tplc="535ED374">
      <w:start w:val="1"/>
      <w:numFmt w:val="bullet"/>
      <w:lvlText w:val=""/>
      <w:lvlJc w:val="left"/>
      <w:pPr>
        <w:ind w:left="4320" w:hanging="360"/>
      </w:pPr>
      <w:rPr>
        <w:rFonts w:ascii="Wingdings" w:hAnsi="Wingdings" w:hint="default"/>
      </w:rPr>
    </w:lvl>
    <w:lvl w:ilvl="6" w:tplc="8BFE108E">
      <w:start w:val="1"/>
      <w:numFmt w:val="bullet"/>
      <w:lvlText w:val=""/>
      <w:lvlJc w:val="left"/>
      <w:pPr>
        <w:ind w:left="5040" w:hanging="360"/>
      </w:pPr>
      <w:rPr>
        <w:rFonts w:ascii="Symbol" w:hAnsi="Symbol" w:hint="default"/>
      </w:rPr>
    </w:lvl>
    <w:lvl w:ilvl="7" w:tplc="69F8A988">
      <w:start w:val="1"/>
      <w:numFmt w:val="bullet"/>
      <w:lvlText w:val="o"/>
      <w:lvlJc w:val="left"/>
      <w:pPr>
        <w:ind w:left="5760" w:hanging="360"/>
      </w:pPr>
      <w:rPr>
        <w:rFonts w:ascii="Courier New" w:hAnsi="Courier New" w:hint="default"/>
      </w:rPr>
    </w:lvl>
    <w:lvl w:ilvl="8" w:tplc="4E64BB90">
      <w:start w:val="1"/>
      <w:numFmt w:val="bullet"/>
      <w:lvlText w:val=""/>
      <w:lvlJc w:val="left"/>
      <w:pPr>
        <w:ind w:left="6480" w:hanging="360"/>
      </w:pPr>
      <w:rPr>
        <w:rFonts w:ascii="Wingdings" w:hAnsi="Wingdings" w:hint="default"/>
      </w:rPr>
    </w:lvl>
  </w:abstractNum>
  <w:abstractNum w:abstractNumId="2" w15:restartNumberingAfterBreak="0">
    <w:nsid w:val="1F8BC026"/>
    <w:multiLevelType w:val="hybridMultilevel"/>
    <w:tmpl w:val="7A4A0212"/>
    <w:lvl w:ilvl="0" w:tplc="A7DAE81E">
      <w:start w:val="1"/>
      <w:numFmt w:val="bullet"/>
      <w:lvlText w:val=""/>
      <w:lvlJc w:val="left"/>
      <w:pPr>
        <w:ind w:left="720" w:hanging="360"/>
      </w:pPr>
      <w:rPr>
        <w:rFonts w:ascii="Symbol" w:hAnsi="Symbol" w:hint="default"/>
      </w:rPr>
    </w:lvl>
    <w:lvl w:ilvl="1" w:tplc="6AF6D3AE">
      <w:start w:val="1"/>
      <w:numFmt w:val="bullet"/>
      <w:lvlText w:val="o"/>
      <w:lvlJc w:val="left"/>
      <w:pPr>
        <w:ind w:left="1440" w:hanging="360"/>
      </w:pPr>
      <w:rPr>
        <w:rFonts w:ascii="Courier New" w:hAnsi="Courier New" w:hint="default"/>
      </w:rPr>
    </w:lvl>
    <w:lvl w:ilvl="2" w:tplc="697C3FA6">
      <w:start w:val="1"/>
      <w:numFmt w:val="bullet"/>
      <w:lvlText w:val=""/>
      <w:lvlJc w:val="left"/>
      <w:pPr>
        <w:ind w:left="2160" w:hanging="360"/>
      </w:pPr>
      <w:rPr>
        <w:rFonts w:ascii="Wingdings" w:hAnsi="Wingdings" w:hint="default"/>
      </w:rPr>
    </w:lvl>
    <w:lvl w:ilvl="3" w:tplc="20B082D0">
      <w:start w:val="1"/>
      <w:numFmt w:val="bullet"/>
      <w:lvlText w:val=""/>
      <w:lvlJc w:val="left"/>
      <w:pPr>
        <w:ind w:left="2880" w:hanging="360"/>
      </w:pPr>
      <w:rPr>
        <w:rFonts w:ascii="Symbol" w:hAnsi="Symbol" w:hint="default"/>
      </w:rPr>
    </w:lvl>
    <w:lvl w:ilvl="4" w:tplc="F8325FF6">
      <w:start w:val="1"/>
      <w:numFmt w:val="bullet"/>
      <w:lvlText w:val="o"/>
      <w:lvlJc w:val="left"/>
      <w:pPr>
        <w:ind w:left="3600" w:hanging="360"/>
      </w:pPr>
      <w:rPr>
        <w:rFonts w:ascii="Courier New" w:hAnsi="Courier New" w:hint="default"/>
      </w:rPr>
    </w:lvl>
    <w:lvl w:ilvl="5" w:tplc="E166AE28">
      <w:start w:val="1"/>
      <w:numFmt w:val="bullet"/>
      <w:lvlText w:val=""/>
      <w:lvlJc w:val="left"/>
      <w:pPr>
        <w:ind w:left="4320" w:hanging="360"/>
      </w:pPr>
      <w:rPr>
        <w:rFonts w:ascii="Wingdings" w:hAnsi="Wingdings" w:hint="default"/>
      </w:rPr>
    </w:lvl>
    <w:lvl w:ilvl="6" w:tplc="B9706CB6">
      <w:start w:val="1"/>
      <w:numFmt w:val="bullet"/>
      <w:lvlText w:val=""/>
      <w:lvlJc w:val="left"/>
      <w:pPr>
        <w:ind w:left="5040" w:hanging="360"/>
      </w:pPr>
      <w:rPr>
        <w:rFonts w:ascii="Symbol" w:hAnsi="Symbol" w:hint="default"/>
      </w:rPr>
    </w:lvl>
    <w:lvl w:ilvl="7" w:tplc="EF427EAA">
      <w:start w:val="1"/>
      <w:numFmt w:val="bullet"/>
      <w:lvlText w:val="o"/>
      <w:lvlJc w:val="left"/>
      <w:pPr>
        <w:ind w:left="5760" w:hanging="360"/>
      </w:pPr>
      <w:rPr>
        <w:rFonts w:ascii="Courier New" w:hAnsi="Courier New" w:hint="default"/>
      </w:rPr>
    </w:lvl>
    <w:lvl w:ilvl="8" w:tplc="BECC1520">
      <w:start w:val="1"/>
      <w:numFmt w:val="bullet"/>
      <w:lvlText w:val=""/>
      <w:lvlJc w:val="left"/>
      <w:pPr>
        <w:ind w:left="6480" w:hanging="360"/>
      </w:pPr>
      <w:rPr>
        <w:rFonts w:ascii="Wingdings" w:hAnsi="Wingdings" w:hint="default"/>
      </w:rPr>
    </w:lvl>
  </w:abstractNum>
  <w:abstractNum w:abstractNumId="3" w15:restartNumberingAfterBreak="0">
    <w:nsid w:val="209C656B"/>
    <w:multiLevelType w:val="hybridMultilevel"/>
    <w:tmpl w:val="ABC895D2"/>
    <w:lvl w:ilvl="0" w:tplc="24E82048">
      <w:start w:val="1"/>
      <w:numFmt w:val="bullet"/>
      <w:lvlText w:val=""/>
      <w:lvlJc w:val="left"/>
      <w:pPr>
        <w:ind w:left="720" w:hanging="360"/>
      </w:pPr>
      <w:rPr>
        <w:rFonts w:ascii="Symbol" w:hAnsi="Symbol" w:hint="default"/>
      </w:rPr>
    </w:lvl>
    <w:lvl w:ilvl="1" w:tplc="D72402BC">
      <w:start w:val="1"/>
      <w:numFmt w:val="bullet"/>
      <w:lvlText w:val="o"/>
      <w:lvlJc w:val="left"/>
      <w:pPr>
        <w:ind w:left="1440" w:hanging="360"/>
      </w:pPr>
      <w:rPr>
        <w:rFonts w:ascii="Courier New" w:hAnsi="Courier New" w:hint="default"/>
      </w:rPr>
    </w:lvl>
    <w:lvl w:ilvl="2" w:tplc="57BE8D46">
      <w:start w:val="1"/>
      <w:numFmt w:val="bullet"/>
      <w:lvlText w:val=""/>
      <w:lvlJc w:val="left"/>
      <w:pPr>
        <w:ind w:left="2160" w:hanging="360"/>
      </w:pPr>
      <w:rPr>
        <w:rFonts w:ascii="Wingdings" w:hAnsi="Wingdings" w:hint="default"/>
      </w:rPr>
    </w:lvl>
    <w:lvl w:ilvl="3" w:tplc="34CA70F0">
      <w:start w:val="1"/>
      <w:numFmt w:val="bullet"/>
      <w:lvlText w:val=""/>
      <w:lvlJc w:val="left"/>
      <w:pPr>
        <w:ind w:left="2880" w:hanging="360"/>
      </w:pPr>
      <w:rPr>
        <w:rFonts w:ascii="Symbol" w:hAnsi="Symbol" w:hint="default"/>
      </w:rPr>
    </w:lvl>
    <w:lvl w:ilvl="4" w:tplc="2E024FBA">
      <w:start w:val="1"/>
      <w:numFmt w:val="bullet"/>
      <w:lvlText w:val="o"/>
      <w:lvlJc w:val="left"/>
      <w:pPr>
        <w:ind w:left="3600" w:hanging="360"/>
      </w:pPr>
      <w:rPr>
        <w:rFonts w:ascii="Courier New" w:hAnsi="Courier New" w:hint="default"/>
      </w:rPr>
    </w:lvl>
    <w:lvl w:ilvl="5" w:tplc="F7C6260A">
      <w:start w:val="1"/>
      <w:numFmt w:val="bullet"/>
      <w:lvlText w:val=""/>
      <w:lvlJc w:val="left"/>
      <w:pPr>
        <w:ind w:left="4320" w:hanging="360"/>
      </w:pPr>
      <w:rPr>
        <w:rFonts w:ascii="Wingdings" w:hAnsi="Wingdings" w:hint="default"/>
      </w:rPr>
    </w:lvl>
    <w:lvl w:ilvl="6" w:tplc="BDA62B34">
      <w:start w:val="1"/>
      <w:numFmt w:val="bullet"/>
      <w:lvlText w:val=""/>
      <w:lvlJc w:val="left"/>
      <w:pPr>
        <w:ind w:left="5040" w:hanging="360"/>
      </w:pPr>
      <w:rPr>
        <w:rFonts w:ascii="Symbol" w:hAnsi="Symbol" w:hint="default"/>
      </w:rPr>
    </w:lvl>
    <w:lvl w:ilvl="7" w:tplc="BD7E23E6">
      <w:start w:val="1"/>
      <w:numFmt w:val="bullet"/>
      <w:lvlText w:val="o"/>
      <w:lvlJc w:val="left"/>
      <w:pPr>
        <w:ind w:left="5760" w:hanging="360"/>
      </w:pPr>
      <w:rPr>
        <w:rFonts w:ascii="Courier New" w:hAnsi="Courier New" w:hint="default"/>
      </w:rPr>
    </w:lvl>
    <w:lvl w:ilvl="8" w:tplc="A0426C6E">
      <w:start w:val="1"/>
      <w:numFmt w:val="bullet"/>
      <w:lvlText w:val=""/>
      <w:lvlJc w:val="left"/>
      <w:pPr>
        <w:ind w:left="6480" w:hanging="360"/>
      </w:pPr>
      <w:rPr>
        <w:rFonts w:ascii="Wingdings" w:hAnsi="Wingdings" w:hint="default"/>
      </w:rPr>
    </w:lvl>
  </w:abstractNum>
  <w:abstractNum w:abstractNumId="4" w15:restartNumberingAfterBreak="0">
    <w:nsid w:val="233E9EF6"/>
    <w:multiLevelType w:val="hybridMultilevel"/>
    <w:tmpl w:val="F7FAC93A"/>
    <w:lvl w:ilvl="0" w:tplc="46D6CD00">
      <w:start w:val="1"/>
      <w:numFmt w:val="bullet"/>
      <w:lvlText w:val=""/>
      <w:lvlJc w:val="left"/>
      <w:pPr>
        <w:ind w:left="720" w:hanging="360"/>
      </w:pPr>
      <w:rPr>
        <w:rFonts w:ascii="Symbol" w:hAnsi="Symbol" w:hint="default"/>
      </w:rPr>
    </w:lvl>
    <w:lvl w:ilvl="1" w:tplc="1BC0ECE0">
      <w:start w:val="1"/>
      <w:numFmt w:val="bullet"/>
      <w:lvlText w:val="o"/>
      <w:lvlJc w:val="left"/>
      <w:pPr>
        <w:ind w:left="1440" w:hanging="360"/>
      </w:pPr>
      <w:rPr>
        <w:rFonts w:ascii="Courier New" w:hAnsi="Courier New" w:hint="default"/>
      </w:rPr>
    </w:lvl>
    <w:lvl w:ilvl="2" w:tplc="04663684">
      <w:start w:val="1"/>
      <w:numFmt w:val="bullet"/>
      <w:lvlText w:val=""/>
      <w:lvlJc w:val="left"/>
      <w:pPr>
        <w:ind w:left="2160" w:hanging="360"/>
      </w:pPr>
      <w:rPr>
        <w:rFonts w:ascii="Wingdings" w:hAnsi="Wingdings" w:hint="default"/>
      </w:rPr>
    </w:lvl>
    <w:lvl w:ilvl="3" w:tplc="D3865812">
      <w:start w:val="1"/>
      <w:numFmt w:val="bullet"/>
      <w:lvlText w:val=""/>
      <w:lvlJc w:val="left"/>
      <w:pPr>
        <w:ind w:left="2880" w:hanging="360"/>
      </w:pPr>
      <w:rPr>
        <w:rFonts w:ascii="Symbol" w:hAnsi="Symbol" w:hint="default"/>
      </w:rPr>
    </w:lvl>
    <w:lvl w:ilvl="4" w:tplc="2A485EFE">
      <w:start w:val="1"/>
      <w:numFmt w:val="bullet"/>
      <w:lvlText w:val="o"/>
      <w:lvlJc w:val="left"/>
      <w:pPr>
        <w:ind w:left="3600" w:hanging="360"/>
      </w:pPr>
      <w:rPr>
        <w:rFonts w:ascii="Courier New" w:hAnsi="Courier New" w:hint="default"/>
      </w:rPr>
    </w:lvl>
    <w:lvl w:ilvl="5" w:tplc="A4BAE3EC">
      <w:start w:val="1"/>
      <w:numFmt w:val="bullet"/>
      <w:lvlText w:val=""/>
      <w:lvlJc w:val="left"/>
      <w:pPr>
        <w:ind w:left="4320" w:hanging="360"/>
      </w:pPr>
      <w:rPr>
        <w:rFonts w:ascii="Wingdings" w:hAnsi="Wingdings" w:hint="default"/>
      </w:rPr>
    </w:lvl>
    <w:lvl w:ilvl="6" w:tplc="79EE4626">
      <w:start w:val="1"/>
      <w:numFmt w:val="bullet"/>
      <w:lvlText w:val=""/>
      <w:lvlJc w:val="left"/>
      <w:pPr>
        <w:ind w:left="5040" w:hanging="360"/>
      </w:pPr>
      <w:rPr>
        <w:rFonts w:ascii="Symbol" w:hAnsi="Symbol" w:hint="default"/>
      </w:rPr>
    </w:lvl>
    <w:lvl w:ilvl="7" w:tplc="9D065A8E">
      <w:start w:val="1"/>
      <w:numFmt w:val="bullet"/>
      <w:lvlText w:val="o"/>
      <w:lvlJc w:val="left"/>
      <w:pPr>
        <w:ind w:left="5760" w:hanging="360"/>
      </w:pPr>
      <w:rPr>
        <w:rFonts w:ascii="Courier New" w:hAnsi="Courier New" w:hint="default"/>
      </w:rPr>
    </w:lvl>
    <w:lvl w:ilvl="8" w:tplc="93B8A6E4">
      <w:start w:val="1"/>
      <w:numFmt w:val="bullet"/>
      <w:lvlText w:val=""/>
      <w:lvlJc w:val="left"/>
      <w:pPr>
        <w:ind w:left="6480" w:hanging="360"/>
      </w:pPr>
      <w:rPr>
        <w:rFonts w:ascii="Wingdings" w:hAnsi="Wingdings" w:hint="default"/>
      </w:rPr>
    </w:lvl>
  </w:abstractNum>
  <w:abstractNum w:abstractNumId="5" w15:restartNumberingAfterBreak="0">
    <w:nsid w:val="29D34989"/>
    <w:multiLevelType w:val="hybridMultilevel"/>
    <w:tmpl w:val="922C0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893225"/>
    <w:multiLevelType w:val="hybridMultilevel"/>
    <w:tmpl w:val="FFFFFFFF"/>
    <w:lvl w:ilvl="0" w:tplc="2F4A8734">
      <w:start w:val="1"/>
      <w:numFmt w:val="bullet"/>
      <w:lvlText w:val=""/>
      <w:lvlJc w:val="left"/>
      <w:pPr>
        <w:ind w:left="720" w:hanging="360"/>
      </w:pPr>
      <w:rPr>
        <w:rFonts w:ascii="Symbol" w:hAnsi="Symbol" w:hint="default"/>
      </w:rPr>
    </w:lvl>
    <w:lvl w:ilvl="1" w:tplc="52DC29AC">
      <w:start w:val="1"/>
      <w:numFmt w:val="bullet"/>
      <w:lvlText w:val="o"/>
      <w:lvlJc w:val="left"/>
      <w:pPr>
        <w:ind w:left="1440" w:hanging="360"/>
      </w:pPr>
      <w:rPr>
        <w:rFonts w:ascii="Courier New" w:hAnsi="Courier New" w:hint="default"/>
      </w:rPr>
    </w:lvl>
    <w:lvl w:ilvl="2" w:tplc="F42E27DC">
      <w:start w:val="1"/>
      <w:numFmt w:val="bullet"/>
      <w:lvlText w:val=""/>
      <w:lvlJc w:val="left"/>
      <w:pPr>
        <w:ind w:left="2160" w:hanging="360"/>
      </w:pPr>
      <w:rPr>
        <w:rFonts w:ascii="Wingdings" w:hAnsi="Wingdings" w:hint="default"/>
      </w:rPr>
    </w:lvl>
    <w:lvl w:ilvl="3" w:tplc="763E9FAE">
      <w:start w:val="1"/>
      <w:numFmt w:val="bullet"/>
      <w:lvlText w:val=""/>
      <w:lvlJc w:val="left"/>
      <w:pPr>
        <w:ind w:left="2880" w:hanging="360"/>
      </w:pPr>
      <w:rPr>
        <w:rFonts w:ascii="Symbol" w:hAnsi="Symbol" w:hint="default"/>
      </w:rPr>
    </w:lvl>
    <w:lvl w:ilvl="4" w:tplc="79C61D08">
      <w:start w:val="1"/>
      <w:numFmt w:val="bullet"/>
      <w:lvlText w:val="o"/>
      <w:lvlJc w:val="left"/>
      <w:pPr>
        <w:ind w:left="3600" w:hanging="360"/>
      </w:pPr>
      <w:rPr>
        <w:rFonts w:ascii="Courier New" w:hAnsi="Courier New" w:hint="default"/>
      </w:rPr>
    </w:lvl>
    <w:lvl w:ilvl="5" w:tplc="0E38F82E">
      <w:start w:val="1"/>
      <w:numFmt w:val="bullet"/>
      <w:lvlText w:val=""/>
      <w:lvlJc w:val="left"/>
      <w:pPr>
        <w:ind w:left="4320" w:hanging="360"/>
      </w:pPr>
      <w:rPr>
        <w:rFonts w:ascii="Wingdings" w:hAnsi="Wingdings" w:hint="default"/>
      </w:rPr>
    </w:lvl>
    <w:lvl w:ilvl="6" w:tplc="A084524C">
      <w:start w:val="1"/>
      <w:numFmt w:val="bullet"/>
      <w:lvlText w:val=""/>
      <w:lvlJc w:val="left"/>
      <w:pPr>
        <w:ind w:left="5040" w:hanging="360"/>
      </w:pPr>
      <w:rPr>
        <w:rFonts w:ascii="Symbol" w:hAnsi="Symbol" w:hint="default"/>
      </w:rPr>
    </w:lvl>
    <w:lvl w:ilvl="7" w:tplc="9E243FEA">
      <w:start w:val="1"/>
      <w:numFmt w:val="bullet"/>
      <w:lvlText w:val="o"/>
      <w:lvlJc w:val="left"/>
      <w:pPr>
        <w:ind w:left="5760" w:hanging="360"/>
      </w:pPr>
      <w:rPr>
        <w:rFonts w:ascii="Courier New" w:hAnsi="Courier New" w:hint="default"/>
      </w:rPr>
    </w:lvl>
    <w:lvl w:ilvl="8" w:tplc="458A5562">
      <w:start w:val="1"/>
      <w:numFmt w:val="bullet"/>
      <w:lvlText w:val=""/>
      <w:lvlJc w:val="left"/>
      <w:pPr>
        <w:ind w:left="6480" w:hanging="360"/>
      </w:pPr>
      <w:rPr>
        <w:rFonts w:ascii="Wingdings" w:hAnsi="Wingdings" w:hint="default"/>
      </w:rPr>
    </w:lvl>
  </w:abstractNum>
  <w:num w:numId="1" w16cid:durableId="438838584">
    <w:abstractNumId w:val="3"/>
  </w:num>
  <w:num w:numId="2" w16cid:durableId="618731138">
    <w:abstractNumId w:val="1"/>
  </w:num>
  <w:num w:numId="3" w16cid:durableId="448819009">
    <w:abstractNumId w:val="2"/>
  </w:num>
  <w:num w:numId="4" w16cid:durableId="1394962414">
    <w:abstractNumId w:val="4"/>
  </w:num>
  <w:num w:numId="5" w16cid:durableId="1692872952">
    <w:abstractNumId w:val="0"/>
  </w:num>
  <w:num w:numId="6" w16cid:durableId="1767186679">
    <w:abstractNumId w:val="6"/>
  </w:num>
  <w:num w:numId="7" w16cid:durableId="18232337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6756C0D"/>
    <w:rsid w:val="000237F0"/>
    <w:rsid w:val="0004738D"/>
    <w:rsid w:val="00047869"/>
    <w:rsid w:val="00091F89"/>
    <w:rsid w:val="000C7E3F"/>
    <w:rsid w:val="00115F26"/>
    <w:rsid w:val="001D5188"/>
    <w:rsid w:val="00240B7A"/>
    <w:rsid w:val="00311951"/>
    <w:rsid w:val="00348412"/>
    <w:rsid w:val="003D6BBF"/>
    <w:rsid w:val="005BF60B"/>
    <w:rsid w:val="00792FE6"/>
    <w:rsid w:val="00802C61"/>
    <w:rsid w:val="00837100"/>
    <w:rsid w:val="009343BF"/>
    <w:rsid w:val="00985FC7"/>
    <w:rsid w:val="00A0461F"/>
    <w:rsid w:val="00A36A9E"/>
    <w:rsid w:val="00AB4408"/>
    <w:rsid w:val="00AF2066"/>
    <w:rsid w:val="00BA40EA"/>
    <w:rsid w:val="00CC7F94"/>
    <w:rsid w:val="00D106D2"/>
    <w:rsid w:val="00D35481"/>
    <w:rsid w:val="00D54E2C"/>
    <w:rsid w:val="00D77D9C"/>
    <w:rsid w:val="00DA2D4E"/>
    <w:rsid w:val="00E156AE"/>
    <w:rsid w:val="00EF1539"/>
    <w:rsid w:val="00EF5661"/>
    <w:rsid w:val="00F03F40"/>
    <w:rsid w:val="00F2566F"/>
    <w:rsid w:val="00FD1FD5"/>
    <w:rsid w:val="00FF4CA1"/>
    <w:rsid w:val="0116DD7A"/>
    <w:rsid w:val="0143AD27"/>
    <w:rsid w:val="01A13798"/>
    <w:rsid w:val="022D3119"/>
    <w:rsid w:val="023B6A33"/>
    <w:rsid w:val="023CCE60"/>
    <w:rsid w:val="0267AEFD"/>
    <w:rsid w:val="026BC866"/>
    <w:rsid w:val="0388CCCB"/>
    <w:rsid w:val="04529D6C"/>
    <w:rsid w:val="04BD037E"/>
    <w:rsid w:val="04C2B143"/>
    <w:rsid w:val="0506A183"/>
    <w:rsid w:val="05970D17"/>
    <w:rsid w:val="0652481A"/>
    <w:rsid w:val="0658A1E8"/>
    <w:rsid w:val="067B2D86"/>
    <w:rsid w:val="069AA03B"/>
    <w:rsid w:val="06A85D3A"/>
    <w:rsid w:val="06C03A34"/>
    <w:rsid w:val="06C3348A"/>
    <w:rsid w:val="073EBA84"/>
    <w:rsid w:val="0740E7F8"/>
    <w:rsid w:val="07A32E78"/>
    <w:rsid w:val="07E606A2"/>
    <w:rsid w:val="081F32A2"/>
    <w:rsid w:val="08C1FB28"/>
    <w:rsid w:val="09297743"/>
    <w:rsid w:val="093F36EC"/>
    <w:rsid w:val="09582736"/>
    <w:rsid w:val="0968D92A"/>
    <w:rsid w:val="0989E8DC"/>
    <w:rsid w:val="09D0CDE6"/>
    <w:rsid w:val="0AC547A4"/>
    <w:rsid w:val="0AE905C5"/>
    <w:rsid w:val="0B87F083"/>
    <w:rsid w:val="0BB66B4C"/>
    <w:rsid w:val="0D224338"/>
    <w:rsid w:val="0D5A32E7"/>
    <w:rsid w:val="0DE7E451"/>
    <w:rsid w:val="0DF26092"/>
    <w:rsid w:val="0DFADCFA"/>
    <w:rsid w:val="0E0A2DDB"/>
    <w:rsid w:val="0E8F0927"/>
    <w:rsid w:val="0ECEF461"/>
    <w:rsid w:val="0EE1A553"/>
    <w:rsid w:val="0F767C65"/>
    <w:rsid w:val="0F8E30F3"/>
    <w:rsid w:val="1055F993"/>
    <w:rsid w:val="1063BC29"/>
    <w:rsid w:val="10B0C3C5"/>
    <w:rsid w:val="1102D2A3"/>
    <w:rsid w:val="119C8E33"/>
    <w:rsid w:val="11A151CA"/>
    <w:rsid w:val="11E67C5A"/>
    <w:rsid w:val="128C04A1"/>
    <w:rsid w:val="12CCF0D5"/>
    <w:rsid w:val="13659535"/>
    <w:rsid w:val="142F4D71"/>
    <w:rsid w:val="1461A216"/>
    <w:rsid w:val="15362EFB"/>
    <w:rsid w:val="15435BCC"/>
    <w:rsid w:val="1544E8E8"/>
    <w:rsid w:val="155C8429"/>
    <w:rsid w:val="15AE9ED0"/>
    <w:rsid w:val="15D2B66C"/>
    <w:rsid w:val="16385DD5"/>
    <w:rsid w:val="163E7EC6"/>
    <w:rsid w:val="163F059F"/>
    <w:rsid w:val="16756C0D"/>
    <w:rsid w:val="16AC9411"/>
    <w:rsid w:val="16F1356A"/>
    <w:rsid w:val="1701152D"/>
    <w:rsid w:val="180E07C8"/>
    <w:rsid w:val="187346F1"/>
    <w:rsid w:val="187C59D6"/>
    <w:rsid w:val="18DED6DB"/>
    <w:rsid w:val="18EB1065"/>
    <w:rsid w:val="19478893"/>
    <w:rsid w:val="196DF56A"/>
    <w:rsid w:val="19B2B988"/>
    <w:rsid w:val="1A054789"/>
    <w:rsid w:val="1A20E9A1"/>
    <w:rsid w:val="1A4A918A"/>
    <w:rsid w:val="1A52FA4E"/>
    <w:rsid w:val="1AD0E39A"/>
    <w:rsid w:val="1BB51AAE"/>
    <w:rsid w:val="1C7D9EF6"/>
    <w:rsid w:val="1C7F2955"/>
    <w:rsid w:val="1C812193"/>
    <w:rsid w:val="1D588A63"/>
    <w:rsid w:val="1DCF3999"/>
    <w:rsid w:val="1DDC904A"/>
    <w:rsid w:val="1E2C5E6C"/>
    <w:rsid w:val="1ED4DE01"/>
    <w:rsid w:val="1EF45AC4"/>
    <w:rsid w:val="1F6F6151"/>
    <w:rsid w:val="1FAC4243"/>
    <w:rsid w:val="2032C1FD"/>
    <w:rsid w:val="20502C64"/>
    <w:rsid w:val="207A75F8"/>
    <w:rsid w:val="208DFBF9"/>
    <w:rsid w:val="20902B25"/>
    <w:rsid w:val="217DCCB2"/>
    <w:rsid w:val="21829209"/>
    <w:rsid w:val="21EBFCC5"/>
    <w:rsid w:val="22E3F4A1"/>
    <w:rsid w:val="22E8F79A"/>
    <w:rsid w:val="22F1FFC0"/>
    <w:rsid w:val="2303F26F"/>
    <w:rsid w:val="231E626A"/>
    <w:rsid w:val="23378AC7"/>
    <w:rsid w:val="2387CD26"/>
    <w:rsid w:val="23F26B89"/>
    <w:rsid w:val="2438FD98"/>
    <w:rsid w:val="2448B7F3"/>
    <w:rsid w:val="25C239E4"/>
    <w:rsid w:val="25EAAF72"/>
    <w:rsid w:val="26EC8FCF"/>
    <w:rsid w:val="2727689E"/>
    <w:rsid w:val="2873CF2E"/>
    <w:rsid w:val="28912058"/>
    <w:rsid w:val="28BE86EF"/>
    <w:rsid w:val="299D2D4F"/>
    <w:rsid w:val="2A46E77C"/>
    <w:rsid w:val="2A99A685"/>
    <w:rsid w:val="2AB40800"/>
    <w:rsid w:val="2B29744F"/>
    <w:rsid w:val="2C1F8E75"/>
    <w:rsid w:val="2C91AC58"/>
    <w:rsid w:val="2CD9AE0F"/>
    <w:rsid w:val="2D0E218A"/>
    <w:rsid w:val="2D6C7F01"/>
    <w:rsid w:val="2E511008"/>
    <w:rsid w:val="2ECE396E"/>
    <w:rsid w:val="2F06EB41"/>
    <w:rsid w:val="2F195226"/>
    <w:rsid w:val="2F46F3F3"/>
    <w:rsid w:val="3014FE47"/>
    <w:rsid w:val="3045920C"/>
    <w:rsid w:val="30A41FC3"/>
    <w:rsid w:val="314D98C1"/>
    <w:rsid w:val="318FF530"/>
    <w:rsid w:val="31A2D683"/>
    <w:rsid w:val="31B0600A"/>
    <w:rsid w:val="322648EE"/>
    <w:rsid w:val="32815BB2"/>
    <w:rsid w:val="33519BB7"/>
    <w:rsid w:val="33BDC42A"/>
    <w:rsid w:val="34066027"/>
    <w:rsid w:val="3438BF96"/>
    <w:rsid w:val="351247E2"/>
    <w:rsid w:val="35883E14"/>
    <w:rsid w:val="361723BF"/>
    <w:rsid w:val="364B9B3E"/>
    <w:rsid w:val="3666CF07"/>
    <w:rsid w:val="3674283C"/>
    <w:rsid w:val="36962583"/>
    <w:rsid w:val="37706058"/>
    <w:rsid w:val="3891EA1B"/>
    <w:rsid w:val="39318E37"/>
    <w:rsid w:val="39643BE4"/>
    <w:rsid w:val="3A7B1D2D"/>
    <w:rsid w:val="3A9A5396"/>
    <w:rsid w:val="3AE6A2E5"/>
    <w:rsid w:val="3AE73175"/>
    <w:rsid w:val="3B5CC507"/>
    <w:rsid w:val="3BB89F7D"/>
    <w:rsid w:val="3BE1A43A"/>
    <w:rsid w:val="3BE5A651"/>
    <w:rsid w:val="3BEA3B1E"/>
    <w:rsid w:val="3C3DBDE4"/>
    <w:rsid w:val="3C4B4DBA"/>
    <w:rsid w:val="3CABBC7B"/>
    <w:rsid w:val="3CF826CA"/>
    <w:rsid w:val="3D046AE8"/>
    <w:rsid w:val="3D1D59C7"/>
    <w:rsid w:val="3DB827DB"/>
    <w:rsid w:val="3DDFA1DC"/>
    <w:rsid w:val="3E4F719F"/>
    <w:rsid w:val="3E72ED17"/>
    <w:rsid w:val="3E880F0B"/>
    <w:rsid w:val="3F08B383"/>
    <w:rsid w:val="3F5D8E26"/>
    <w:rsid w:val="3F8D0CD5"/>
    <w:rsid w:val="3FBB3E2D"/>
    <w:rsid w:val="3FF86470"/>
    <w:rsid w:val="4015C611"/>
    <w:rsid w:val="405CE80F"/>
    <w:rsid w:val="406F3530"/>
    <w:rsid w:val="40C52BE7"/>
    <w:rsid w:val="412F4F92"/>
    <w:rsid w:val="4173303C"/>
    <w:rsid w:val="41C35B2C"/>
    <w:rsid w:val="421BA40A"/>
    <w:rsid w:val="4255DBDB"/>
    <w:rsid w:val="42C74233"/>
    <w:rsid w:val="43178627"/>
    <w:rsid w:val="433079DB"/>
    <w:rsid w:val="435B802E"/>
    <w:rsid w:val="43A09430"/>
    <w:rsid w:val="43B9BFCE"/>
    <w:rsid w:val="43D2AB51"/>
    <w:rsid w:val="43F1E44F"/>
    <w:rsid w:val="443B513D"/>
    <w:rsid w:val="44A2F061"/>
    <w:rsid w:val="453ECC22"/>
    <w:rsid w:val="459047F5"/>
    <w:rsid w:val="465CCF70"/>
    <w:rsid w:val="466FF56B"/>
    <w:rsid w:val="4712D04D"/>
    <w:rsid w:val="472265F1"/>
    <w:rsid w:val="4867F9F4"/>
    <w:rsid w:val="4890DF60"/>
    <w:rsid w:val="48C51D5F"/>
    <w:rsid w:val="4986C7AB"/>
    <w:rsid w:val="498B4ABF"/>
    <w:rsid w:val="499034B8"/>
    <w:rsid w:val="49CAC1B2"/>
    <w:rsid w:val="4A0A561A"/>
    <w:rsid w:val="4B4A7DFD"/>
    <w:rsid w:val="4B9AC994"/>
    <w:rsid w:val="4BB27E41"/>
    <w:rsid w:val="4C06B7DC"/>
    <w:rsid w:val="4C5259AD"/>
    <w:rsid w:val="4C5BCF34"/>
    <w:rsid w:val="4CD071AA"/>
    <w:rsid w:val="4D868A84"/>
    <w:rsid w:val="4D98D5E9"/>
    <w:rsid w:val="4DB18348"/>
    <w:rsid w:val="4E5A3E10"/>
    <w:rsid w:val="4E7454BF"/>
    <w:rsid w:val="4EA579D2"/>
    <w:rsid w:val="4EBE131B"/>
    <w:rsid w:val="4EC47CA2"/>
    <w:rsid w:val="4F295489"/>
    <w:rsid w:val="4F595BC9"/>
    <w:rsid w:val="4F5B4D85"/>
    <w:rsid w:val="4FE4CA2B"/>
    <w:rsid w:val="500F318C"/>
    <w:rsid w:val="50295676"/>
    <w:rsid w:val="5059E37C"/>
    <w:rsid w:val="50606F41"/>
    <w:rsid w:val="5063C940"/>
    <w:rsid w:val="51A33F04"/>
    <w:rsid w:val="51FC3FA2"/>
    <w:rsid w:val="52380417"/>
    <w:rsid w:val="5310F03F"/>
    <w:rsid w:val="532DA9F1"/>
    <w:rsid w:val="5346D24E"/>
    <w:rsid w:val="5358DB8B"/>
    <w:rsid w:val="539DBDC8"/>
    <w:rsid w:val="5456B901"/>
    <w:rsid w:val="54D167D8"/>
    <w:rsid w:val="54E2A2AF"/>
    <w:rsid w:val="553E602B"/>
    <w:rsid w:val="553FA1C0"/>
    <w:rsid w:val="55B81615"/>
    <w:rsid w:val="56558F63"/>
    <w:rsid w:val="57194F8D"/>
    <w:rsid w:val="5733CEF6"/>
    <w:rsid w:val="57574CE4"/>
    <w:rsid w:val="578338C7"/>
    <w:rsid w:val="57878AAF"/>
    <w:rsid w:val="57970019"/>
    <w:rsid w:val="57AE107C"/>
    <w:rsid w:val="58E32EAF"/>
    <w:rsid w:val="591EB392"/>
    <w:rsid w:val="59332DB3"/>
    <w:rsid w:val="599E48BD"/>
    <w:rsid w:val="5B9EABC6"/>
    <w:rsid w:val="5BAB1C90"/>
    <w:rsid w:val="5BB6D0CA"/>
    <w:rsid w:val="5BFE9B80"/>
    <w:rsid w:val="5C3C9143"/>
    <w:rsid w:val="5E2E0029"/>
    <w:rsid w:val="5EA6E817"/>
    <w:rsid w:val="5EEE718C"/>
    <w:rsid w:val="5F241A4F"/>
    <w:rsid w:val="5F4319EF"/>
    <w:rsid w:val="5F5FDA10"/>
    <w:rsid w:val="60141A7F"/>
    <w:rsid w:val="613C62D8"/>
    <w:rsid w:val="615CEEFD"/>
    <w:rsid w:val="61820797"/>
    <w:rsid w:val="61B334A3"/>
    <w:rsid w:val="6213C52D"/>
    <w:rsid w:val="62A39214"/>
    <w:rsid w:val="63C1E2AF"/>
    <w:rsid w:val="63F5C593"/>
    <w:rsid w:val="6477397D"/>
    <w:rsid w:val="6511612D"/>
    <w:rsid w:val="65122B44"/>
    <w:rsid w:val="659DC488"/>
    <w:rsid w:val="65D3610F"/>
    <w:rsid w:val="65E0FC01"/>
    <w:rsid w:val="67828143"/>
    <w:rsid w:val="678699B3"/>
    <w:rsid w:val="67C06F25"/>
    <w:rsid w:val="67EFFD58"/>
    <w:rsid w:val="6831473D"/>
    <w:rsid w:val="684F5114"/>
    <w:rsid w:val="688676A6"/>
    <w:rsid w:val="68899276"/>
    <w:rsid w:val="6935D37B"/>
    <w:rsid w:val="693DB521"/>
    <w:rsid w:val="6949E152"/>
    <w:rsid w:val="69C7DB03"/>
    <w:rsid w:val="69E4D250"/>
    <w:rsid w:val="6A97C687"/>
    <w:rsid w:val="6AAEBFB8"/>
    <w:rsid w:val="6ADD3CC1"/>
    <w:rsid w:val="6B4EDFA0"/>
    <w:rsid w:val="6BFD1CE8"/>
    <w:rsid w:val="6C0C24EF"/>
    <w:rsid w:val="6C47912B"/>
    <w:rsid w:val="6C5BCAF0"/>
    <w:rsid w:val="6C9FA1A4"/>
    <w:rsid w:val="6D04A6C4"/>
    <w:rsid w:val="6DB4B354"/>
    <w:rsid w:val="6DCF6749"/>
    <w:rsid w:val="6DDADE8D"/>
    <w:rsid w:val="6E113224"/>
    <w:rsid w:val="6E14DD83"/>
    <w:rsid w:val="6E520A50"/>
    <w:rsid w:val="6E6C660B"/>
    <w:rsid w:val="6EA07725"/>
    <w:rsid w:val="6F5E3CE8"/>
    <w:rsid w:val="6F69087E"/>
    <w:rsid w:val="6F6E06E2"/>
    <w:rsid w:val="6F8230DB"/>
    <w:rsid w:val="6F8BED9D"/>
    <w:rsid w:val="6FC4F545"/>
    <w:rsid w:val="702223DE"/>
    <w:rsid w:val="70C222F0"/>
    <w:rsid w:val="70F3C462"/>
    <w:rsid w:val="712F0400"/>
    <w:rsid w:val="71D817E7"/>
    <w:rsid w:val="72B807CD"/>
    <w:rsid w:val="72CB8B6B"/>
    <w:rsid w:val="72DF89D9"/>
    <w:rsid w:val="7329B749"/>
    <w:rsid w:val="736547BF"/>
    <w:rsid w:val="73AE67AD"/>
    <w:rsid w:val="73B0D94B"/>
    <w:rsid w:val="74AA44C3"/>
    <w:rsid w:val="758ED800"/>
    <w:rsid w:val="7595BF76"/>
    <w:rsid w:val="7599DED8"/>
    <w:rsid w:val="760BB87E"/>
    <w:rsid w:val="761C4409"/>
    <w:rsid w:val="777E3715"/>
    <w:rsid w:val="77B15075"/>
    <w:rsid w:val="783FA468"/>
    <w:rsid w:val="78D75C05"/>
    <w:rsid w:val="791417EA"/>
    <w:rsid w:val="79259A7A"/>
    <w:rsid w:val="792BC7DE"/>
    <w:rsid w:val="7970B78C"/>
    <w:rsid w:val="79759BC3"/>
    <w:rsid w:val="79BEDAC2"/>
    <w:rsid w:val="7A3FE757"/>
    <w:rsid w:val="7A5C5231"/>
    <w:rsid w:val="7A9C5588"/>
    <w:rsid w:val="7AA57613"/>
    <w:rsid w:val="7ABCF5FC"/>
    <w:rsid w:val="7AD590B0"/>
    <w:rsid w:val="7AF032EB"/>
    <w:rsid w:val="7B55E6FB"/>
    <w:rsid w:val="7C58C65D"/>
    <w:rsid w:val="7C73B93F"/>
    <w:rsid w:val="7CB79F5D"/>
    <w:rsid w:val="7D3CCF70"/>
    <w:rsid w:val="7D8145A4"/>
    <w:rsid w:val="7DCBDD4C"/>
    <w:rsid w:val="7DE35BE7"/>
    <w:rsid w:val="7E79CDF4"/>
    <w:rsid w:val="7EBF76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56C0D"/>
  <w15:chartTrackingRefBased/>
  <w15:docId w15:val="{2A1EC39F-9B35-4E0F-9EF6-C57D180E8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F4CA1"/>
    <w:rPr>
      <w:b/>
      <w:bCs/>
    </w:rPr>
  </w:style>
  <w:style w:type="character" w:customStyle="1" w:styleId="CommentSubjectChar">
    <w:name w:val="Comment Subject Char"/>
    <w:basedOn w:val="CommentTextChar"/>
    <w:link w:val="CommentSubject"/>
    <w:uiPriority w:val="99"/>
    <w:semiHidden/>
    <w:rsid w:val="00FF4CA1"/>
    <w:rPr>
      <w:b/>
      <w:bCs/>
      <w:sz w:val="20"/>
      <w:szCs w:val="20"/>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FD1F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eralta4.sharepoint.com/:w:/s/AffordableEducationalMaterialsCommittee/Efr0wwGWPkROqlcRapSP6DMBqVr3rt0Thu5-PDXRwpDceQ?e=fmvLiH"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2B76F053-88FA-4E9F-9E1D-EFA30DA37E09}">
    <t:Anchor>
      <t:Comment id="232099849"/>
    </t:Anchor>
    <t:History>
      <t:Event id="{70FD64FA-99CF-424E-9464-44BE70D5F5E1}" time="2023-09-07T19:38:00.749Z">
        <t:Attribution userId="S::jyap@peralta.edu::cf604c9e-de36-4f3b-8175-e6ed9c0fd411" userProvider="AD" userName="Jenny Yap"/>
        <t:Anchor>
          <t:Comment id="232099849"/>
        </t:Anchor>
        <t:Create/>
      </t:Event>
      <t:Event id="{4A0216CC-C8DB-4AC0-9272-C6CDAD82C8DD}" time="2023-09-07T19:38:00.749Z">
        <t:Attribution userId="S::jyap@peralta.edu::cf604c9e-de36-4f3b-8175-e6ed9c0fd411" userProvider="AD" userName="Jenny Yap"/>
        <t:Anchor>
          <t:Comment id="232099849"/>
        </t:Anchor>
        <t:Assign userId="S::hdodge@peralta.edu::30492173-8837-4048-a7c3-376d0919272f" userProvider="AD" userName="Heather Dodge"/>
      </t:Event>
      <t:Event id="{EE805984-7DD3-4A87-B9D0-265B11D4917A}" time="2023-09-07T19:38:00.749Z">
        <t:Attribution userId="S::jyap@peralta.edu::cf604c9e-de36-4f3b-8175-e6ed9c0fd411" userProvider="AD" userName="Jenny Yap"/>
        <t:Anchor>
          <t:Comment id="232099849"/>
        </t:Anchor>
        <t:SetTitle title="@Heather Dodge you had a good definition for this before. It was something about if students can use the items after the course is over"/>
      </t:Event>
      <t:Event id="{A1465420-0835-4224-AB28-1DD7A6EA143D}" time="2023-09-07T21:09:36.418Z">
        <t:Attribution userId="S::hdodge@peralta.edu::30492173-8837-4048-a7c3-376d0919272f" userProvider="AD" userName="Heather Dodge"/>
        <t:Progress percentComplete="100"/>
      </t:Event>
    </t:History>
  </t:Task>
  <t:Task id="{9EE884CA-CE60-4FFA-A2CF-AA37DA06B164}">
    <t:Anchor>
      <t:Comment id="92911290"/>
    </t:Anchor>
    <t:History>
      <t:Event id="{767360E9-510E-40C4-A686-B0E3AC60D8C7}" time="2023-09-08T21:41:32.496Z">
        <t:Attribution userId="S::jyap@peralta.edu::cf604c9e-de36-4f3b-8175-e6ed9c0fd411" userProvider="AD" userName="Jenny Yap"/>
        <t:Anchor>
          <t:Comment id="92911290"/>
        </t:Anchor>
        <t:Create/>
      </t:Event>
      <t:Event id="{B890A82F-E7ED-4D60-B77E-6934C47F2ED9}" time="2023-09-08T21:41:32.496Z">
        <t:Attribution userId="S::jyap@peralta.edu::cf604c9e-de36-4f3b-8175-e6ed9c0fd411" userProvider="AD" userName="Jenny Yap"/>
        <t:Anchor>
          <t:Comment id="92911290"/>
        </t:Anchor>
        <t:Assign userId="S::yipingwang@peralta.edu::c7fd9e42-1f17-4a07-8d9d-8440662f0038" userProvider="AD" userName="Yiping Wang"/>
      </t:Event>
      <t:Event id="{DE80FCF2-1755-48D7-A506-8F6620EF19FA}" time="2023-09-08T21:41:32.496Z">
        <t:Attribution userId="S::jyap@peralta.edu::cf604c9e-de36-4f3b-8175-e6ed9c0fd411" userProvider="AD" userName="Jenny Yap"/>
        <t:Anchor>
          <t:Comment id="92911290"/>
        </t:Anchor>
        <t:SetTitle title="@Yiping Wang Can the name of the document be changed to the title of the documen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5C155E217ED94A861D0E7CF55A43E5" ma:contentTypeVersion="14" ma:contentTypeDescription="Create a new document." ma:contentTypeScope="" ma:versionID="97b06aa17224be791380383239b5dfd7">
  <xsd:schema xmlns:xsd="http://www.w3.org/2001/XMLSchema" xmlns:xs="http://www.w3.org/2001/XMLSchema" xmlns:p="http://schemas.microsoft.com/office/2006/metadata/properties" xmlns:ns2="678f9769-064a-40b4-ae91-0541398bcff2" xmlns:ns3="ac2e8d13-8440-4ecd-a61a-3b6f5c8e13e8" targetNamespace="http://schemas.microsoft.com/office/2006/metadata/properties" ma:root="true" ma:fieldsID="d9106e134789235ff2f7e817c9f8e5ee" ns2:_="" ns3:_="">
    <xsd:import namespace="678f9769-064a-40b4-ae91-0541398bcff2"/>
    <xsd:import namespace="ac2e8d13-8440-4ecd-a61a-3b6f5c8e13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Order0"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8f9769-064a-40b4-ae91-0541398bc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Order0" ma:index="12" nillable="true" ma:displayName="Order" ma:description="map for completion" ma:format="Dropdown" ma:internalName="Order0">
      <xsd:simpleType>
        <xsd:restriction base="dms:Text">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2822088-e62b-4247-9d60-c828c94ed88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2e8d13-8440-4ecd-a61a-3b6f5c8e13e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a11f654-b6c0-4a22-be7e-67270bb28fa4}" ma:internalName="TaxCatchAll" ma:showField="CatchAllData" ma:web="ac2e8d13-8440-4ecd-a61a-3b6f5c8e13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c2e8d13-8440-4ecd-a61a-3b6f5c8e13e8" xsi:nil="true"/>
    <lcf76f155ced4ddcb4097134ff3c332f xmlns="678f9769-064a-40b4-ae91-0541398bcff2">
      <Terms xmlns="http://schemas.microsoft.com/office/infopath/2007/PartnerControls"/>
    </lcf76f155ced4ddcb4097134ff3c332f>
    <Order0 xmlns="678f9769-064a-40b4-ae91-0541398bcff2" xsi:nil="true"/>
    <SharedWithUsers xmlns="ac2e8d13-8440-4ecd-a61a-3b6f5c8e13e8">
      <UserInfo>
        <DisplayName>Carolyn J. Martin</DisplayName>
        <AccountId>27</AccountId>
        <AccountType/>
      </UserInfo>
      <UserInfo>
        <DisplayName>Ari Krupnick</DisplayName>
        <AccountId>26</AccountId>
        <AccountType/>
      </UserInfo>
      <UserInfo>
        <DisplayName>Lisa Cralle</DisplayName>
        <AccountId>140</AccountId>
        <AccountType/>
      </UserInfo>
      <UserInfo>
        <DisplayName>Jennifer Braman</DisplayName>
        <AccountId>141</AccountId>
        <AccountType/>
      </UserInfo>
      <UserInfo>
        <DisplayName>Maha Jacobs</DisplayName>
        <AccountId>142</AccountId>
        <AccountType/>
      </UserInfo>
      <UserInfo>
        <DisplayName>Cora Leighton</DisplayName>
        <AccountId>143</AccountId>
        <AccountType/>
      </UserInfo>
      <UserInfo>
        <DisplayName>Laura Ruberto</DisplayName>
        <AccountId>144</AccountId>
        <AccountType/>
      </UserInfo>
      <UserInfo>
        <DisplayName>Dylan Eret</DisplayName>
        <AccountId>145</AccountId>
        <AccountType/>
      </UserInfo>
      <UserInfo>
        <DisplayName>Dr. Mobley</DisplayName>
        <AccountId>146</AccountId>
        <AccountType/>
      </UserInfo>
      <UserInfo>
        <DisplayName>Lilia Celhay</DisplayName>
        <AccountId>99</AccountId>
        <AccountType/>
      </UserInfo>
      <UserInfo>
        <DisplayName>Johnny Dong</DisplayName>
        <AccountId>49</AccountId>
        <AccountType/>
      </UserInfo>
      <UserInfo>
        <DisplayName>Amany ElMasry</DisplayName>
        <AccountId>165</AccountId>
        <AccountType/>
      </UserInfo>
      <UserInfo>
        <DisplayName>Christopher Lewis</DisplayName>
        <AccountId>14</AccountId>
        <AccountType/>
      </UserInfo>
    </SharedWithUsers>
  </documentManagement>
</p:properties>
</file>

<file path=customXml/itemProps1.xml><?xml version="1.0" encoding="utf-8"?>
<ds:datastoreItem xmlns:ds="http://schemas.openxmlformats.org/officeDocument/2006/customXml" ds:itemID="{7939F9A1-FE82-4FF0-B540-13C64FB10DCE}">
  <ds:schemaRefs>
    <ds:schemaRef ds:uri="http://schemas.microsoft.com/sharepoint/v3/contenttype/forms"/>
  </ds:schemaRefs>
</ds:datastoreItem>
</file>

<file path=customXml/itemProps2.xml><?xml version="1.0" encoding="utf-8"?>
<ds:datastoreItem xmlns:ds="http://schemas.openxmlformats.org/officeDocument/2006/customXml" ds:itemID="{20567F4C-6B90-40AA-9B8D-1FC9E711611B}"/>
</file>

<file path=customXml/itemProps3.xml><?xml version="1.0" encoding="utf-8"?>
<ds:datastoreItem xmlns:ds="http://schemas.openxmlformats.org/officeDocument/2006/customXml" ds:itemID="{312FA5DA-0B42-4036-9C11-5B6927C194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3</Pages>
  <Words>968</Words>
  <Characters>5520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Yiping Wang</dc:creator>
  <cp:keywords/>
  <dc:description/>
  <cp:lastModifiedBy>Ari Krupnick</cp:lastModifiedBy>
  <cp:revision>23</cp:revision>
  <dcterms:created xsi:type="dcterms:W3CDTF">2023-09-20T22:20:00Z</dcterms:created>
  <dcterms:modified xsi:type="dcterms:W3CDTF">2023-09-21T17:30:00Z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0x010100925C155E217ED94A861D0E7CF55A43E5</vt:lpwstr>
  </property>
  <property fmtid="{D5CDD505-2E9C-101B-9397-08002B2CF9AE}" pid="3" name="MediaServiceImageTags">
    <vt:lpwstr/>
  </property>
</Properties>
</file>