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A18" w:rsidRDefault="00332A18" w:rsidP="00A910BD">
      <w:pPr>
        <w:jc w:val="center"/>
        <w:rPr>
          <w:b/>
          <w:bCs/>
        </w:rPr>
      </w:pPr>
    </w:p>
    <w:p w:rsidR="00921CDF" w:rsidRDefault="00A910BD" w:rsidP="00A910BD">
      <w:pPr>
        <w:jc w:val="center"/>
        <w:rPr>
          <w:b/>
          <w:bCs/>
        </w:rPr>
      </w:pPr>
      <w:r w:rsidRPr="00A910BD">
        <w:rPr>
          <w:b/>
          <w:bCs/>
        </w:rPr>
        <w:t xml:space="preserve">BCC Town Hall </w:t>
      </w:r>
      <w:r w:rsidR="00B16704">
        <w:rPr>
          <w:b/>
          <w:bCs/>
        </w:rPr>
        <w:t>Notes</w:t>
      </w:r>
    </w:p>
    <w:p w:rsidR="00332A18" w:rsidRDefault="00332A18" w:rsidP="00A910BD">
      <w:pPr>
        <w:jc w:val="center"/>
        <w:rPr>
          <w:b/>
          <w:bCs/>
        </w:rPr>
      </w:pPr>
      <w:r>
        <w:rPr>
          <w:b/>
          <w:bCs/>
        </w:rPr>
        <w:t>Thursday, October 9 12:30-1:30pm</w:t>
      </w:r>
    </w:p>
    <w:p w:rsidR="00332A18" w:rsidRPr="00A910BD" w:rsidRDefault="00332A18" w:rsidP="00A910BD">
      <w:pPr>
        <w:jc w:val="center"/>
        <w:rPr>
          <w:b/>
          <w:bCs/>
        </w:rPr>
      </w:pPr>
      <w:r>
        <w:rPr>
          <w:b/>
          <w:bCs/>
        </w:rPr>
        <w:t>BCC Auditorium</w:t>
      </w:r>
    </w:p>
    <w:p w:rsidR="00906630" w:rsidRPr="00B16704" w:rsidRDefault="00906630" w:rsidP="00A910BD">
      <w:pPr>
        <w:rPr>
          <w:b/>
          <w:bCs/>
        </w:rPr>
      </w:pPr>
      <w:r w:rsidRPr="00B16704">
        <w:rPr>
          <w:b/>
          <w:bCs/>
        </w:rPr>
        <w:t xml:space="preserve">Opening announcement: </w:t>
      </w:r>
      <w:r w:rsidR="00B16704">
        <w:rPr>
          <w:b/>
          <w:bCs/>
        </w:rPr>
        <w:t xml:space="preserve">BCC President. Denise Richardson, Academic Senate President Matt Freeman, Classified Senate President Tom Rizza. </w:t>
      </w:r>
    </w:p>
    <w:p w:rsidR="00A910BD" w:rsidRDefault="00A910BD" w:rsidP="00B16704">
      <w:pPr>
        <w:pStyle w:val="ListParagraph"/>
        <w:numPr>
          <w:ilvl w:val="0"/>
          <w:numId w:val="1"/>
        </w:numPr>
      </w:pPr>
      <w:r>
        <w:t xml:space="preserve">This is just one town </w:t>
      </w:r>
      <w:proofErr w:type="gramStart"/>
      <w:r>
        <w:t>hall,</w:t>
      </w:r>
      <w:proofErr w:type="gramEnd"/>
      <w:r>
        <w:t xml:space="preserve"> there will be one more before the end of the semester. </w:t>
      </w:r>
    </w:p>
    <w:p w:rsidR="00B16704" w:rsidRDefault="00B16704" w:rsidP="00B16704">
      <w:pPr>
        <w:pStyle w:val="ListParagraph"/>
        <w:numPr>
          <w:ilvl w:val="0"/>
          <w:numId w:val="1"/>
        </w:numPr>
      </w:pPr>
      <w:r>
        <w:t>Thank you again for being here</w:t>
      </w:r>
    </w:p>
    <w:p w:rsidR="00906630" w:rsidRDefault="00906630" w:rsidP="00B16704">
      <w:pPr>
        <w:pStyle w:val="ListParagraph"/>
        <w:numPr>
          <w:ilvl w:val="0"/>
          <w:numId w:val="1"/>
        </w:numPr>
      </w:pPr>
      <w:r>
        <w:t>Dr. Richardson is asking for patience and unity as we address changes, and we need your feedback not just in the taskforce, but also in general.</w:t>
      </w:r>
    </w:p>
    <w:p w:rsidR="00B16704" w:rsidRPr="00B16704" w:rsidRDefault="00B16704" w:rsidP="00A910BD">
      <w:pPr>
        <w:rPr>
          <w:b/>
          <w:bCs/>
        </w:rPr>
      </w:pPr>
      <w:r w:rsidRPr="00B16704">
        <w:rPr>
          <w:b/>
          <w:bCs/>
        </w:rPr>
        <w:t>Transformation Plan Presentation</w:t>
      </w:r>
      <w:r>
        <w:rPr>
          <w:b/>
          <w:bCs/>
        </w:rPr>
        <w:t>: Key highlights</w:t>
      </w:r>
    </w:p>
    <w:p w:rsidR="00906630" w:rsidRDefault="00906630" w:rsidP="00B16704">
      <w:pPr>
        <w:pStyle w:val="ListParagraph"/>
        <w:numPr>
          <w:ilvl w:val="0"/>
          <w:numId w:val="2"/>
        </w:numPr>
      </w:pPr>
      <w:r>
        <w:t xml:space="preserve">Tom noted that </w:t>
      </w:r>
      <w:r w:rsidR="00B16704">
        <w:t>e</w:t>
      </w:r>
      <w:r>
        <w:t xml:space="preserve">ach focus area will have its own task force. He serves on the SSEM committee with Matt. </w:t>
      </w:r>
    </w:p>
    <w:p w:rsidR="00B16704" w:rsidRDefault="00906630" w:rsidP="00B16704">
      <w:pPr>
        <w:pStyle w:val="ListParagraph"/>
        <w:numPr>
          <w:ilvl w:val="0"/>
          <w:numId w:val="2"/>
        </w:numPr>
      </w:pPr>
      <w:r>
        <w:t>Matt lead</w:t>
      </w:r>
      <w:r w:rsidR="00B16704">
        <w:t>s</w:t>
      </w:r>
      <w:r>
        <w:t xml:space="preserve"> </w:t>
      </w:r>
      <w:proofErr w:type="gramStart"/>
      <w:r w:rsidR="00B16704">
        <w:t>addresses</w:t>
      </w:r>
      <w:proofErr w:type="gramEnd"/>
      <w:r w:rsidR="00B16704">
        <w:t xml:space="preserve"> </w:t>
      </w:r>
      <w:r>
        <w:t>how these changes are going to affect BCC specifically</w:t>
      </w:r>
      <w:r w:rsidR="00B16704">
        <w:t>, but of course the taskforces have to meet first. Current updates include:</w:t>
      </w:r>
    </w:p>
    <w:p w:rsidR="00B16704" w:rsidRDefault="00906630" w:rsidP="00B16704">
      <w:pPr>
        <w:pStyle w:val="ListParagraph"/>
        <w:numPr>
          <w:ilvl w:val="1"/>
          <w:numId w:val="2"/>
        </w:numPr>
      </w:pPr>
      <w:r>
        <w:t xml:space="preserve">The </w:t>
      </w:r>
      <w:r w:rsidR="00332A18">
        <w:t>Student Success &amp; Enrollment Management (</w:t>
      </w:r>
      <w:r>
        <w:t>SSEM</w:t>
      </w:r>
      <w:r w:rsidR="00332A18">
        <w:t>)</w:t>
      </w:r>
      <w:r>
        <w:t xml:space="preserve"> </w:t>
      </w:r>
      <w:r w:rsidR="00332A18">
        <w:t>C</w:t>
      </w:r>
      <w:r>
        <w:t xml:space="preserve">ommittee has already been meeting. </w:t>
      </w:r>
    </w:p>
    <w:p w:rsidR="00B16704" w:rsidRDefault="00906630" w:rsidP="00B16704">
      <w:pPr>
        <w:pStyle w:val="ListParagraph"/>
        <w:numPr>
          <w:ilvl w:val="1"/>
          <w:numId w:val="2"/>
        </w:numPr>
      </w:pPr>
      <w:r>
        <w:t>College Roundtable is a good place to staff and other committees to make recommendations</w:t>
      </w:r>
      <w:r w:rsidR="00B16704">
        <w:t>.</w:t>
      </w:r>
    </w:p>
    <w:p w:rsidR="00906630" w:rsidRDefault="00B16704" w:rsidP="00B16704">
      <w:pPr>
        <w:pStyle w:val="ListParagraph"/>
        <w:numPr>
          <w:ilvl w:val="1"/>
          <w:numId w:val="2"/>
        </w:numPr>
      </w:pPr>
      <w:r>
        <w:t>D</w:t>
      </w:r>
      <w:r w:rsidR="00906630">
        <w:t xml:space="preserve">istrict body </w:t>
      </w:r>
      <w:r>
        <w:t xml:space="preserve">receiving all recommendations is </w:t>
      </w:r>
      <w:r w:rsidR="00332A18">
        <w:t>t</w:t>
      </w:r>
      <w:r w:rsidR="00906630">
        <w:t xml:space="preserve">he Planning and Budgeting Committee. </w:t>
      </w:r>
    </w:p>
    <w:p w:rsidR="00B16704" w:rsidRDefault="00B16704" w:rsidP="00B16704">
      <w:pPr>
        <w:pStyle w:val="ListParagraph"/>
        <w:numPr>
          <w:ilvl w:val="0"/>
          <w:numId w:val="2"/>
        </w:numPr>
      </w:pPr>
      <w:r>
        <w:t xml:space="preserve">Taskforces are designed to not silo to any one college, but communicate across college specific committees </w:t>
      </w:r>
    </w:p>
    <w:p w:rsidR="00332A18" w:rsidRDefault="00906630" w:rsidP="00332A18">
      <w:pPr>
        <w:pStyle w:val="ListParagraph"/>
        <w:numPr>
          <w:ilvl w:val="0"/>
          <w:numId w:val="2"/>
        </w:numPr>
      </w:pPr>
      <w:r>
        <w:t>Dual enrollment and concurrent enrollment</w:t>
      </w:r>
      <w:r w:rsidR="00332A18">
        <w:t xml:space="preserve"> taskforce</w:t>
      </w:r>
      <w:r>
        <w:t xml:space="preserve">: this is a key focus of increasing enrollment as a district. </w:t>
      </w:r>
    </w:p>
    <w:p w:rsidR="00906630" w:rsidRDefault="00332A18" w:rsidP="00332A18">
      <w:pPr>
        <w:pStyle w:val="ListParagraph"/>
        <w:numPr>
          <w:ilvl w:val="0"/>
          <w:numId w:val="2"/>
        </w:numPr>
      </w:pPr>
      <w:r>
        <w:t xml:space="preserve">Key members in this </w:t>
      </w:r>
      <w:r w:rsidR="00906630">
        <w:t>Taskforce – Mary Clarke-</w:t>
      </w:r>
      <w:r>
        <w:t>M</w:t>
      </w:r>
      <w:r w:rsidR="00906630">
        <w:t>iller</w:t>
      </w:r>
      <w:r>
        <w:t xml:space="preserve"> (faculty) and S</w:t>
      </w:r>
      <w:r w:rsidR="00906630">
        <w:t xml:space="preserve">kylar </w:t>
      </w:r>
      <w:r>
        <w:t>B</w:t>
      </w:r>
      <w:r w:rsidR="00906630">
        <w:t>arton</w:t>
      </w:r>
      <w:r>
        <w:t xml:space="preserve"> (counselor come as recommended </w:t>
      </w:r>
      <w:r w:rsidR="00906630">
        <w:t xml:space="preserve">appointments from </w:t>
      </w:r>
      <w:r>
        <w:t>D</w:t>
      </w:r>
      <w:r w:rsidR="00906630">
        <w:t xml:space="preserve">istrict Academic </w:t>
      </w:r>
      <w:r>
        <w:t>S</w:t>
      </w:r>
      <w:r w:rsidR="00906630">
        <w:t>enate</w:t>
      </w:r>
      <w:r>
        <w:t xml:space="preserve"> (DAS)</w:t>
      </w:r>
    </w:p>
    <w:p w:rsidR="00906630" w:rsidRDefault="00906630" w:rsidP="00332A18">
      <w:pPr>
        <w:pStyle w:val="ListParagraph"/>
        <w:numPr>
          <w:ilvl w:val="0"/>
          <w:numId w:val="2"/>
        </w:numPr>
      </w:pPr>
      <w:r>
        <w:t>Unification taskforce</w:t>
      </w:r>
      <w:r w:rsidR="00332A18">
        <w:t xml:space="preserve"> key members: A</w:t>
      </w:r>
      <w:r>
        <w:t xml:space="preserve">my </w:t>
      </w:r>
      <w:r w:rsidR="00332A18">
        <w:t>L</w:t>
      </w:r>
      <w:r>
        <w:t>ee</w:t>
      </w:r>
      <w:r w:rsidR="00332A18">
        <w:t xml:space="preserve"> (admin)</w:t>
      </w:r>
      <w:r>
        <w:t xml:space="preserve">, </w:t>
      </w:r>
      <w:r w:rsidR="00332A18">
        <w:t>N</w:t>
      </w:r>
      <w:r>
        <w:t xml:space="preserve">ancy </w:t>
      </w:r>
      <w:r w:rsidR="00332A18">
        <w:t>C</w:t>
      </w:r>
      <w:r>
        <w:t>ayton</w:t>
      </w:r>
      <w:r w:rsidR="00332A18">
        <w:t xml:space="preserve"> (classified SEIU appointment)</w:t>
      </w:r>
    </w:p>
    <w:p w:rsidR="00906630" w:rsidRDefault="00906630" w:rsidP="00332A18">
      <w:pPr>
        <w:pStyle w:val="ListParagraph"/>
        <w:numPr>
          <w:ilvl w:val="0"/>
          <w:numId w:val="2"/>
        </w:numPr>
      </w:pPr>
      <w:r>
        <w:t>These individuals are named for a reason, because we are going to be leaning on them heavily to help represent us. All these taskforces and committees are all open to the public</w:t>
      </w:r>
      <w:r w:rsidR="00332A18">
        <w:t xml:space="preserve"> however, so bring your feedback and concerns. </w:t>
      </w:r>
    </w:p>
    <w:p w:rsidR="00332A18" w:rsidRDefault="00906630" w:rsidP="00A910BD">
      <w:pPr>
        <w:pStyle w:val="ListParagraph"/>
        <w:numPr>
          <w:ilvl w:val="0"/>
          <w:numId w:val="2"/>
        </w:numPr>
      </w:pPr>
      <w:r>
        <w:lastRenderedPageBreak/>
        <w:t xml:space="preserve">Dates for taskforces: not yet, just the appointments are just being finalized. </w:t>
      </w:r>
    </w:p>
    <w:p w:rsidR="00332A18" w:rsidRDefault="00332A18" w:rsidP="00332A18">
      <w:pPr>
        <w:pStyle w:val="ListParagraph"/>
        <w:numPr>
          <w:ilvl w:val="1"/>
          <w:numId w:val="2"/>
        </w:numPr>
      </w:pPr>
      <w:r>
        <w:t>[insert date and time for SSEM, didn’t quite catch it]</w:t>
      </w:r>
    </w:p>
    <w:p w:rsidR="00906630" w:rsidRDefault="00906630" w:rsidP="00A910BD">
      <w:pPr>
        <w:pStyle w:val="ListParagraph"/>
        <w:numPr>
          <w:ilvl w:val="0"/>
          <w:numId w:val="2"/>
        </w:numPr>
      </w:pPr>
      <w:r>
        <w:t xml:space="preserve">There will be a district website with the chancellor’s transformation plan that is integrating the links to the meetings, data and agendas. </w:t>
      </w:r>
    </w:p>
    <w:p w:rsidR="00906630" w:rsidRDefault="00906630" w:rsidP="00332A18">
      <w:pPr>
        <w:pStyle w:val="ListParagraph"/>
        <w:numPr>
          <w:ilvl w:val="0"/>
          <w:numId w:val="2"/>
        </w:numPr>
      </w:pPr>
      <w:r>
        <w:t>Draft timeline</w:t>
      </w:r>
      <w:r w:rsidR="00332A18">
        <w:t xml:space="preserve">, attached. Dr. Richardson called out that </w:t>
      </w:r>
      <w:r>
        <w:t xml:space="preserve">Implementation will be Fall 2027. </w:t>
      </w:r>
    </w:p>
    <w:p w:rsidR="00906630" w:rsidRDefault="00906630" w:rsidP="00332A18">
      <w:pPr>
        <w:pStyle w:val="ListParagraph"/>
        <w:numPr>
          <w:ilvl w:val="0"/>
          <w:numId w:val="2"/>
        </w:numPr>
      </w:pPr>
      <w:r>
        <w:t xml:space="preserve">New </w:t>
      </w:r>
      <w:r w:rsidR="00332A18">
        <w:t>Milvia</w:t>
      </w:r>
      <w:r>
        <w:t xml:space="preserve"> building should be done </w:t>
      </w:r>
      <w:r w:rsidR="00332A18">
        <w:t>this</w:t>
      </w:r>
      <w:r>
        <w:t xml:space="preserve"> </w:t>
      </w:r>
      <w:r w:rsidR="00332A18">
        <w:t>M</w:t>
      </w:r>
      <w:r>
        <w:t>arch</w:t>
      </w:r>
      <w:r w:rsidR="00332A18">
        <w:t xml:space="preserve"> 2026. The actual move will take place </w:t>
      </w:r>
      <w:r>
        <w:t>between spring and summer term</w:t>
      </w:r>
      <w:r w:rsidR="00332A18">
        <w:t xml:space="preserve">, 2026. </w:t>
      </w:r>
    </w:p>
    <w:p w:rsidR="00332A18" w:rsidRDefault="00332A18" w:rsidP="00332A18">
      <w:pPr>
        <w:pStyle w:val="ListParagraph"/>
        <w:numPr>
          <w:ilvl w:val="0"/>
          <w:numId w:val="2"/>
        </w:numPr>
      </w:pPr>
      <w:r>
        <w:t xml:space="preserve">Background to the </w:t>
      </w:r>
      <w:r w:rsidR="00906630">
        <w:t>4 to 3 college system</w:t>
      </w:r>
      <w:r>
        <w:t xml:space="preserve"> </w:t>
      </w:r>
      <w:proofErr w:type="gramStart"/>
      <w:r>
        <w:t>slide</w:t>
      </w:r>
      <w:proofErr w:type="gramEnd"/>
      <w:r w:rsidR="00906630">
        <w:t xml:space="preserve">: </w:t>
      </w:r>
      <w:r>
        <w:t>W</w:t>
      </w:r>
      <w:r w:rsidR="00906630">
        <w:t xml:space="preserve">e don’t generate enough FTES to support 4 colleges. </w:t>
      </w:r>
      <w:proofErr w:type="gramStart"/>
      <w:r w:rsidR="00906630">
        <w:t>So</w:t>
      </w:r>
      <w:proofErr w:type="gramEnd"/>
      <w:r w:rsidR="00906630">
        <w:t xml:space="preserve"> </w:t>
      </w:r>
      <w:r>
        <w:t>the current plan is for Merritt</w:t>
      </w:r>
      <w:r w:rsidR="00906630">
        <w:t xml:space="preserve"> and </w:t>
      </w:r>
      <w:r>
        <w:t>L</w:t>
      </w:r>
      <w:r w:rsidR="00906630">
        <w:t xml:space="preserve">aney </w:t>
      </w:r>
      <w:r>
        <w:t>to become</w:t>
      </w:r>
      <w:r w:rsidR="00906630">
        <w:t xml:space="preserve"> Oakland </w:t>
      </w:r>
      <w:r>
        <w:t>C</w:t>
      </w:r>
      <w:r w:rsidR="00906630">
        <w:t xml:space="preserve">ity </w:t>
      </w:r>
      <w:r>
        <w:t>C</w:t>
      </w:r>
      <w:r w:rsidR="00906630">
        <w:t>ollege. There can be some discussion about this</w:t>
      </w:r>
      <w:r>
        <w:t>, but it looks like that’s where things are currently heading</w:t>
      </w:r>
      <w:r w:rsidR="00906630">
        <w:t xml:space="preserve">. </w:t>
      </w:r>
    </w:p>
    <w:p w:rsidR="00906630" w:rsidRDefault="00906630" w:rsidP="00332A18">
      <w:pPr>
        <w:pStyle w:val="ListParagraph"/>
        <w:numPr>
          <w:ilvl w:val="1"/>
          <w:numId w:val="2"/>
        </w:numPr>
      </w:pPr>
      <w:r>
        <w:t>The graphic is not clear which college is which</w:t>
      </w:r>
      <w:r w:rsidR="00332A18">
        <w:t>, A, B, C or D</w:t>
      </w:r>
      <w:r>
        <w:t>. BCC will be affected by all these changes</w:t>
      </w:r>
      <w:r w:rsidR="00332A18">
        <w:t xml:space="preserve">, but again, until the taskforces meet, we are not entirely sure how. </w:t>
      </w:r>
    </w:p>
    <w:tbl>
      <w:tblPr>
        <w:tblStyle w:val="TableGrid"/>
        <w:tblW w:w="0" w:type="auto"/>
        <w:tblLook w:val="04A0" w:firstRow="1" w:lastRow="0" w:firstColumn="1" w:lastColumn="0" w:noHBand="0" w:noVBand="1"/>
      </w:tblPr>
      <w:tblGrid>
        <w:gridCol w:w="2307"/>
        <w:gridCol w:w="2366"/>
        <w:gridCol w:w="2367"/>
        <w:gridCol w:w="2310"/>
      </w:tblGrid>
      <w:tr w:rsidR="00906630" w:rsidTr="00906630">
        <w:tc>
          <w:tcPr>
            <w:tcW w:w="2307" w:type="dxa"/>
          </w:tcPr>
          <w:p w:rsidR="00A910BD" w:rsidRPr="00A910BD" w:rsidRDefault="00A910BD" w:rsidP="00A910BD">
            <w:pPr>
              <w:rPr>
                <w:b/>
                <w:bCs/>
              </w:rPr>
            </w:pPr>
            <w:r w:rsidRPr="00A910BD">
              <w:rPr>
                <w:b/>
                <w:bCs/>
              </w:rPr>
              <w:t>Question</w:t>
            </w:r>
            <w:r w:rsidR="00906630">
              <w:rPr>
                <w:b/>
                <w:bCs/>
              </w:rPr>
              <w:t>/Suggestion</w:t>
            </w:r>
          </w:p>
        </w:tc>
        <w:tc>
          <w:tcPr>
            <w:tcW w:w="2366" w:type="dxa"/>
          </w:tcPr>
          <w:p w:rsidR="00A910BD" w:rsidRPr="00A910BD" w:rsidRDefault="00A910BD" w:rsidP="00A910BD">
            <w:pPr>
              <w:rPr>
                <w:b/>
                <w:bCs/>
              </w:rPr>
            </w:pPr>
            <w:r w:rsidRPr="00A910BD">
              <w:rPr>
                <w:b/>
                <w:bCs/>
              </w:rPr>
              <w:t>Requester</w:t>
            </w:r>
          </w:p>
        </w:tc>
        <w:tc>
          <w:tcPr>
            <w:tcW w:w="2367" w:type="dxa"/>
          </w:tcPr>
          <w:p w:rsidR="00A910BD" w:rsidRPr="00A910BD" w:rsidRDefault="00A910BD" w:rsidP="00A910BD">
            <w:pPr>
              <w:rPr>
                <w:b/>
                <w:bCs/>
              </w:rPr>
            </w:pPr>
            <w:r w:rsidRPr="00A910BD">
              <w:rPr>
                <w:b/>
                <w:bCs/>
              </w:rPr>
              <w:t>Answer</w:t>
            </w:r>
            <w:r w:rsidR="00332A18">
              <w:rPr>
                <w:b/>
                <w:bCs/>
              </w:rPr>
              <w:t xml:space="preserve"> (Matt, Tom, Denise)</w:t>
            </w:r>
          </w:p>
        </w:tc>
        <w:tc>
          <w:tcPr>
            <w:tcW w:w="2310" w:type="dxa"/>
          </w:tcPr>
          <w:p w:rsidR="00A910BD" w:rsidRPr="00A910BD" w:rsidRDefault="00A910BD" w:rsidP="00A910BD">
            <w:pPr>
              <w:rPr>
                <w:b/>
                <w:bCs/>
              </w:rPr>
            </w:pPr>
            <w:r w:rsidRPr="00A910BD">
              <w:rPr>
                <w:b/>
                <w:bCs/>
              </w:rPr>
              <w:t>Action</w:t>
            </w:r>
            <w:r w:rsidR="00332A18">
              <w:rPr>
                <w:b/>
                <w:bCs/>
              </w:rPr>
              <w:t>/</w:t>
            </w:r>
            <w:r w:rsidRPr="00A910BD">
              <w:rPr>
                <w:b/>
                <w:bCs/>
              </w:rPr>
              <w:t>Follow-up</w:t>
            </w:r>
            <w:r w:rsidR="00332A18">
              <w:rPr>
                <w:b/>
                <w:bCs/>
              </w:rPr>
              <w:t xml:space="preserve"> </w:t>
            </w:r>
            <w:r w:rsidR="00332A18" w:rsidRPr="00332A18">
              <w:rPr>
                <w:b/>
                <w:bCs/>
                <w:highlight w:val="yellow"/>
              </w:rPr>
              <w:t>(for Denise to complete/revise)</w:t>
            </w:r>
          </w:p>
        </w:tc>
      </w:tr>
      <w:tr w:rsidR="00906630" w:rsidTr="00906630">
        <w:tc>
          <w:tcPr>
            <w:tcW w:w="2307" w:type="dxa"/>
          </w:tcPr>
          <w:p w:rsidR="00906630" w:rsidRDefault="00332A18" w:rsidP="00A910BD">
            <w:r>
              <w:t>Do t</w:t>
            </w:r>
            <w:r w:rsidR="00906630">
              <w:t>askforces have faculty representation?</w:t>
            </w:r>
            <w:r>
              <w:t xml:space="preserve"> Who do the taskforces report to?</w:t>
            </w:r>
          </w:p>
        </w:tc>
        <w:tc>
          <w:tcPr>
            <w:tcW w:w="2366" w:type="dxa"/>
          </w:tcPr>
          <w:p w:rsidR="00A910BD" w:rsidRDefault="00906630" w:rsidP="00A910BD">
            <w:r>
              <w:t xml:space="preserve">Laura </w:t>
            </w:r>
            <w:r w:rsidR="00332A18">
              <w:t>R</w:t>
            </w:r>
            <w:r>
              <w:t>uberto</w:t>
            </w:r>
          </w:p>
        </w:tc>
        <w:tc>
          <w:tcPr>
            <w:tcW w:w="2367" w:type="dxa"/>
          </w:tcPr>
          <w:p w:rsidR="00A910BD" w:rsidRDefault="00906630" w:rsidP="00A910BD">
            <w:r>
              <w:t xml:space="preserve">Every single taskforce has faculty classified </w:t>
            </w:r>
            <w:r w:rsidR="00332A18">
              <w:t>representations</w:t>
            </w:r>
            <w:r>
              <w:t xml:space="preserve">, </w:t>
            </w:r>
            <w:r w:rsidR="00332A18">
              <w:t xml:space="preserve">but </w:t>
            </w:r>
            <w:r>
              <w:t xml:space="preserve">faculty recommendations were made by DAS by constituency. </w:t>
            </w:r>
          </w:p>
          <w:p w:rsidR="00906630" w:rsidRDefault="00906630" w:rsidP="00A910BD">
            <w:r>
              <w:t xml:space="preserve">All committees report to PBC. That’s the college roundtable </w:t>
            </w:r>
            <w:r w:rsidR="00332A18">
              <w:t>equivalent at</w:t>
            </w:r>
            <w:r>
              <w:t xml:space="preserve"> the district, and voting happens there. </w:t>
            </w:r>
          </w:p>
        </w:tc>
        <w:tc>
          <w:tcPr>
            <w:tcW w:w="2310" w:type="dxa"/>
          </w:tcPr>
          <w:p w:rsidR="00A910BD" w:rsidRDefault="00A910BD" w:rsidP="00A910BD"/>
        </w:tc>
      </w:tr>
      <w:tr w:rsidR="00906630" w:rsidTr="00906630">
        <w:tc>
          <w:tcPr>
            <w:tcW w:w="2307" w:type="dxa"/>
          </w:tcPr>
          <w:p w:rsidR="00A910BD" w:rsidRDefault="00906630" w:rsidP="00A910BD">
            <w:r>
              <w:t>Courses and program management, is that really a part of SSEM? Scheduling is still siloed at the individual colleges</w:t>
            </w:r>
            <w:r w:rsidR="00332A18">
              <w:t>, so how will that be addressed?</w:t>
            </w:r>
          </w:p>
        </w:tc>
        <w:tc>
          <w:tcPr>
            <w:tcW w:w="2366" w:type="dxa"/>
          </w:tcPr>
          <w:p w:rsidR="00A910BD" w:rsidRDefault="00906630" w:rsidP="00A910BD">
            <w:r>
              <w:t xml:space="preserve">Kelly </w:t>
            </w:r>
            <w:r w:rsidR="00332A18">
              <w:t>P</w:t>
            </w:r>
            <w:r>
              <w:t>ernell</w:t>
            </w:r>
            <w:r w:rsidR="00332A18">
              <w:t>, former AS president</w:t>
            </w:r>
          </w:p>
        </w:tc>
        <w:tc>
          <w:tcPr>
            <w:tcW w:w="2367" w:type="dxa"/>
          </w:tcPr>
          <w:p w:rsidR="00A910BD" w:rsidRDefault="00906630" w:rsidP="00A910BD">
            <w:proofErr w:type="gramStart"/>
            <w:r>
              <w:t>2 year</w:t>
            </w:r>
            <w:proofErr w:type="gramEnd"/>
            <w:r>
              <w:t xml:space="preserve"> district wide schedule </w:t>
            </w:r>
            <w:r w:rsidR="00332A18">
              <w:t>recommendation made it to Chancellor’s Office</w:t>
            </w:r>
            <w:r>
              <w:t>, but currently tabled to prio</w:t>
            </w:r>
            <w:r w:rsidR="00332A18">
              <w:t>ri</w:t>
            </w:r>
            <w:r>
              <w:t>tize the unification</w:t>
            </w:r>
            <w:r w:rsidR="00332A18">
              <w:t xml:space="preserve"> plan</w:t>
            </w:r>
            <w:r>
              <w:t xml:space="preserve">. We can’t situate </w:t>
            </w:r>
            <w:r>
              <w:lastRenderedPageBreak/>
              <w:t>programs until we know how many programs to situate</w:t>
            </w:r>
            <w:r w:rsidR="00332A18">
              <w:t xml:space="preserve">. </w:t>
            </w:r>
          </w:p>
        </w:tc>
        <w:tc>
          <w:tcPr>
            <w:tcW w:w="2310" w:type="dxa"/>
          </w:tcPr>
          <w:p w:rsidR="00A910BD" w:rsidRDefault="00332A18" w:rsidP="00A910BD">
            <w:r>
              <w:lastRenderedPageBreak/>
              <w:t xml:space="preserve">Continue to show up at Enrollment Management committee, attend SSEM, and allow the taskforces to meet and update BCC. </w:t>
            </w:r>
          </w:p>
        </w:tc>
      </w:tr>
      <w:tr w:rsidR="00906630" w:rsidTr="00906630">
        <w:tc>
          <w:tcPr>
            <w:tcW w:w="2307" w:type="dxa"/>
          </w:tcPr>
          <w:p w:rsidR="00A910BD" w:rsidRDefault="00332A18" w:rsidP="00A910BD">
            <w:r>
              <w:t xml:space="preserve">Is there </w:t>
            </w:r>
            <w:r w:rsidR="00906630">
              <w:t>Student representation</w:t>
            </w:r>
            <w:r>
              <w:t xml:space="preserve"> </w:t>
            </w:r>
            <w:r w:rsidR="007A567D">
              <w:t>t</w:t>
            </w:r>
            <w:r>
              <w:t>o the taskforces</w:t>
            </w:r>
            <w:r w:rsidR="00906630">
              <w:t>? How will they be appointed</w:t>
            </w:r>
            <w:r>
              <w:t>?</w:t>
            </w:r>
          </w:p>
        </w:tc>
        <w:tc>
          <w:tcPr>
            <w:tcW w:w="2366" w:type="dxa"/>
          </w:tcPr>
          <w:p w:rsidR="00A910BD" w:rsidRDefault="00332A18" w:rsidP="00A910BD">
            <w:r>
              <w:t>I</w:t>
            </w:r>
            <w:r w:rsidR="00906630">
              <w:t>lona</w:t>
            </w:r>
            <w:r>
              <w:t xml:space="preserve"> McGriff</w:t>
            </w:r>
          </w:p>
        </w:tc>
        <w:tc>
          <w:tcPr>
            <w:tcW w:w="2367" w:type="dxa"/>
          </w:tcPr>
          <w:p w:rsidR="00A910BD" w:rsidRDefault="00332A18" w:rsidP="00A910BD">
            <w:r>
              <w:t>So far, the taskforces w</w:t>
            </w:r>
            <w:r w:rsidR="00906630">
              <w:t>ork</w:t>
            </w:r>
            <w:r>
              <w:t>ed</w:t>
            </w:r>
            <w:r w:rsidR="00906630">
              <w:t xml:space="preserve"> with student body presidents per college</w:t>
            </w:r>
            <w:r>
              <w:t xml:space="preserve">. </w:t>
            </w:r>
            <w:r w:rsidR="00906630">
              <w:t xml:space="preserve">Recommendations for student reps did go to the </w:t>
            </w:r>
            <w:r>
              <w:t>chancellor’s</w:t>
            </w:r>
            <w:r w:rsidR="00906630">
              <w:t xml:space="preserve"> office, but </w:t>
            </w:r>
            <w:r>
              <w:t xml:space="preserve">we still need to meet in order to see how student’s roles are being fleshed out. </w:t>
            </w:r>
          </w:p>
        </w:tc>
        <w:tc>
          <w:tcPr>
            <w:tcW w:w="2310" w:type="dxa"/>
          </w:tcPr>
          <w:p w:rsidR="00A910BD" w:rsidRDefault="007A567D" w:rsidP="00A910BD">
            <w:r>
              <w:t>Clarify with PBC</w:t>
            </w:r>
          </w:p>
        </w:tc>
      </w:tr>
      <w:tr w:rsidR="00906630" w:rsidTr="00906630">
        <w:tc>
          <w:tcPr>
            <w:tcW w:w="2307" w:type="dxa"/>
          </w:tcPr>
          <w:p w:rsidR="00A910BD" w:rsidRDefault="00332A18" w:rsidP="00A910BD">
            <w:r>
              <w:t xml:space="preserve">How will </w:t>
            </w:r>
            <w:r w:rsidR="00906630">
              <w:t>unification</w:t>
            </w:r>
            <w:r>
              <w:t xml:space="preserve"> impact staffing</w:t>
            </w:r>
            <w:r w:rsidR="00906630">
              <w:t>?</w:t>
            </w:r>
          </w:p>
        </w:tc>
        <w:tc>
          <w:tcPr>
            <w:tcW w:w="2366" w:type="dxa"/>
          </w:tcPr>
          <w:p w:rsidR="00A910BD" w:rsidRDefault="00906630" w:rsidP="00A910BD">
            <w:r>
              <w:t xml:space="preserve">Chris </w:t>
            </w:r>
            <w:r w:rsidR="00332A18">
              <w:t>B</w:t>
            </w:r>
            <w:r>
              <w:t>ernard</w:t>
            </w:r>
          </w:p>
        </w:tc>
        <w:tc>
          <w:tcPr>
            <w:tcW w:w="2367" w:type="dxa"/>
          </w:tcPr>
          <w:p w:rsidR="00A910BD" w:rsidRDefault="00906630" w:rsidP="00A910BD">
            <w:r>
              <w:t>We don’t know yet. Taskforces have to meet first.</w:t>
            </w:r>
          </w:p>
        </w:tc>
        <w:tc>
          <w:tcPr>
            <w:tcW w:w="2310" w:type="dxa"/>
          </w:tcPr>
          <w:p w:rsidR="00A910BD" w:rsidRDefault="00A910BD" w:rsidP="00A910BD"/>
        </w:tc>
      </w:tr>
      <w:tr w:rsidR="00906630" w:rsidTr="00906630">
        <w:tc>
          <w:tcPr>
            <w:tcW w:w="2307" w:type="dxa"/>
          </w:tcPr>
          <w:p w:rsidR="00A910BD" w:rsidRDefault="00906630" w:rsidP="00A910BD">
            <w:r>
              <w:t>Budget for the 2</w:t>
            </w:r>
            <w:r w:rsidR="00332A18">
              <w:t>-</w:t>
            </w:r>
            <w:r>
              <w:t>year planning process? Is there a transformation plan budget, and who manages that?</w:t>
            </w:r>
          </w:p>
        </w:tc>
        <w:tc>
          <w:tcPr>
            <w:tcW w:w="2366" w:type="dxa"/>
          </w:tcPr>
          <w:p w:rsidR="00A910BD" w:rsidRDefault="00906630" w:rsidP="00A910BD">
            <w:r>
              <w:t xml:space="preserve">Laura </w:t>
            </w:r>
            <w:r w:rsidR="00332A18">
              <w:t>R</w:t>
            </w:r>
            <w:r>
              <w:t>uberto</w:t>
            </w:r>
          </w:p>
        </w:tc>
        <w:tc>
          <w:tcPr>
            <w:tcW w:w="2367" w:type="dxa"/>
          </w:tcPr>
          <w:p w:rsidR="00A910BD" w:rsidRDefault="00906630" w:rsidP="00A910BD">
            <w:r>
              <w:t>Matt says they will be taking these questions and notes through the taskforces. He doesn’t have the budget projections yet</w:t>
            </w:r>
            <w:r w:rsidR="00332A18">
              <w:t xml:space="preserve">, but keep asking those questions. </w:t>
            </w:r>
          </w:p>
        </w:tc>
        <w:tc>
          <w:tcPr>
            <w:tcW w:w="2310" w:type="dxa"/>
          </w:tcPr>
          <w:p w:rsidR="00A910BD" w:rsidRDefault="00906630" w:rsidP="00A910BD">
            <w:r>
              <w:t>Ask the taskforces and do cost benefit analysis</w:t>
            </w:r>
            <w:r w:rsidR="007A567D">
              <w:t xml:space="preserve"> eventually</w:t>
            </w:r>
          </w:p>
        </w:tc>
      </w:tr>
      <w:tr w:rsidR="00906630" w:rsidTr="00906630">
        <w:tc>
          <w:tcPr>
            <w:tcW w:w="2307" w:type="dxa"/>
          </w:tcPr>
          <w:p w:rsidR="00A910BD" w:rsidRDefault="00906630" w:rsidP="00A910BD">
            <w:r>
              <w:t xml:space="preserve">Asking about the 4 college to 3 college </w:t>
            </w:r>
            <w:proofErr w:type="gramStart"/>
            <w:r>
              <w:t>graphic</w:t>
            </w:r>
            <w:proofErr w:type="gramEnd"/>
            <w:r w:rsidR="00332A18">
              <w:t>—where is BCC in this?</w:t>
            </w:r>
          </w:p>
        </w:tc>
        <w:tc>
          <w:tcPr>
            <w:tcW w:w="2366" w:type="dxa"/>
          </w:tcPr>
          <w:p w:rsidR="00A910BD" w:rsidRDefault="00906630" w:rsidP="00A910BD">
            <w:r>
              <w:t xml:space="preserve">Nancy </w:t>
            </w:r>
            <w:r w:rsidR="00332A18">
              <w:t>C</w:t>
            </w:r>
            <w:r>
              <w:t>ayton</w:t>
            </w:r>
          </w:p>
        </w:tc>
        <w:tc>
          <w:tcPr>
            <w:tcW w:w="2367" w:type="dxa"/>
          </w:tcPr>
          <w:p w:rsidR="00A910BD" w:rsidRDefault="00906630" w:rsidP="00A910BD">
            <w:r>
              <w:t>This is just a visual graphic, but it’s not necessarily a true visual representation</w:t>
            </w:r>
            <w:r w:rsidR="00332A18">
              <w:t xml:space="preserve"> of the actual plan. It just gives some idea of how integration is a key factor of unification plan. </w:t>
            </w:r>
          </w:p>
        </w:tc>
        <w:tc>
          <w:tcPr>
            <w:tcW w:w="2310" w:type="dxa"/>
          </w:tcPr>
          <w:p w:rsidR="00A910BD" w:rsidRDefault="007A567D" w:rsidP="00A910BD">
            <w:r>
              <w:t>Can we get a better graphic after the taskforce meets?</w:t>
            </w:r>
          </w:p>
        </w:tc>
      </w:tr>
      <w:tr w:rsidR="00906630" w:rsidTr="00906630">
        <w:tc>
          <w:tcPr>
            <w:tcW w:w="2307" w:type="dxa"/>
          </w:tcPr>
          <w:p w:rsidR="00A910BD" w:rsidRDefault="00906630" w:rsidP="00A910BD">
            <w:r>
              <w:t>How does going from 4 to 3 colleges save money</w:t>
            </w:r>
            <w:r w:rsidR="00332A18">
              <w:t>, especially</w:t>
            </w:r>
            <w:r>
              <w:t xml:space="preserve"> </w:t>
            </w:r>
            <w:r w:rsidR="00332A18">
              <w:t>i</w:t>
            </w:r>
            <w:r>
              <w:t xml:space="preserve">f we don’t have </w:t>
            </w:r>
            <w:r>
              <w:lastRenderedPageBreak/>
              <w:t xml:space="preserve">enough FTES </w:t>
            </w:r>
            <w:r w:rsidR="00332A18">
              <w:t>to support</w:t>
            </w:r>
            <w:r>
              <w:t xml:space="preserve"> 4? </w:t>
            </w:r>
          </w:p>
        </w:tc>
        <w:tc>
          <w:tcPr>
            <w:tcW w:w="2366" w:type="dxa"/>
          </w:tcPr>
          <w:p w:rsidR="00A910BD" w:rsidRDefault="00906630" w:rsidP="00A910BD">
            <w:r>
              <w:lastRenderedPageBreak/>
              <w:t xml:space="preserve">Ari </w:t>
            </w:r>
            <w:r w:rsidR="00332A18">
              <w:t>K</w:t>
            </w:r>
            <w:r>
              <w:t>rupnik</w:t>
            </w:r>
          </w:p>
        </w:tc>
        <w:tc>
          <w:tcPr>
            <w:tcW w:w="2367" w:type="dxa"/>
          </w:tcPr>
          <w:p w:rsidR="00A910BD" w:rsidRDefault="00906630" w:rsidP="00A910BD">
            <w:r>
              <w:t xml:space="preserve">One </w:t>
            </w:r>
            <w:r w:rsidR="00332A18">
              <w:t>possible way</w:t>
            </w:r>
            <w:r>
              <w:t xml:space="preserve"> is </w:t>
            </w:r>
            <w:r w:rsidR="00332A18">
              <w:t xml:space="preserve">to </w:t>
            </w:r>
            <w:r>
              <w:t>reduce redundancy</w:t>
            </w:r>
            <w:r w:rsidR="00332A18">
              <w:t>.</w:t>
            </w:r>
            <w:r>
              <w:t xml:space="preserve"> </w:t>
            </w:r>
          </w:p>
          <w:p w:rsidR="00906630" w:rsidRDefault="00332A18" w:rsidP="00A910BD">
            <w:r>
              <w:t>The overall idea is</w:t>
            </w:r>
            <w:r w:rsidR="00906630">
              <w:t xml:space="preserve"> to </w:t>
            </w:r>
            <w:r>
              <w:t xml:space="preserve">shift to </w:t>
            </w:r>
            <w:r w:rsidR="00906630">
              <w:t xml:space="preserve">2 small </w:t>
            </w:r>
            <w:r w:rsidR="00906630">
              <w:lastRenderedPageBreak/>
              <w:t>colleges and 1 bigger college. 70% funding comes from FTES</w:t>
            </w:r>
            <w:r>
              <w:t xml:space="preserve"> </w:t>
            </w:r>
            <w:r w:rsidR="00906630">
              <w:t xml:space="preserve">because of SCFF. </w:t>
            </w:r>
            <w:r>
              <w:t>Therefore, w</w:t>
            </w:r>
            <w:r w:rsidR="00906630">
              <w:t xml:space="preserve">e get more money if we consolidate the colleges. </w:t>
            </w:r>
            <w:r>
              <w:t xml:space="preserve">Chris Lewis said it’s important to note that there are base allocations for SCFF. </w:t>
            </w:r>
            <w:r w:rsidR="00906630">
              <w:t xml:space="preserve"> </w:t>
            </w:r>
          </w:p>
        </w:tc>
        <w:tc>
          <w:tcPr>
            <w:tcW w:w="2310" w:type="dxa"/>
          </w:tcPr>
          <w:p w:rsidR="00A910BD" w:rsidRDefault="00A910BD" w:rsidP="00A910BD"/>
        </w:tc>
      </w:tr>
      <w:tr w:rsidR="00906630" w:rsidTr="00906630">
        <w:tc>
          <w:tcPr>
            <w:tcW w:w="2307" w:type="dxa"/>
          </w:tcPr>
          <w:p w:rsidR="00906630" w:rsidRDefault="00906630" w:rsidP="00A910BD">
            <w:r>
              <w:t>ACCJC requires certain ser</w:t>
            </w:r>
            <w:r w:rsidR="00332A18">
              <w:t>v</w:t>
            </w:r>
            <w:r>
              <w:t>i</w:t>
            </w:r>
            <w:r w:rsidR="00332A18">
              <w:t>c</w:t>
            </w:r>
            <w:r>
              <w:t xml:space="preserve">es at each </w:t>
            </w:r>
            <w:r w:rsidR="00332A18">
              <w:t xml:space="preserve">individual </w:t>
            </w:r>
            <w:r>
              <w:t>college</w:t>
            </w:r>
            <w:r w:rsidR="00332A18">
              <w:t xml:space="preserve"> (</w:t>
            </w:r>
            <w:proofErr w:type="spellStart"/>
            <w:r w:rsidR="00332A18">
              <w:t>ie</w:t>
            </w:r>
            <w:proofErr w:type="spellEnd"/>
            <w:r w:rsidR="00332A18">
              <w:t>. Admissions support)</w:t>
            </w:r>
            <w:r>
              <w:t>. How does that save money</w:t>
            </w:r>
            <w:r w:rsidR="00332A18">
              <w:t>, if there is built in redundancy?</w:t>
            </w:r>
          </w:p>
        </w:tc>
        <w:tc>
          <w:tcPr>
            <w:tcW w:w="2366" w:type="dxa"/>
          </w:tcPr>
          <w:p w:rsidR="00906630" w:rsidRDefault="00906630" w:rsidP="00A910BD">
            <w:r>
              <w:t xml:space="preserve">Fatima </w:t>
            </w:r>
            <w:r w:rsidR="00332A18">
              <w:t>S</w:t>
            </w:r>
            <w:r>
              <w:t>hah</w:t>
            </w:r>
          </w:p>
        </w:tc>
        <w:tc>
          <w:tcPr>
            <w:tcW w:w="2367" w:type="dxa"/>
          </w:tcPr>
          <w:p w:rsidR="00906630" w:rsidRDefault="00906630" w:rsidP="00A910BD">
            <w:r>
              <w:t>There won’t be the same duplication of services. But we can’t know which departments</w:t>
            </w:r>
            <w:r w:rsidR="00332A18">
              <w:t xml:space="preserve"> exactly until the taskforces meet.</w:t>
            </w:r>
            <w:r>
              <w:t xml:space="preserve"> This is the work of the unification task force. </w:t>
            </w:r>
            <w:r w:rsidR="00332A18">
              <w:t>To address concerns about accreditation:</w:t>
            </w:r>
            <w:r>
              <w:t xml:space="preserve"> the chancellor is in close contact with ACCJC</w:t>
            </w:r>
            <w:r w:rsidR="00332A18">
              <w:t xml:space="preserve"> to ensure that unification will pass accreditation. </w:t>
            </w:r>
            <w:r>
              <w:t xml:space="preserve"> </w:t>
            </w:r>
            <w:r w:rsidR="00332A18">
              <w:t xml:space="preserve">ACCJC </w:t>
            </w:r>
            <w:r>
              <w:t xml:space="preserve">is </w:t>
            </w:r>
            <w:r w:rsidR="00332A18">
              <w:t xml:space="preserve">already </w:t>
            </w:r>
            <w:r>
              <w:t>supportive of this</w:t>
            </w:r>
            <w:r w:rsidR="00332A18">
              <w:t xml:space="preserve"> proposed plan. </w:t>
            </w:r>
          </w:p>
        </w:tc>
        <w:tc>
          <w:tcPr>
            <w:tcW w:w="2310" w:type="dxa"/>
          </w:tcPr>
          <w:p w:rsidR="00906630" w:rsidRDefault="00906630" w:rsidP="00A910BD"/>
        </w:tc>
      </w:tr>
      <w:tr w:rsidR="00906630" w:rsidTr="00906630">
        <w:tc>
          <w:tcPr>
            <w:tcW w:w="2307" w:type="dxa"/>
          </w:tcPr>
          <w:p w:rsidR="00906630" w:rsidRDefault="00332A18" w:rsidP="00A910BD">
            <w:r>
              <w:t xml:space="preserve">It's likely that strong programs like </w:t>
            </w:r>
            <w:r w:rsidR="00906630">
              <w:t>Nursing</w:t>
            </w:r>
            <w:r>
              <w:t xml:space="preserve"> and Horticulture will stay</w:t>
            </w:r>
            <w:r w:rsidR="00906630">
              <w:t xml:space="preserve"> at </w:t>
            </w:r>
            <w:r>
              <w:t>Merritt</w:t>
            </w:r>
            <w:r w:rsidR="00906630">
              <w:t xml:space="preserve">. </w:t>
            </w:r>
            <w:r>
              <w:t>But what about all the general ed classes and instructors at Merritt</w:t>
            </w:r>
            <w:r w:rsidR="00906630">
              <w:t xml:space="preserve">? Where </w:t>
            </w:r>
            <w:r>
              <w:t xml:space="preserve">will the general ed </w:t>
            </w:r>
            <w:r w:rsidR="00906630">
              <w:t xml:space="preserve">full time </w:t>
            </w:r>
            <w:r>
              <w:t xml:space="preserve">instructors </w:t>
            </w:r>
            <w:r w:rsidR="00906630">
              <w:t xml:space="preserve">and classified going to </w:t>
            </w:r>
            <w:r w:rsidR="00906630">
              <w:lastRenderedPageBreak/>
              <w:t xml:space="preserve">go? Will they come here? </w:t>
            </w:r>
          </w:p>
        </w:tc>
        <w:tc>
          <w:tcPr>
            <w:tcW w:w="2366" w:type="dxa"/>
          </w:tcPr>
          <w:p w:rsidR="00906630" w:rsidRDefault="00906630" w:rsidP="00A910BD">
            <w:r>
              <w:lastRenderedPageBreak/>
              <w:t xml:space="preserve">Sylvia Espinoza </w:t>
            </w:r>
          </w:p>
        </w:tc>
        <w:tc>
          <w:tcPr>
            <w:tcW w:w="2367" w:type="dxa"/>
          </w:tcPr>
          <w:p w:rsidR="00906630" w:rsidRDefault="00906630" w:rsidP="00A910BD">
            <w:r>
              <w:t xml:space="preserve">There will be a lot of discussion about where we need to hire, including classified. The embedded programs that are really good and are likely to stay, but we don’t know about how staff will be moving around. But </w:t>
            </w:r>
            <w:r w:rsidR="00332A18">
              <w:t xml:space="preserve">Chancellor and </w:t>
            </w:r>
            <w:r w:rsidR="00332A18">
              <w:lastRenderedPageBreak/>
              <w:t>DC Nelson</w:t>
            </w:r>
            <w:r>
              <w:t xml:space="preserve"> did say there will be no cuts over the next 2 years</w:t>
            </w:r>
            <w:r w:rsidR="00332A18">
              <w:t xml:space="preserve">. </w:t>
            </w:r>
            <w:proofErr w:type="gramStart"/>
            <w:r w:rsidR="00332A18">
              <w:t>So</w:t>
            </w:r>
            <w:proofErr w:type="gramEnd"/>
            <w:r w:rsidR="00332A18">
              <w:t xml:space="preserve"> we can feel good about that. </w:t>
            </w:r>
          </w:p>
          <w:p w:rsidR="00906630" w:rsidRDefault="00906630" w:rsidP="00A910BD"/>
        </w:tc>
        <w:tc>
          <w:tcPr>
            <w:tcW w:w="2310" w:type="dxa"/>
          </w:tcPr>
          <w:p w:rsidR="00906630" w:rsidRDefault="00906630" w:rsidP="00A910BD"/>
        </w:tc>
      </w:tr>
      <w:tr w:rsidR="00906630" w:rsidTr="00906630">
        <w:tc>
          <w:tcPr>
            <w:tcW w:w="2307" w:type="dxa"/>
          </w:tcPr>
          <w:p w:rsidR="00906630" w:rsidRDefault="00906630" w:rsidP="00A910BD">
            <w:r>
              <w:t xml:space="preserve">Will BCC be in danger of being consolidated? Are we going to go from 3 to 2 colleges and then 1? </w:t>
            </w:r>
          </w:p>
        </w:tc>
        <w:tc>
          <w:tcPr>
            <w:tcW w:w="2366" w:type="dxa"/>
          </w:tcPr>
          <w:p w:rsidR="00906630" w:rsidRDefault="00906630" w:rsidP="00A910BD">
            <w:r>
              <w:t xml:space="preserve">Kelly </w:t>
            </w:r>
            <w:r w:rsidR="007A567D">
              <w:t>P</w:t>
            </w:r>
            <w:r>
              <w:t>ernell</w:t>
            </w:r>
          </w:p>
        </w:tc>
        <w:tc>
          <w:tcPr>
            <w:tcW w:w="2367" w:type="dxa"/>
          </w:tcPr>
          <w:p w:rsidR="00906630" w:rsidRDefault="00906630" w:rsidP="00A910BD">
            <w:r>
              <w:t xml:space="preserve">We don’t really know, and we don’t want to worry about </w:t>
            </w:r>
            <w:r w:rsidR="007A567D">
              <w:t xml:space="preserve">the </w:t>
            </w:r>
            <w:r>
              <w:t>slippery slope</w:t>
            </w:r>
            <w:r w:rsidR="007A567D">
              <w:t xml:space="preserve"> theory</w:t>
            </w:r>
            <w:r>
              <w:t>. The unification is really coming from a product of shared governance</w:t>
            </w:r>
            <w:r w:rsidR="007A567D">
              <w:t>, so it is not being driven purely by the Chancellor.</w:t>
            </w:r>
          </w:p>
          <w:p w:rsidR="00906630" w:rsidRDefault="00906630" w:rsidP="00A910BD">
            <w:r>
              <w:t>Data is going to be really important. They actually have to analyze this data, and then preserve opportunities for improvement</w:t>
            </w:r>
            <w:r w:rsidR="007A567D">
              <w:t>. That said, t</w:t>
            </w:r>
            <w:r>
              <w:t>he identities of the in</w:t>
            </w:r>
            <w:r w:rsidR="007A567D">
              <w:t>dividual</w:t>
            </w:r>
            <w:r>
              <w:t xml:space="preserve"> colleges are important to the </w:t>
            </w:r>
            <w:r w:rsidR="007A567D">
              <w:t>C</w:t>
            </w:r>
            <w:r>
              <w:t>hancellor</w:t>
            </w:r>
            <w:r w:rsidR="007A567D">
              <w:t xml:space="preserve">, which means there will not be one consolidated Commencement Ceremony. </w:t>
            </w:r>
          </w:p>
        </w:tc>
        <w:tc>
          <w:tcPr>
            <w:tcW w:w="2310" w:type="dxa"/>
          </w:tcPr>
          <w:p w:rsidR="00906630" w:rsidRDefault="00906630" w:rsidP="00A910BD"/>
        </w:tc>
      </w:tr>
      <w:tr w:rsidR="00906630" w:rsidTr="00906630">
        <w:tc>
          <w:tcPr>
            <w:tcW w:w="2307" w:type="dxa"/>
          </w:tcPr>
          <w:p w:rsidR="00906630" w:rsidRDefault="007A567D" w:rsidP="00A910BD">
            <w:r>
              <w:t xml:space="preserve">Comment: there are already so many committees with so many different meeting dates and overlapping goals. I really hope there will be some intentionality to this. </w:t>
            </w:r>
            <w:r w:rsidR="00906630">
              <w:t xml:space="preserve"> </w:t>
            </w:r>
          </w:p>
        </w:tc>
        <w:tc>
          <w:tcPr>
            <w:tcW w:w="2366" w:type="dxa"/>
          </w:tcPr>
          <w:p w:rsidR="00906630" w:rsidRDefault="00906630" w:rsidP="00A910BD">
            <w:r>
              <w:t xml:space="preserve">Roberto </w:t>
            </w:r>
            <w:r w:rsidR="007A567D">
              <w:t>G</w:t>
            </w:r>
            <w:r>
              <w:t>onzalez</w:t>
            </w:r>
          </w:p>
        </w:tc>
        <w:tc>
          <w:tcPr>
            <w:tcW w:w="2367" w:type="dxa"/>
          </w:tcPr>
          <w:p w:rsidR="00906630" w:rsidRDefault="00906630" w:rsidP="00A910BD">
            <w:r>
              <w:t xml:space="preserve">Thanks for the suggestion. </w:t>
            </w:r>
          </w:p>
        </w:tc>
        <w:tc>
          <w:tcPr>
            <w:tcW w:w="2310" w:type="dxa"/>
          </w:tcPr>
          <w:p w:rsidR="00906630" w:rsidRDefault="00906630" w:rsidP="00A910BD"/>
        </w:tc>
      </w:tr>
      <w:tr w:rsidR="00906630" w:rsidTr="00906630">
        <w:tc>
          <w:tcPr>
            <w:tcW w:w="2307" w:type="dxa"/>
          </w:tcPr>
          <w:p w:rsidR="00906630" w:rsidRDefault="00906630" w:rsidP="00A910BD">
            <w:r>
              <w:lastRenderedPageBreak/>
              <w:t>What happens when there is duplication between the colleges in terms of degree requirements? How is the data going to be analyzed? How can we compare apples to apples?</w:t>
            </w:r>
          </w:p>
        </w:tc>
        <w:tc>
          <w:tcPr>
            <w:tcW w:w="2366" w:type="dxa"/>
          </w:tcPr>
          <w:p w:rsidR="00906630" w:rsidRDefault="00906630" w:rsidP="00A910BD">
            <w:r>
              <w:t xml:space="preserve">Chris </w:t>
            </w:r>
            <w:r w:rsidR="007A567D">
              <w:t>B</w:t>
            </w:r>
            <w:r>
              <w:t>ernard</w:t>
            </w:r>
          </w:p>
        </w:tc>
        <w:tc>
          <w:tcPr>
            <w:tcW w:w="2367" w:type="dxa"/>
          </w:tcPr>
          <w:p w:rsidR="00906630" w:rsidRDefault="00906630" w:rsidP="00A910BD">
            <w:r>
              <w:t xml:space="preserve">We are going to try to trust these taskforce meetings, and also </w:t>
            </w:r>
            <w:r w:rsidR="007A567D">
              <w:t xml:space="preserve">as members of the public, please </w:t>
            </w:r>
            <w:r>
              <w:t xml:space="preserve">bring these concerns. And the </w:t>
            </w:r>
            <w:r w:rsidR="007A567D">
              <w:t xml:space="preserve">college </w:t>
            </w:r>
            <w:r>
              <w:t xml:space="preserve">curriculum committees will have a say at these committees. Good thing we have </w:t>
            </w:r>
            <w:r w:rsidR="007A567D">
              <w:t>N</w:t>
            </w:r>
            <w:r>
              <w:t>ancy on the unification taskforce</w:t>
            </w:r>
            <w:r w:rsidR="007A567D">
              <w:t>, right?</w:t>
            </w:r>
          </w:p>
        </w:tc>
        <w:tc>
          <w:tcPr>
            <w:tcW w:w="2310" w:type="dxa"/>
          </w:tcPr>
          <w:p w:rsidR="00906630" w:rsidRDefault="00906630" w:rsidP="00A910BD"/>
        </w:tc>
      </w:tr>
      <w:tr w:rsidR="00906630" w:rsidTr="00906630">
        <w:tc>
          <w:tcPr>
            <w:tcW w:w="2307" w:type="dxa"/>
          </w:tcPr>
          <w:p w:rsidR="00906630" w:rsidRDefault="00906630" w:rsidP="00A910BD">
            <w:r>
              <w:t xml:space="preserve">What seems to be missing is the people. What are the ramifications of these changes on faculty and classified staff? </w:t>
            </w:r>
            <w:r w:rsidR="007A567D">
              <w:t>Some of the staff are going to have real resistance to this plan.</w:t>
            </w:r>
          </w:p>
        </w:tc>
        <w:tc>
          <w:tcPr>
            <w:tcW w:w="2366" w:type="dxa"/>
          </w:tcPr>
          <w:p w:rsidR="00906630" w:rsidRDefault="00906630" w:rsidP="00A910BD">
            <w:r>
              <w:t xml:space="preserve">Pete </w:t>
            </w:r>
            <w:r w:rsidR="007A567D">
              <w:t>D</w:t>
            </w:r>
            <w:r>
              <w:t>ubois</w:t>
            </w:r>
          </w:p>
        </w:tc>
        <w:tc>
          <w:tcPr>
            <w:tcW w:w="2367" w:type="dxa"/>
          </w:tcPr>
          <w:p w:rsidR="00906630" w:rsidRDefault="00906630" w:rsidP="00A910BD">
            <w:r>
              <w:t xml:space="preserve">Good point. Unions are important spaces to center that piece. And how that impacts our workload, our emotions. </w:t>
            </w:r>
            <w:r w:rsidR="007A567D">
              <w:t xml:space="preserve">Come to the meetings. </w:t>
            </w:r>
          </w:p>
        </w:tc>
        <w:tc>
          <w:tcPr>
            <w:tcW w:w="2310" w:type="dxa"/>
          </w:tcPr>
          <w:p w:rsidR="00906630" w:rsidRDefault="00906630" w:rsidP="00A910BD"/>
        </w:tc>
      </w:tr>
      <w:tr w:rsidR="00906630" w:rsidTr="00906630">
        <w:tc>
          <w:tcPr>
            <w:tcW w:w="2307" w:type="dxa"/>
          </w:tcPr>
          <w:p w:rsidR="00906630" w:rsidRDefault="00906630" w:rsidP="00A910BD">
            <w:r>
              <w:t xml:space="preserve">Data can be misleading, what about </w:t>
            </w:r>
            <w:r w:rsidR="007A567D">
              <w:t xml:space="preserve">protecting </w:t>
            </w:r>
            <w:r>
              <w:t>stakeholder interest</w:t>
            </w:r>
            <w:r w:rsidR="007A567D">
              <w:t>s</w:t>
            </w:r>
            <w:r>
              <w:t>? Is there going to be equitable review of this data and our stakeholders? Who will advocate for them</w:t>
            </w:r>
            <w:r w:rsidR="007A567D">
              <w:t>, especially if</w:t>
            </w:r>
            <w:r>
              <w:t xml:space="preserve"> </w:t>
            </w:r>
            <w:r w:rsidR="007A567D">
              <w:t>w</w:t>
            </w:r>
            <w:r>
              <w:t>e can’t come to every single meeting</w:t>
            </w:r>
            <w:r w:rsidR="007A567D">
              <w:t>?</w:t>
            </w:r>
          </w:p>
        </w:tc>
        <w:tc>
          <w:tcPr>
            <w:tcW w:w="2366" w:type="dxa"/>
          </w:tcPr>
          <w:p w:rsidR="00906630" w:rsidRDefault="00906630" w:rsidP="00A910BD">
            <w:r>
              <w:t xml:space="preserve">Maha </w:t>
            </w:r>
            <w:r w:rsidR="007A567D">
              <w:t>J</w:t>
            </w:r>
            <w:r>
              <w:t>acobs</w:t>
            </w:r>
          </w:p>
        </w:tc>
        <w:tc>
          <w:tcPr>
            <w:tcW w:w="2367" w:type="dxa"/>
          </w:tcPr>
          <w:p w:rsidR="00906630" w:rsidRDefault="00906630" w:rsidP="00A910BD">
            <w:r>
              <w:t xml:space="preserve">This is a really important question, and these kinds of questions can be addressed in each individual taskforce. We will be working at the college level in terms of evaluating our programs, including with stakeholders. </w:t>
            </w:r>
          </w:p>
        </w:tc>
        <w:tc>
          <w:tcPr>
            <w:tcW w:w="2310" w:type="dxa"/>
          </w:tcPr>
          <w:p w:rsidR="00906630" w:rsidRDefault="00906630" w:rsidP="00A910BD"/>
        </w:tc>
      </w:tr>
      <w:tr w:rsidR="00906630" w:rsidTr="00906630">
        <w:tc>
          <w:tcPr>
            <w:tcW w:w="2307" w:type="dxa"/>
          </w:tcPr>
          <w:p w:rsidR="00906630" w:rsidRDefault="00906630" w:rsidP="00A910BD">
            <w:r>
              <w:t>How do stakeholders like department chars fit into this?</w:t>
            </w:r>
          </w:p>
        </w:tc>
        <w:tc>
          <w:tcPr>
            <w:tcW w:w="2366" w:type="dxa"/>
          </w:tcPr>
          <w:p w:rsidR="00906630" w:rsidRDefault="00906630" w:rsidP="00A910BD">
            <w:r>
              <w:t xml:space="preserve">Laura </w:t>
            </w:r>
            <w:r w:rsidR="007A567D">
              <w:t>R</w:t>
            </w:r>
            <w:r>
              <w:t>uberto</w:t>
            </w:r>
          </w:p>
        </w:tc>
        <w:tc>
          <w:tcPr>
            <w:tcW w:w="2367" w:type="dxa"/>
          </w:tcPr>
          <w:p w:rsidR="00906630" w:rsidRDefault="00906630" w:rsidP="00A910BD">
            <w:r>
              <w:t xml:space="preserve">The </w:t>
            </w:r>
            <w:r w:rsidR="007A567D">
              <w:t>“</w:t>
            </w:r>
            <w:r>
              <w:t>how</w:t>
            </w:r>
            <w:r w:rsidR="007A567D">
              <w:t>”</w:t>
            </w:r>
            <w:r>
              <w:t xml:space="preserve"> is still being fleshed out. </w:t>
            </w:r>
            <w:r w:rsidR="007A567D">
              <w:t>T</w:t>
            </w:r>
            <w:r>
              <w:t xml:space="preserve">he only legally recognized </w:t>
            </w:r>
            <w:r w:rsidR="007A567D">
              <w:t xml:space="preserve">(Title V) </w:t>
            </w:r>
            <w:r>
              <w:lastRenderedPageBreak/>
              <w:t xml:space="preserve">team outside of union is academic senate to make </w:t>
            </w:r>
            <w:r w:rsidR="007A567D">
              <w:t>recommendations</w:t>
            </w:r>
            <w:r>
              <w:t xml:space="preserve"> to the district. One of the goals of academic senate is more engagement. </w:t>
            </w:r>
            <w:r w:rsidR="007A567D">
              <w:t>Matt</w:t>
            </w:r>
            <w:r>
              <w:t xml:space="preserve"> will try to create more space to get more faculty engagement and feedback. That</w:t>
            </w:r>
            <w:r w:rsidR="007A567D">
              <w:t>’</w:t>
            </w:r>
            <w:r>
              <w:t>s why we start with goals</w:t>
            </w:r>
            <w:r w:rsidR="007A567D">
              <w:t xml:space="preserve"> and build the team and plan from that. </w:t>
            </w:r>
          </w:p>
        </w:tc>
        <w:tc>
          <w:tcPr>
            <w:tcW w:w="2310" w:type="dxa"/>
          </w:tcPr>
          <w:p w:rsidR="00906630" w:rsidRDefault="00906630" w:rsidP="00A910BD"/>
        </w:tc>
      </w:tr>
      <w:tr w:rsidR="00906630" w:rsidTr="00906630">
        <w:tc>
          <w:tcPr>
            <w:tcW w:w="2307" w:type="dxa"/>
          </w:tcPr>
          <w:p w:rsidR="00906630" w:rsidRDefault="00906630" w:rsidP="00A910BD">
            <w:r>
              <w:t>How are we going to be communicated with?</w:t>
            </w:r>
            <w:r w:rsidR="007A567D">
              <w:t xml:space="preserve"> It’s clear that email isn’t always the best way to communicate, particularly with adjunct faculty. </w:t>
            </w:r>
          </w:p>
        </w:tc>
        <w:tc>
          <w:tcPr>
            <w:tcW w:w="2366" w:type="dxa"/>
          </w:tcPr>
          <w:p w:rsidR="00906630" w:rsidRDefault="00906630" w:rsidP="00A910BD">
            <w:r>
              <w:t xml:space="preserve">Angel </w:t>
            </w:r>
            <w:r w:rsidR="007A567D">
              <w:t>K</w:t>
            </w:r>
            <w:r>
              <w:t>im</w:t>
            </w:r>
          </w:p>
        </w:tc>
        <w:tc>
          <w:tcPr>
            <w:tcW w:w="2367" w:type="dxa"/>
          </w:tcPr>
          <w:p w:rsidR="00906630" w:rsidRDefault="00906630" w:rsidP="00A910BD">
            <w:r>
              <w:t xml:space="preserve">The website </w:t>
            </w:r>
            <w:r w:rsidR="007A567D">
              <w:t xml:space="preserve">with taskforce updates </w:t>
            </w:r>
            <w:r>
              <w:t xml:space="preserve">is </w:t>
            </w:r>
            <w:r w:rsidR="007A567D">
              <w:t>forthcoming, s</w:t>
            </w:r>
            <w:r>
              <w:t xml:space="preserve">ince email isn’t always the best way to communicate </w:t>
            </w:r>
            <w:r w:rsidR="007A567D">
              <w:t>with all staff. There will be also</w:t>
            </w:r>
            <w:r>
              <w:t xml:space="preserve"> </w:t>
            </w:r>
            <w:r w:rsidR="007A567D">
              <w:t>inter-</w:t>
            </w:r>
            <w:r>
              <w:t>committee</w:t>
            </w:r>
            <w:r w:rsidR="007A567D">
              <w:t xml:space="preserve"> communication, with recommendations being made to College Roundtable</w:t>
            </w:r>
            <w:r>
              <w:t xml:space="preserve">. But hopefully we can learn more about how these will be communicated when the taskforces </w:t>
            </w:r>
            <w:r w:rsidR="007A567D">
              <w:t xml:space="preserve">actually </w:t>
            </w:r>
            <w:r>
              <w:t xml:space="preserve">meet. </w:t>
            </w:r>
          </w:p>
        </w:tc>
        <w:tc>
          <w:tcPr>
            <w:tcW w:w="2310" w:type="dxa"/>
          </w:tcPr>
          <w:p w:rsidR="00906630" w:rsidRDefault="00906630" w:rsidP="00A910BD"/>
        </w:tc>
      </w:tr>
    </w:tbl>
    <w:p w:rsidR="00A910BD" w:rsidRDefault="00A910BD" w:rsidP="00A910BD"/>
    <w:sectPr w:rsidR="00A910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277" w:rsidRDefault="00D74277" w:rsidP="00332A18">
      <w:pPr>
        <w:spacing w:after="0" w:line="240" w:lineRule="auto"/>
      </w:pPr>
      <w:r>
        <w:separator/>
      </w:r>
    </w:p>
  </w:endnote>
  <w:endnote w:type="continuationSeparator" w:id="0">
    <w:p w:rsidR="00D74277" w:rsidRDefault="00D74277" w:rsidP="0033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277" w:rsidRDefault="00D74277" w:rsidP="00332A18">
      <w:pPr>
        <w:spacing w:after="0" w:line="240" w:lineRule="auto"/>
      </w:pPr>
      <w:r>
        <w:separator/>
      </w:r>
    </w:p>
  </w:footnote>
  <w:footnote w:type="continuationSeparator" w:id="0">
    <w:p w:rsidR="00D74277" w:rsidRDefault="00D74277" w:rsidP="00332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A18" w:rsidRDefault="00332A18" w:rsidP="00332A18">
    <w:pPr>
      <w:pStyle w:val="Header"/>
      <w:jc w:val="center"/>
    </w:pPr>
    <w:r>
      <w:rPr>
        <w:rStyle w:val="wacimagecontainer"/>
        <w:noProof/>
      </w:rPr>
      <w:drawing>
        <wp:inline distT="0" distB="0" distL="0" distR="0" wp14:anchorId="779839D2" wp14:editId="25EF222E">
          <wp:extent cx="1270000" cy="838148"/>
          <wp:effectExtent l="0" t="0" r="0" b="635"/>
          <wp:docPr id="1014651334" name="Picture 1" descr="Picture 1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13,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280" cy="873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5E10"/>
    <w:multiLevelType w:val="hybridMultilevel"/>
    <w:tmpl w:val="EEB2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97014"/>
    <w:multiLevelType w:val="hybridMultilevel"/>
    <w:tmpl w:val="F160B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759826">
    <w:abstractNumId w:val="0"/>
  </w:num>
  <w:num w:numId="2" w16cid:durableId="1958759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BD"/>
    <w:rsid w:val="00005A77"/>
    <w:rsid w:val="00332A18"/>
    <w:rsid w:val="00430D01"/>
    <w:rsid w:val="007A567D"/>
    <w:rsid w:val="00906630"/>
    <w:rsid w:val="00921CDF"/>
    <w:rsid w:val="00A910BD"/>
    <w:rsid w:val="00B16704"/>
    <w:rsid w:val="00B331C3"/>
    <w:rsid w:val="00CB1686"/>
    <w:rsid w:val="00D74277"/>
    <w:rsid w:val="00EA1FFF"/>
    <w:rsid w:val="00F330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DA4689B"/>
  <w15:chartTrackingRefBased/>
  <w15:docId w15:val="{3E59A2FE-E004-364E-9734-2FF4CEE0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0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0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10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1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0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0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0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0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0BD"/>
    <w:rPr>
      <w:rFonts w:eastAsiaTheme="majorEastAsia" w:cstheme="majorBidi"/>
      <w:color w:val="272727" w:themeColor="text1" w:themeTint="D8"/>
    </w:rPr>
  </w:style>
  <w:style w:type="paragraph" w:styleId="Title">
    <w:name w:val="Title"/>
    <w:basedOn w:val="Normal"/>
    <w:next w:val="Normal"/>
    <w:link w:val="TitleChar"/>
    <w:uiPriority w:val="10"/>
    <w:qFormat/>
    <w:rsid w:val="00A91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0BD"/>
    <w:pPr>
      <w:spacing w:before="160"/>
      <w:jc w:val="center"/>
    </w:pPr>
    <w:rPr>
      <w:i/>
      <w:iCs/>
      <w:color w:val="404040" w:themeColor="text1" w:themeTint="BF"/>
    </w:rPr>
  </w:style>
  <w:style w:type="character" w:customStyle="1" w:styleId="QuoteChar">
    <w:name w:val="Quote Char"/>
    <w:basedOn w:val="DefaultParagraphFont"/>
    <w:link w:val="Quote"/>
    <w:uiPriority w:val="29"/>
    <w:rsid w:val="00A910BD"/>
    <w:rPr>
      <w:i/>
      <w:iCs/>
      <w:color w:val="404040" w:themeColor="text1" w:themeTint="BF"/>
    </w:rPr>
  </w:style>
  <w:style w:type="paragraph" w:styleId="ListParagraph">
    <w:name w:val="List Paragraph"/>
    <w:basedOn w:val="Normal"/>
    <w:uiPriority w:val="34"/>
    <w:qFormat/>
    <w:rsid w:val="00A910BD"/>
    <w:pPr>
      <w:ind w:left="720"/>
      <w:contextualSpacing/>
    </w:pPr>
  </w:style>
  <w:style w:type="character" w:styleId="IntenseEmphasis">
    <w:name w:val="Intense Emphasis"/>
    <w:basedOn w:val="DefaultParagraphFont"/>
    <w:uiPriority w:val="21"/>
    <w:qFormat/>
    <w:rsid w:val="00A910BD"/>
    <w:rPr>
      <w:i/>
      <w:iCs/>
      <w:color w:val="2F5496" w:themeColor="accent1" w:themeShade="BF"/>
    </w:rPr>
  </w:style>
  <w:style w:type="paragraph" w:styleId="IntenseQuote">
    <w:name w:val="Intense Quote"/>
    <w:basedOn w:val="Normal"/>
    <w:next w:val="Normal"/>
    <w:link w:val="IntenseQuoteChar"/>
    <w:uiPriority w:val="30"/>
    <w:qFormat/>
    <w:rsid w:val="00A91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0BD"/>
    <w:rPr>
      <w:i/>
      <w:iCs/>
      <w:color w:val="2F5496" w:themeColor="accent1" w:themeShade="BF"/>
    </w:rPr>
  </w:style>
  <w:style w:type="character" w:styleId="IntenseReference">
    <w:name w:val="Intense Reference"/>
    <w:basedOn w:val="DefaultParagraphFont"/>
    <w:uiPriority w:val="32"/>
    <w:qFormat/>
    <w:rsid w:val="00A910BD"/>
    <w:rPr>
      <w:b/>
      <w:bCs/>
      <w:smallCaps/>
      <w:color w:val="2F5496" w:themeColor="accent1" w:themeShade="BF"/>
      <w:spacing w:val="5"/>
    </w:rPr>
  </w:style>
  <w:style w:type="table" w:styleId="TableGrid">
    <w:name w:val="Table Grid"/>
    <w:basedOn w:val="TableNormal"/>
    <w:uiPriority w:val="39"/>
    <w:rsid w:val="00A9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18"/>
  </w:style>
  <w:style w:type="paragraph" w:styleId="Footer">
    <w:name w:val="footer"/>
    <w:basedOn w:val="Normal"/>
    <w:link w:val="FooterChar"/>
    <w:uiPriority w:val="99"/>
    <w:unhideWhenUsed/>
    <w:rsid w:val="00332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18"/>
  </w:style>
  <w:style w:type="character" w:customStyle="1" w:styleId="wacimagecontainer">
    <w:name w:val="wacimagecontainer"/>
    <w:basedOn w:val="DefaultParagraphFont"/>
    <w:rsid w:val="0033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47d4b8a802ead5f056433d3e3e25e68e">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f5526cf7b2e0fef668e8bc2015508f0c"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FA647-4882-44B7-8F20-B248D2732A65}"/>
</file>

<file path=customXml/itemProps2.xml><?xml version="1.0" encoding="utf-8"?>
<ds:datastoreItem xmlns:ds="http://schemas.openxmlformats.org/officeDocument/2006/customXml" ds:itemID="{2BF4616B-B6E7-4798-8945-5AE1B08DDC7F}"/>
</file>

<file path=customXml/itemProps3.xml><?xml version="1.0" encoding="utf-8"?>
<ds:datastoreItem xmlns:ds="http://schemas.openxmlformats.org/officeDocument/2006/customXml" ds:itemID="{CC3A99B4-5BEF-4BBB-B13B-2C06A3D55333}"/>
</file>

<file path=docProps/app.xml><?xml version="1.0" encoding="utf-8"?>
<Properties xmlns="http://schemas.openxmlformats.org/officeDocument/2006/extended-properties" xmlns:vt="http://schemas.openxmlformats.org/officeDocument/2006/docPropsVTypes">
  <Template>Normal.dotm</Template>
  <TotalTime>102</TotalTime>
  <Pages>7</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Kim</dc:creator>
  <cp:keywords/>
  <dc:description/>
  <cp:lastModifiedBy>Angel Kim</cp:lastModifiedBy>
  <cp:revision>6</cp:revision>
  <dcterms:created xsi:type="dcterms:W3CDTF">2025-10-09T19:26:00Z</dcterms:created>
  <dcterms:modified xsi:type="dcterms:W3CDTF">2025-10-09T22:19:00Z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