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0F" w:rsidRDefault="003D650F" w:rsidP="003D650F">
      <w:pPr>
        <w:tabs>
          <w:tab w:val="left" w:pos="5719"/>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p>
    <w:p w:rsidR="003D650F" w:rsidRDefault="003D650F" w:rsidP="00185AD7">
      <w:pPr>
        <w:spacing w:after="0" w:line="240" w:lineRule="auto"/>
        <w:ind w:left="-18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Brenda Johnson</w:t>
      </w:r>
      <w:r w:rsidR="00751A90">
        <w:rPr>
          <w:rFonts w:ascii="Calibri" w:eastAsia="Times New Roman" w:hAnsi="Calibri" w:cs="Times New Roman"/>
          <w:sz w:val="24"/>
          <w:szCs w:val="24"/>
        </w:rPr>
        <w:t xml:space="preserve"> &amp; Ava Lee-Pang</w:t>
      </w:r>
      <w:r>
        <w:rPr>
          <w:rFonts w:ascii="Calibri" w:eastAsia="Times New Roman" w:hAnsi="Calibri" w:cs="Times New Roman"/>
          <w:sz w:val="24"/>
          <w:szCs w:val="24"/>
        </w:rPr>
        <w:br/>
      </w:r>
    </w:p>
    <w:p w:rsidR="003D650F" w:rsidRDefault="003D650F" w:rsidP="003D650F">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 xml:space="preserve">Johnny Dong, Natalia </w:t>
      </w:r>
      <w:proofErr w:type="spellStart"/>
      <w:r>
        <w:rPr>
          <w:rFonts w:ascii="Calibri" w:eastAsia="Times New Roman" w:hAnsi="Calibri" w:cs="Times New Roman"/>
          <w:sz w:val="24"/>
          <w:szCs w:val="24"/>
        </w:rPr>
        <w:t>Fedorova</w:t>
      </w:r>
      <w:proofErr w:type="spellEnd"/>
      <w:r>
        <w:rPr>
          <w:rFonts w:ascii="Calibri" w:eastAsia="Times New Roman" w:hAnsi="Calibri" w:cs="Times New Roman"/>
          <w:sz w:val="24"/>
          <w:szCs w:val="24"/>
        </w:rPr>
        <w:t xml:space="preserve">, Scott </w:t>
      </w:r>
      <w:proofErr w:type="spellStart"/>
      <w:r>
        <w:rPr>
          <w:rFonts w:ascii="Calibri" w:eastAsia="Times New Roman" w:hAnsi="Calibri" w:cs="Times New Roman"/>
          <w:sz w:val="24"/>
          <w:szCs w:val="24"/>
        </w:rPr>
        <w:t>Barringer</w:t>
      </w:r>
      <w:proofErr w:type="spellEnd"/>
      <w:r>
        <w:rPr>
          <w:rFonts w:ascii="Calibri" w:eastAsia="Times New Roman" w:hAnsi="Calibri" w:cs="Times New Roman"/>
          <w:sz w:val="24"/>
          <w:szCs w:val="24"/>
        </w:rPr>
        <w:t>, Vincent Koo</w:t>
      </w:r>
      <w:r w:rsidR="00462047">
        <w:rPr>
          <w:rFonts w:ascii="Calibri" w:eastAsia="Times New Roman" w:hAnsi="Calibri" w:cs="Times New Roman"/>
          <w:sz w:val="24"/>
          <w:szCs w:val="24"/>
        </w:rPr>
        <w:t xml:space="preserve">, Cynthia Reese, Francine Lewis, Roger Toliver, Brian </w:t>
      </w:r>
      <w:proofErr w:type="spellStart"/>
      <w:r w:rsidR="00462047">
        <w:rPr>
          <w:rFonts w:ascii="Calibri" w:eastAsia="Times New Roman" w:hAnsi="Calibri" w:cs="Times New Roman"/>
          <w:sz w:val="24"/>
          <w:szCs w:val="24"/>
        </w:rPr>
        <w:t>Gasca</w:t>
      </w:r>
      <w:proofErr w:type="spellEnd"/>
      <w:r w:rsidR="00462047">
        <w:rPr>
          <w:rFonts w:ascii="Calibri" w:eastAsia="Times New Roman" w:hAnsi="Calibri" w:cs="Times New Roman"/>
          <w:sz w:val="24"/>
          <w:szCs w:val="24"/>
        </w:rPr>
        <w:t xml:space="preserve">, Alejandra </w:t>
      </w:r>
      <w:proofErr w:type="spellStart"/>
      <w:r w:rsidR="00462047">
        <w:rPr>
          <w:rFonts w:ascii="Calibri" w:eastAsia="Times New Roman" w:hAnsi="Calibri" w:cs="Times New Roman"/>
          <w:sz w:val="24"/>
          <w:szCs w:val="24"/>
        </w:rPr>
        <w:t>Oseguera</w:t>
      </w:r>
      <w:proofErr w:type="spellEnd"/>
      <w:r w:rsidR="00462047">
        <w:rPr>
          <w:rFonts w:ascii="Calibri" w:eastAsia="Times New Roman" w:hAnsi="Calibri" w:cs="Times New Roman"/>
          <w:sz w:val="24"/>
          <w:szCs w:val="24"/>
        </w:rPr>
        <w:t xml:space="preserve">, Michael </w:t>
      </w:r>
      <w:proofErr w:type="spellStart"/>
      <w:r w:rsidR="00462047">
        <w:rPr>
          <w:rFonts w:ascii="Calibri" w:eastAsia="Times New Roman" w:hAnsi="Calibri" w:cs="Times New Roman"/>
          <w:sz w:val="24"/>
          <w:szCs w:val="24"/>
        </w:rPr>
        <w:t>Alvillar</w:t>
      </w:r>
      <w:proofErr w:type="spellEnd"/>
      <w:r w:rsidR="00462047">
        <w:rPr>
          <w:rFonts w:ascii="Calibri" w:eastAsia="Times New Roman" w:hAnsi="Calibri" w:cs="Times New Roman"/>
          <w:sz w:val="24"/>
          <w:szCs w:val="24"/>
        </w:rPr>
        <w:t>, Loan Nguyen</w:t>
      </w:r>
      <w:r w:rsidR="008D7A27">
        <w:rPr>
          <w:rFonts w:ascii="Calibri" w:eastAsia="Times New Roman" w:hAnsi="Calibri" w:cs="Times New Roman"/>
          <w:sz w:val="24"/>
          <w:szCs w:val="24"/>
        </w:rPr>
        <w:t xml:space="preserve">, Sharon </w:t>
      </w:r>
      <w:proofErr w:type="spellStart"/>
      <w:r w:rsidR="008D7A27">
        <w:rPr>
          <w:rFonts w:ascii="Calibri" w:eastAsia="Times New Roman" w:hAnsi="Calibri" w:cs="Times New Roman"/>
          <w:sz w:val="24"/>
          <w:szCs w:val="24"/>
        </w:rPr>
        <w:t>Ahazie</w:t>
      </w:r>
      <w:proofErr w:type="spellEnd"/>
      <w:r w:rsidR="008D7A27">
        <w:rPr>
          <w:rFonts w:ascii="Calibri" w:eastAsia="Times New Roman" w:hAnsi="Calibri" w:cs="Times New Roman"/>
          <w:sz w:val="24"/>
          <w:szCs w:val="24"/>
        </w:rPr>
        <w:t xml:space="preserve"> </w:t>
      </w:r>
    </w:p>
    <w:p w:rsidR="003D650F" w:rsidRPr="003F1186" w:rsidRDefault="003D650F" w:rsidP="003D650F">
      <w:pPr>
        <w:spacing w:after="0" w:line="240" w:lineRule="auto"/>
        <w:ind w:left="810" w:hanging="990"/>
        <w:rPr>
          <w:rFonts w:ascii="Calibri" w:eastAsia="Times New Roman" w:hAnsi="Calibri" w:cs="Times New Roman"/>
          <w:sz w:val="24"/>
          <w:szCs w:val="24"/>
        </w:rPr>
      </w:pPr>
    </w:p>
    <w:p w:rsidR="003D650F" w:rsidRPr="006C330F" w:rsidRDefault="003D650F" w:rsidP="003D650F">
      <w:pPr>
        <w:spacing w:after="0" w:line="240" w:lineRule="auto"/>
        <w:ind w:left="1440" w:hanging="1620"/>
        <w:rPr>
          <w:rFonts w:ascii="Calibri" w:eastAsia="Times New Roman" w:hAnsi="Calibri" w:cs="Times New Roman"/>
          <w:sz w:val="24"/>
          <w:szCs w:val="24"/>
        </w:rPr>
      </w:pPr>
      <w:r w:rsidRPr="006C330F">
        <w:rPr>
          <w:rFonts w:ascii="Calibri" w:eastAsia="Times New Roman" w:hAnsi="Calibri" w:cs="Times New Roman"/>
          <w:sz w:val="24"/>
          <w:szCs w:val="24"/>
        </w:rPr>
        <w:t xml:space="preserve">Guests: </w:t>
      </w:r>
      <w:r w:rsidRPr="006C330F">
        <w:rPr>
          <w:rFonts w:ascii="Calibri" w:eastAsia="Times New Roman" w:hAnsi="Calibri" w:cs="Times New Roman"/>
          <w:sz w:val="24"/>
          <w:szCs w:val="24"/>
        </w:rPr>
        <w:tab/>
      </w:r>
      <w:r w:rsidR="00462047">
        <w:rPr>
          <w:rFonts w:ascii="Calibri" w:eastAsia="Times New Roman" w:hAnsi="Calibri" w:cs="Times New Roman"/>
          <w:sz w:val="24"/>
          <w:szCs w:val="24"/>
        </w:rPr>
        <w:t xml:space="preserve">VPSS- Stacey Shears, Associate Dean- Martin De </w:t>
      </w:r>
      <w:proofErr w:type="spellStart"/>
      <w:r w:rsidR="00462047">
        <w:rPr>
          <w:rFonts w:ascii="Calibri" w:eastAsia="Times New Roman" w:hAnsi="Calibri" w:cs="Times New Roman"/>
          <w:sz w:val="24"/>
          <w:szCs w:val="24"/>
        </w:rPr>
        <w:t>Mucha</w:t>
      </w:r>
      <w:proofErr w:type="spellEnd"/>
      <w:r w:rsidR="00462047">
        <w:rPr>
          <w:rFonts w:ascii="Calibri" w:eastAsia="Times New Roman" w:hAnsi="Calibri" w:cs="Times New Roman"/>
          <w:sz w:val="24"/>
          <w:szCs w:val="24"/>
        </w:rPr>
        <w:t xml:space="preserve"> Flores, Director of Campus Life- John Nguyen</w:t>
      </w:r>
      <w:r w:rsidRPr="006C330F">
        <w:rPr>
          <w:rFonts w:ascii="Calibri" w:eastAsia="Times New Roman" w:hAnsi="Calibri" w:cs="Times New Roman"/>
          <w:sz w:val="24"/>
          <w:szCs w:val="24"/>
        </w:rPr>
        <w:br/>
      </w:r>
    </w:p>
    <w:p w:rsidR="003D650F" w:rsidRDefault="003D650F" w:rsidP="003D650F">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 xml:space="preserve">Marilyn Montague, Janine Greer, </w:t>
      </w:r>
      <w:r w:rsidR="00FD1465">
        <w:rPr>
          <w:rFonts w:ascii="Calibri" w:eastAsia="Times New Roman" w:hAnsi="Calibri" w:cs="Times New Roman"/>
          <w:sz w:val="24"/>
          <w:szCs w:val="24"/>
        </w:rPr>
        <w:t xml:space="preserve">Gail Pendleton, </w:t>
      </w:r>
      <w:r w:rsidR="003C5793">
        <w:rPr>
          <w:rFonts w:ascii="Calibri" w:eastAsia="Times New Roman" w:hAnsi="Calibri" w:cs="Times New Roman"/>
          <w:sz w:val="24"/>
          <w:szCs w:val="24"/>
        </w:rPr>
        <w:t>Ramona Butler, Sylvia Espinosa, Jasmine Martinez, Tam Vo</w:t>
      </w:r>
      <w:r>
        <w:rPr>
          <w:rFonts w:ascii="Calibri" w:eastAsia="Times New Roman" w:hAnsi="Calibri" w:cs="Times New Roman"/>
          <w:sz w:val="24"/>
          <w:szCs w:val="24"/>
        </w:rPr>
        <w:br/>
      </w:r>
    </w:p>
    <w:p w:rsidR="003D650F" w:rsidRPr="003F1186" w:rsidRDefault="003D650F" w:rsidP="003D650F">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 xml:space="preserve">Joanna Louie </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9165"/>
        <w:gridCol w:w="1463"/>
      </w:tblGrid>
      <w:tr w:rsidR="001B0835" w:rsidRPr="0086567E" w:rsidTr="003F44BE">
        <w:tc>
          <w:tcPr>
            <w:tcW w:w="3772" w:type="dxa"/>
            <w:shd w:val="clear" w:color="auto" w:fill="1F497D"/>
          </w:tcPr>
          <w:p w:rsidR="001B0835" w:rsidRPr="0086567E" w:rsidRDefault="001B0835" w:rsidP="00306EDA">
            <w:pPr>
              <w:spacing w:after="0" w:line="240" w:lineRule="auto"/>
              <w:jc w:val="center"/>
              <w:rPr>
                <w:rFonts w:ascii="Calibri" w:eastAsia="Times New Roman" w:hAnsi="Calibri" w:cs="Times New Roman"/>
                <w:b/>
                <w:bCs/>
                <w:color w:val="FFFFFF"/>
              </w:rPr>
            </w:pPr>
          </w:p>
          <w:p w:rsidR="001B0835" w:rsidRPr="0086567E" w:rsidRDefault="001B0835"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9165" w:type="dxa"/>
            <w:shd w:val="clear" w:color="auto" w:fill="1F497D"/>
          </w:tcPr>
          <w:p w:rsidR="001B0835" w:rsidRPr="0086567E" w:rsidRDefault="001B0835" w:rsidP="00306EDA">
            <w:pPr>
              <w:spacing w:after="0" w:line="240" w:lineRule="auto"/>
              <w:jc w:val="center"/>
              <w:rPr>
                <w:rFonts w:ascii="Calibri" w:eastAsia="Times New Roman" w:hAnsi="Calibri" w:cs="Times New Roman"/>
                <w:b/>
                <w:bCs/>
                <w:color w:val="FFFFFF"/>
              </w:rPr>
            </w:pPr>
          </w:p>
          <w:p w:rsidR="001B0835" w:rsidRPr="0086567E" w:rsidRDefault="001B0835"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1463" w:type="dxa"/>
            <w:shd w:val="clear" w:color="auto" w:fill="1F497D"/>
          </w:tcPr>
          <w:p w:rsidR="001B0835" w:rsidRPr="0086567E" w:rsidRDefault="001B0835" w:rsidP="00306EDA">
            <w:pPr>
              <w:spacing w:after="0" w:line="240" w:lineRule="auto"/>
              <w:jc w:val="center"/>
              <w:rPr>
                <w:rFonts w:ascii="Calibri" w:eastAsia="Times New Roman" w:hAnsi="Calibri" w:cs="Times New Roman"/>
                <w:b/>
                <w:bCs/>
                <w:color w:val="FFFFFF"/>
              </w:rPr>
            </w:pPr>
          </w:p>
          <w:p w:rsidR="001B0835" w:rsidRPr="0086567E" w:rsidRDefault="001B0835"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r>
      <w:tr w:rsidR="001B0835" w:rsidRPr="0086567E" w:rsidTr="003F44BE">
        <w:tc>
          <w:tcPr>
            <w:tcW w:w="3772" w:type="dxa"/>
          </w:tcPr>
          <w:p w:rsidR="001B0835" w:rsidRPr="00C519E6" w:rsidRDefault="001B0835" w:rsidP="00306EDA">
            <w:pPr>
              <w:pStyle w:val="ListParagraph"/>
              <w:numPr>
                <w:ilvl w:val="0"/>
                <w:numId w:val="2"/>
              </w:numPr>
              <w:tabs>
                <w:tab w:val="left" w:pos="360"/>
              </w:tabs>
              <w:spacing w:after="0" w:line="240" w:lineRule="auto"/>
              <w:rPr>
                <w:rFonts w:ascii="Calibri" w:eastAsia="Times New Roman" w:hAnsi="Calibri" w:cs="Times New Roman"/>
                <w:b/>
              </w:rPr>
            </w:pPr>
            <w:r w:rsidRPr="00C519E6">
              <w:rPr>
                <w:rFonts w:ascii="Calibri" w:eastAsia="Times New Roman" w:hAnsi="Calibri" w:cs="Times New Roman"/>
                <w:b/>
              </w:rPr>
              <w:t>Call to Order</w:t>
            </w:r>
          </w:p>
        </w:tc>
        <w:tc>
          <w:tcPr>
            <w:tcW w:w="9165" w:type="dxa"/>
          </w:tcPr>
          <w:p w:rsidR="001B0835" w:rsidRDefault="001B0835" w:rsidP="00306EDA">
            <w:pPr>
              <w:spacing w:after="0" w:line="240" w:lineRule="auto"/>
              <w:rPr>
                <w:rFonts w:ascii="Calibri" w:eastAsia="Times New Roman" w:hAnsi="Calibri" w:cs="Times New Roman"/>
              </w:rPr>
            </w:pPr>
            <w:r>
              <w:rPr>
                <w:rFonts w:ascii="Calibri" w:eastAsia="Times New Roman" w:hAnsi="Calibri" w:cs="Times New Roman"/>
              </w:rPr>
              <w:t>Call to order- 12:32pm</w:t>
            </w:r>
          </w:p>
          <w:p w:rsidR="001B0835" w:rsidRDefault="001B0835" w:rsidP="00306EDA">
            <w:pPr>
              <w:spacing w:after="0" w:line="240" w:lineRule="auto"/>
              <w:rPr>
                <w:rFonts w:ascii="Calibri" w:eastAsia="Times New Roman" w:hAnsi="Calibri" w:cs="Times New Roman"/>
              </w:rPr>
            </w:pPr>
          </w:p>
          <w:p w:rsidR="001B0835" w:rsidRPr="00F70211" w:rsidRDefault="001B0835" w:rsidP="00306EDA">
            <w:pPr>
              <w:spacing w:after="0" w:line="240" w:lineRule="auto"/>
              <w:rPr>
                <w:rFonts w:ascii="Calibri" w:eastAsia="Calibri" w:hAnsi="Calibri" w:cs="Times New Roman"/>
              </w:rPr>
            </w:pPr>
            <w:r>
              <w:rPr>
                <w:rFonts w:ascii="Calibri" w:eastAsia="Calibri" w:hAnsi="Calibri" w:cs="Times New Roman"/>
              </w:rPr>
              <w:t>Health &amp; Safety Committee 2020-2021</w:t>
            </w:r>
            <w:r w:rsidRPr="00F70211">
              <w:rPr>
                <w:rFonts w:ascii="Calibri" w:eastAsia="Calibri" w:hAnsi="Calibri" w:cs="Times New Roman"/>
              </w:rPr>
              <w:t xml:space="preserve"> meeting dates confirmed- please mark your calendars! </w:t>
            </w:r>
          </w:p>
          <w:p w:rsidR="001B0835" w:rsidRPr="00F70211" w:rsidRDefault="001B0835" w:rsidP="00306EDA">
            <w:pPr>
              <w:spacing w:after="0" w:line="240" w:lineRule="auto"/>
              <w:rPr>
                <w:rFonts w:ascii="Calibri" w:eastAsia="Calibri" w:hAnsi="Calibri" w:cs="Times New Roman"/>
              </w:rPr>
            </w:pPr>
          </w:p>
          <w:p w:rsidR="001B0835" w:rsidRPr="00BD70FC" w:rsidRDefault="001B0835" w:rsidP="00306EDA">
            <w:pPr>
              <w:pStyle w:val="ListParagraph"/>
              <w:numPr>
                <w:ilvl w:val="0"/>
                <w:numId w:val="1"/>
              </w:numPr>
              <w:spacing w:after="0" w:line="240" w:lineRule="auto"/>
              <w:rPr>
                <w:rFonts w:ascii="Calibri" w:eastAsia="Times New Roman" w:hAnsi="Calibri" w:cs="Times New Roman"/>
                <w:strike/>
                <w:color w:val="000000" w:themeColor="text1"/>
              </w:rPr>
            </w:pPr>
            <w:r w:rsidRPr="00BD70FC">
              <w:rPr>
                <w:rFonts w:ascii="Calibri" w:eastAsia="Times New Roman" w:hAnsi="Calibri" w:cs="Times New Roman"/>
                <w:strike/>
                <w:color w:val="000000" w:themeColor="text1"/>
              </w:rPr>
              <w:t xml:space="preserve">Tuesday, </w:t>
            </w:r>
            <w:r w:rsidRPr="00BD70FC">
              <w:rPr>
                <w:rFonts w:ascii="Calibri" w:eastAsia="Times New Roman" w:hAnsi="Calibri" w:cs="Times New Roman"/>
                <w:b/>
                <w:strike/>
                <w:color w:val="000000" w:themeColor="text1"/>
              </w:rPr>
              <w:t>September 22</w:t>
            </w:r>
            <w:r w:rsidRPr="00BD70FC">
              <w:rPr>
                <w:rFonts w:ascii="Calibri" w:eastAsia="Times New Roman" w:hAnsi="Calibri" w:cs="Times New Roman"/>
                <w:strike/>
                <w:color w:val="000000" w:themeColor="text1"/>
              </w:rPr>
              <w:t>, 2020 12:15-1:30pm Zoom</w:t>
            </w:r>
          </w:p>
          <w:p w:rsidR="001B0835" w:rsidRPr="0035674E" w:rsidRDefault="001B0835" w:rsidP="00306EDA">
            <w:pPr>
              <w:pStyle w:val="ListParagraph"/>
              <w:numPr>
                <w:ilvl w:val="0"/>
                <w:numId w:val="1"/>
              </w:numPr>
              <w:spacing w:after="0" w:line="240" w:lineRule="auto"/>
              <w:rPr>
                <w:rFonts w:ascii="Calibri" w:eastAsia="Times New Roman" w:hAnsi="Calibri" w:cs="Times New Roman"/>
                <w:strike/>
              </w:rPr>
            </w:pPr>
            <w:r w:rsidRPr="0035674E">
              <w:rPr>
                <w:rFonts w:ascii="Calibri" w:eastAsia="Times New Roman" w:hAnsi="Calibri" w:cs="Times New Roman"/>
                <w:strike/>
              </w:rPr>
              <w:t xml:space="preserve">Tuesday, </w:t>
            </w:r>
            <w:r w:rsidRPr="0035674E">
              <w:rPr>
                <w:rFonts w:ascii="Calibri" w:eastAsia="Times New Roman" w:hAnsi="Calibri" w:cs="Times New Roman"/>
                <w:b/>
                <w:strike/>
              </w:rPr>
              <w:t>October 27</w:t>
            </w:r>
            <w:r w:rsidRPr="0035674E">
              <w:rPr>
                <w:rFonts w:ascii="Calibri" w:eastAsia="Times New Roman" w:hAnsi="Calibri" w:cs="Times New Roman"/>
                <w:strike/>
              </w:rPr>
              <w:t>, 2020 10:30-11:30am Zoom</w:t>
            </w:r>
          </w:p>
          <w:p w:rsidR="001B0835" w:rsidRPr="00F22D7B" w:rsidRDefault="001B0835" w:rsidP="00306EDA">
            <w:pPr>
              <w:pStyle w:val="ListParagraph"/>
              <w:numPr>
                <w:ilvl w:val="0"/>
                <w:numId w:val="1"/>
              </w:numPr>
              <w:spacing w:after="0" w:line="240" w:lineRule="auto"/>
              <w:rPr>
                <w:rFonts w:ascii="Calibri" w:eastAsia="Times New Roman" w:hAnsi="Calibri" w:cs="Times New Roman"/>
                <w:strike/>
              </w:rPr>
            </w:pPr>
            <w:r w:rsidRPr="00F22D7B">
              <w:rPr>
                <w:rFonts w:ascii="Calibri" w:eastAsia="Times New Roman" w:hAnsi="Calibri" w:cs="Times New Roman"/>
                <w:strike/>
              </w:rPr>
              <w:t xml:space="preserve">Tuesday, </w:t>
            </w:r>
            <w:r w:rsidRPr="00F22D7B">
              <w:rPr>
                <w:rFonts w:ascii="Calibri" w:eastAsia="Times New Roman" w:hAnsi="Calibri" w:cs="Times New Roman"/>
                <w:b/>
                <w:strike/>
              </w:rPr>
              <w:t>November 24</w:t>
            </w:r>
            <w:r w:rsidRPr="00F22D7B">
              <w:rPr>
                <w:rFonts w:ascii="Calibri" w:eastAsia="Times New Roman" w:hAnsi="Calibri" w:cs="Times New Roman"/>
                <w:strike/>
              </w:rPr>
              <w:t>, 2020 12:15-1:30pm Zoom</w:t>
            </w:r>
          </w:p>
          <w:p w:rsidR="001B0835" w:rsidRPr="00D210AE" w:rsidRDefault="001B0835" w:rsidP="00306EDA">
            <w:pPr>
              <w:pStyle w:val="ListParagraph"/>
              <w:numPr>
                <w:ilvl w:val="0"/>
                <w:numId w:val="1"/>
              </w:numPr>
              <w:spacing w:after="0" w:line="240" w:lineRule="auto"/>
              <w:rPr>
                <w:rFonts w:ascii="Calibri" w:eastAsia="Times New Roman" w:hAnsi="Calibri" w:cs="Times New Roman"/>
                <w:strike/>
              </w:rPr>
            </w:pPr>
            <w:r w:rsidRPr="00D210AE">
              <w:rPr>
                <w:rFonts w:ascii="Calibri" w:eastAsia="Times New Roman" w:hAnsi="Calibri" w:cs="Times New Roman"/>
                <w:strike/>
              </w:rPr>
              <w:t xml:space="preserve">Tuesday, </w:t>
            </w:r>
            <w:r w:rsidRPr="00D210AE">
              <w:rPr>
                <w:rFonts w:ascii="Calibri" w:eastAsia="Times New Roman" w:hAnsi="Calibri" w:cs="Times New Roman"/>
                <w:b/>
                <w:strike/>
              </w:rPr>
              <w:t>December 22</w:t>
            </w:r>
            <w:r w:rsidRPr="00D210AE">
              <w:rPr>
                <w:rFonts w:ascii="Calibri" w:eastAsia="Times New Roman" w:hAnsi="Calibri" w:cs="Times New Roman"/>
                <w:strike/>
              </w:rPr>
              <w:t>, 2020 12:15-1:30pm Zoom</w:t>
            </w:r>
          </w:p>
          <w:p w:rsidR="001B0835" w:rsidRPr="00D210AE" w:rsidRDefault="001B0835" w:rsidP="00306EDA">
            <w:pPr>
              <w:pStyle w:val="ListParagraph"/>
              <w:numPr>
                <w:ilvl w:val="0"/>
                <w:numId w:val="1"/>
              </w:numPr>
              <w:spacing w:after="0" w:line="240" w:lineRule="auto"/>
              <w:rPr>
                <w:rFonts w:ascii="Calibri" w:eastAsia="Times New Roman" w:hAnsi="Calibri" w:cs="Times New Roman"/>
                <w:strike/>
              </w:rPr>
            </w:pPr>
            <w:r w:rsidRPr="00D210AE">
              <w:rPr>
                <w:rFonts w:ascii="Calibri" w:eastAsia="Times New Roman" w:hAnsi="Calibri" w:cs="Times New Roman"/>
                <w:strike/>
              </w:rPr>
              <w:t xml:space="preserve">Tuesday, </w:t>
            </w:r>
            <w:r w:rsidRPr="00D210AE">
              <w:rPr>
                <w:rFonts w:ascii="Calibri" w:eastAsia="Times New Roman" w:hAnsi="Calibri" w:cs="Times New Roman"/>
                <w:b/>
                <w:strike/>
              </w:rPr>
              <w:t>February 23</w:t>
            </w:r>
            <w:r w:rsidRPr="00D210AE">
              <w:rPr>
                <w:rFonts w:ascii="Calibri" w:eastAsia="Times New Roman" w:hAnsi="Calibri" w:cs="Times New Roman"/>
                <w:strike/>
              </w:rPr>
              <w:t>, 2021 12:15-1:30pm Zoom</w:t>
            </w:r>
          </w:p>
          <w:p w:rsidR="001B0835" w:rsidRPr="00D210AE" w:rsidRDefault="001B0835" w:rsidP="00306EDA">
            <w:pPr>
              <w:pStyle w:val="ListParagraph"/>
              <w:numPr>
                <w:ilvl w:val="0"/>
                <w:numId w:val="1"/>
              </w:numPr>
              <w:spacing w:after="0" w:line="240" w:lineRule="auto"/>
              <w:rPr>
                <w:rFonts w:ascii="Calibri" w:eastAsia="Times New Roman" w:hAnsi="Calibri" w:cs="Times New Roman"/>
                <w:color w:val="FF0000"/>
              </w:rPr>
            </w:pPr>
            <w:r w:rsidRPr="00D210AE">
              <w:rPr>
                <w:rFonts w:ascii="Calibri" w:eastAsia="Times New Roman" w:hAnsi="Calibri" w:cs="Times New Roman"/>
                <w:color w:val="FF0000"/>
              </w:rPr>
              <w:t xml:space="preserve">Tuesday, </w:t>
            </w:r>
            <w:r w:rsidRPr="00D210AE">
              <w:rPr>
                <w:rFonts w:ascii="Calibri" w:eastAsia="Times New Roman" w:hAnsi="Calibri" w:cs="Times New Roman"/>
                <w:b/>
                <w:color w:val="FF0000"/>
              </w:rPr>
              <w:t>March 23</w:t>
            </w:r>
            <w:r w:rsidRPr="00D210AE">
              <w:rPr>
                <w:rFonts w:ascii="Calibri" w:eastAsia="Times New Roman" w:hAnsi="Calibri" w:cs="Times New Roman"/>
                <w:color w:val="FF0000"/>
              </w:rPr>
              <w:t>, 2021 12:15-1:30pm Zoom</w:t>
            </w:r>
          </w:p>
          <w:p w:rsidR="001B0835" w:rsidRPr="00F017DC" w:rsidRDefault="001B0835" w:rsidP="00306EDA">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Pr>
                <w:rFonts w:ascii="Calibri" w:eastAsia="Times New Roman" w:hAnsi="Calibri" w:cs="Times New Roman"/>
                <w:b/>
              </w:rPr>
              <w:t>April 27</w:t>
            </w:r>
            <w:r>
              <w:rPr>
                <w:rFonts w:ascii="Calibri" w:eastAsia="Times New Roman" w:hAnsi="Calibri" w:cs="Times New Roman"/>
              </w:rPr>
              <w:t>, 2021 12:15-1:30pm Zoom</w:t>
            </w:r>
          </w:p>
          <w:p w:rsidR="001B0835" w:rsidRPr="00F70211" w:rsidRDefault="001B0835" w:rsidP="00306EDA">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Pr>
                <w:rFonts w:ascii="Calibri" w:eastAsia="Times New Roman" w:hAnsi="Calibri" w:cs="Times New Roman"/>
                <w:b/>
              </w:rPr>
              <w:t>May 25</w:t>
            </w:r>
            <w:r>
              <w:rPr>
                <w:rFonts w:ascii="Calibri" w:eastAsia="Times New Roman" w:hAnsi="Calibri" w:cs="Times New Roman"/>
              </w:rPr>
              <w:t>, 2021 12:15-1:30pm Zoom</w:t>
            </w:r>
          </w:p>
          <w:p w:rsidR="001B0835" w:rsidRPr="0086567E" w:rsidRDefault="001B0835" w:rsidP="00306EDA">
            <w:pPr>
              <w:pStyle w:val="ListParagraph"/>
              <w:spacing w:after="0" w:line="240" w:lineRule="auto"/>
              <w:rPr>
                <w:rFonts w:ascii="Calibri" w:eastAsia="Times New Roman" w:hAnsi="Calibri" w:cs="Times New Roman"/>
              </w:rPr>
            </w:pPr>
          </w:p>
        </w:tc>
        <w:tc>
          <w:tcPr>
            <w:tcW w:w="1463" w:type="dxa"/>
          </w:tcPr>
          <w:p w:rsidR="001B0835" w:rsidRPr="0086567E" w:rsidRDefault="001B0835" w:rsidP="00306EDA">
            <w:pPr>
              <w:spacing w:after="0" w:line="240" w:lineRule="auto"/>
              <w:rPr>
                <w:rFonts w:ascii="Calibri" w:eastAsia="Times New Roman" w:hAnsi="Calibri" w:cs="Times New Roman"/>
              </w:rPr>
            </w:pPr>
            <w:r>
              <w:rPr>
                <w:rFonts w:ascii="Calibri" w:eastAsia="Times New Roman" w:hAnsi="Calibri" w:cs="Times New Roman"/>
              </w:rPr>
              <w:t xml:space="preserve"> </w:t>
            </w:r>
          </w:p>
        </w:tc>
      </w:tr>
      <w:tr w:rsidR="001B0835" w:rsidRPr="003D650F" w:rsidTr="003F44BE">
        <w:trPr>
          <w:trHeight w:val="692"/>
        </w:trPr>
        <w:tc>
          <w:tcPr>
            <w:tcW w:w="3772" w:type="dxa"/>
          </w:tcPr>
          <w:p w:rsidR="001B0835" w:rsidRPr="00C519E6" w:rsidRDefault="001B0835" w:rsidP="00306EDA">
            <w:pPr>
              <w:pStyle w:val="ListParagraph"/>
              <w:numPr>
                <w:ilvl w:val="0"/>
                <w:numId w:val="2"/>
              </w:numPr>
              <w:tabs>
                <w:tab w:val="left" w:pos="360"/>
              </w:tabs>
              <w:spacing w:after="0" w:line="240" w:lineRule="auto"/>
              <w:rPr>
                <w:rFonts w:ascii="Calibri" w:eastAsia="Times New Roman" w:hAnsi="Calibri" w:cs="Times New Roman"/>
                <w:b/>
              </w:rPr>
            </w:pPr>
            <w:r w:rsidRPr="00C519E6">
              <w:rPr>
                <w:rFonts w:ascii="Calibri" w:eastAsia="Times New Roman" w:hAnsi="Calibri" w:cs="Times New Roman"/>
                <w:b/>
              </w:rPr>
              <w:t>Adoption of Agenda</w:t>
            </w:r>
          </w:p>
        </w:tc>
        <w:tc>
          <w:tcPr>
            <w:tcW w:w="9165" w:type="dxa"/>
          </w:tcPr>
          <w:p w:rsidR="001B0835" w:rsidRPr="00985185" w:rsidRDefault="001B0835" w:rsidP="00D23B40">
            <w:r>
              <w:t>Motion: Francine Lewis moved to approve the agenda.</w:t>
            </w:r>
            <w:r>
              <w:br/>
              <w:t xml:space="preserve">Second by: Alejandra </w:t>
            </w:r>
            <w:proofErr w:type="spellStart"/>
            <w:r>
              <w:t>Oseguera</w:t>
            </w:r>
            <w:proofErr w:type="spellEnd"/>
            <w:r>
              <w:t xml:space="preserve"> </w:t>
            </w:r>
            <w:r>
              <w:br/>
              <w:t>All in favor.</w:t>
            </w:r>
            <w:r>
              <w:br/>
              <w:t>Opposed: None</w:t>
            </w:r>
            <w:r>
              <w:br/>
            </w:r>
            <w:r>
              <w:lastRenderedPageBreak/>
              <w:t>Abstentions: None</w:t>
            </w:r>
            <w:r>
              <w:br/>
              <w:t>Motion passed.</w:t>
            </w:r>
          </w:p>
        </w:tc>
        <w:tc>
          <w:tcPr>
            <w:tcW w:w="1463" w:type="dxa"/>
          </w:tcPr>
          <w:p w:rsidR="001B0835" w:rsidRPr="009A4875" w:rsidRDefault="001B0835" w:rsidP="00306EDA">
            <w:pPr>
              <w:spacing w:after="0" w:line="240" w:lineRule="auto"/>
              <w:rPr>
                <w:rFonts w:ascii="Calibri" w:eastAsia="Times New Roman" w:hAnsi="Calibri" w:cs="Times New Roman"/>
              </w:rPr>
            </w:pPr>
          </w:p>
        </w:tc>
      </w:tr>
      <w:tr w:rsidR="001B0835" w:rsidRPr="0086567E" w:rsidTr="003F44BE">
        <w:trPr>
          <w:trHeight w:val="379"/>
        </w:trPr>
        <w:tc>
          <w:tcPr>
            <w:tcW w:w="3772" w:type="dxa"/>
          </w:tcPr>
          <w:p w:rsidR="001B0835" w:rsidRPr="00C519E6" w:rsidRDefault="001B0835" w:rsidP="00306EDA">
            <w:pPr>
              <w:numPr>
                <w:ilvl w:val="0"/>
                <w:numId w:val="2"/>
              </w:numPr>
              <w:spacing w:after="0" w:line="240" w:lineRule="auto"/>
              <w:contextualSpacing/>
              <w:rPr>
                <w:rFonts w:ascii="Calibri" w:eastAsia="Times New Roman" w:hAnsi="Calibri" w:cs="Times New Roman"/>
                <w:b/>
              </w:rPr>
            </w:pPr>
            <w:r w:rsidRPr="00C519E6">
              <w:rPr>
                <w:rFonts w:ascii="Calibri" w:eastAsia="Times New Roman" w:hAnsi="Calibri" w:cs="Times New Roman"/>
                <w:b/>
              </w:rPr>
              <w:t xml:space="preserve">Review &amp; Approval of </w:t>
            </w:r>
            <w:r>
              <w:rPr>
                <w:rFonts w:ascii="Calibri" w:eastAsia="Times New Roman" w:hAnsi="Calibri" w:cs="Times New Roman"/>
                <w:b/>
              </w:rPr>
              <w:t>12/22/20</w:t>
            </w:r>
            <w:r w:rsidRPr="00C519E6">
              <w:rPr>
                <w:rFonts w:ascii="Calibri" w:eastAsia="Times New Roman" w:hAnsi="Calibri" w:cs="Times New Roman"/>
                <w:b/>
              </w:rPr>
              <w:t xml:space="preserve"> Minutes</w:t>
            </w:r>
            <w:r w:rsidRPr="00C519E6">
              <w:rPr>
                <w:rFonts w:ascii="Calibri" w:eastAsia="Times New Roman" w:hAnsi="Calibri" w:cs="Times New Roman"/>
                <w:b/>
              </w:rPr>
              <w:br/>
            </w:r>
          </w:p>
        </w:tc>
        <w:tc>
          <w:tcPr>
            <w:tcW w:w="9165" w:type="dxa"/>
          </w:tcPr>
          <w:p w:rsidR="001B0835" w:rsidRPr="00D53C7F" w:rsidRDefault="001B0835" w:rsidP="00D23B40">
            <w:r>
              <w:t>Motion: Francine Lewis moved to approve the minutes.</w:t>
            </w:r>
            <w:r>
              <w:br/>
              <w:t>Second by: Ava Lee-Pang</w:t>
            </w:r>
            <w:r>
              <w:br/>
              <w:t>All in favor.</w:t>
            </w:r>
            <w:r>
              <w:br/>
              <w:t>Opposed: None</w:t>
            </w:r>
            <w:r>
              <w:br/>
              <w:t>Abstentions: None</w:t>
            </w:r>
            <w:r>
              <w:br/>
              <w:t>Motion passed.</w:t>
            </w:r>
          </w:p>
        </w:tc>
        <w:tc>
          <w:tcPr>
            <w:tcW w:w="1463" w:type="dxa"/>
          </w:tcPr>
          <w:p w:rsidR="001B0835" w:rsidRPr="0086567E" w:rsidRDefault="001B0835" w:rsidP="00306EDA">
            <w:pPr>
              <w:spacing w:after="0" w:line="240" w:lineRule="auto"/>
              <w:rPr>
                <w:rFonts w:ascii="Calibri" w:eastAsia="Times New Roman" w:hAnsi="Calibri" w:cs="Times New Roman"/>
              </w:rPr>
            </w:pPr>
            <w:r>
              <w:rPr>
                <w:rFonts w:ascii="Calibri" w:eastAsia="Times New Roman" w:hAnsi="Calibri" w:cs="Times New Roman"/>
              </w:rPr>
              <w:br/>
            </w:r>
          </w:p>
        </w:tc>
      </w:tr>
      <w:tr w:rsidR="001B0835" w:rsidRPr="0086567E" w:rsidTr="003F44BE">
        <w:trPr>
          <w:trHeight w:val="379"/>
        </w:trPr>
        <w:tc>
          <w:tcPr>
            <w:tcW w:w="3772" w:type="dxa"/>
          </w:tcPr>
          <w:p w:rsidR="001B0835" w:rsidRDefault="001B0835" w:rsidP="001B2477">
            <w:pPr>
              <w:numPr>
                <w:ilvl w:val="0"/>
                <w:numId w:val="2"/>
              </w:numPr>
              <w:spacing w:before="240" w:after="0" w:line="240" w:lineRule="auto"/>
              <w:contextualSpacing/>
              <w:rPr>
                <w:rFonts w:ascii="Calibri" w:eastAsia="Times New Roman" w:hAnsi="Calibri" w:cs="Times New Roman"/>
                <w:b/>
              </w:rPr>
            </w:pPr>
            <w:r>
              <w:rPr>
                <w:rFonts w:ascii="Calibri" w:eastAsia="Times New Roman" w:hAnsi="Calibri" w:cs="Times New Roman"/>
                <w:b/>
              </w:rPr>
              <w:t xml:space="preserve">HEERF Funding Presentation &amp; Discussion – VPSS, Stacey Shears &amp; Associate Dean, Martin De </w:t>
            </w:r>
            <w:proofErr w:type="spellStart"/>
            <w:r>
              <w:rPr>
                <w:rFonts w:ascii="Calibri" w:eastAsia="Times New Roman" w:hAnsi="Calibri" w:cs="Times New Roman"/>
                <w:b/>
              </w:rPr>
              <w:t>Mucha</w:t>
            </w:r>
            <w:proofErr w:type="spellEnd"/>
            <w:r>
              <w:rPr>
                <w:rFonts w:ascii="Calibri" w:eastAsia="Times New Roman" w:hAnsi="Calibri" w:cs="Times New Roman"/>
                <w:b/>
              </w:rPr>
              <w:t xml:space="preserve"> Flores</w:t>
            </w:r>
          </w:p>
          <w:p w:rsidR="001B0835" w:rsidRDefault="001B0835" w:rsidP="00672087">
            <w:pPr>
              <w:spacing w:before="240" w:after="0" w:line="240" w:lineRule="auto"/>
              <w:ind w:left="1080"/>
              <w:contextualSpacing/>
              <w:rPr>
                <w:rFonts w:ascii="Calibri" w:eastAsia="Times New Roman" w:hAnsi="Calibri" w:cs="Times New Roman"/>
                <w:b/>
              </w:rPr>
            </w:pPr>
          </w:p>
        </w:tc>
        <w:tc>
          <w:tcPr>
            <w:tcW w:w="9165" w:type="dxa"/>
          </w:tcPr>
          <w:p w:rsidR="001B0835" w:rsidRDefault="001B0835" w:rsidP="00746B72">
            <w:pPr>
              <w:spacing w:after="0" w:line="240" w:lineRule="auto"/>
              <w:rPr>
                <w:rFonts w:ascii="Calibri" w:eastAsia="Calibri" w:hAnsi="Calibri" w:cs="Times New Roman"/>
              </w:rPr>
            </w:pPr>
            <w:r>
              <w:rPr>
                <w:rFonts w:ascii="Calibri" w:eastAsia="Calibri" w:hAnsi="Calibri" w:cs="Times New Roman"/>
              </w:rPr>
              <w:t xml:space="preserve">HEERF stands for Higher Education </w:t>
            </w:r>
            <w:r w:rsidR="004A0663">
              <w:rPr>
                <w:rFonts w:ascii="Calibri" w:eastAsia="Calibri" w:hAnsi="Calibri" w:cs="Times New Roman"/>
              </w:rPr>
              <w:t>Emergency Relief Funds. This presentation is to discuss our HEERF allocations and expenditures. HEERF I comes out of the Corona</w:t>
            </w:r>
            <w:r w:rsidR="00EE08BF">
              <w:rPr>
                <w:rFonts w:ascii="Calibri" w:eastAsia="Calibri" w:hAnsi="Calibri" w:cs="Times New Roman"/>
              </w:rPr>
              <w:t xml:space="preserve">virus Aid, Relief and Economics Security Act (CARES). HEERF I provided $14 billion in emergency funding to high education. More than $6 billion of it was allocated to direct student aid. There are 2 types of allocations- institutional and direct aid to students. Allowable institutional expenses include lost revenue, reimbursement for expenses already incurred that started in March 2020, technology costs associated with a transition to distance education, faculty and staff trainings, payroll, student support activities authorized by the Higher Education Act (HEA) that address needs related to coronavirus, and to make additional financial aid grants to students. </w:t>
            </w:r>
          </w:p>
          <w:p w:rsidR="00192144" w:rsidRDefault="00192144" w:rsidP="00746B72">
            <w:pPr>
              <w:spacing w:after="0" w:line="240" w:lineRule="auto"/>
              <w:rPr>
                <w:rFonts w:ascii="Calibri" w:eastAsia="Calibri" w:hAnsi="Calibri" w:cs="Times New Roman"/>
              </w:rPr>
            </w:pPr>
          </w:p>
          <w:p w:rsidR="00EE08BF" w:rsidRPr="00192144" w:rsidRDefault="00192144" w:rsidP="00746B72">
            <w:pPr>
              <w:spacing w:after="0" w:line="240" w:lineRule="auto"/>
              <w:rPr>
                <w:rFonts w:ascii="Calibri" w:eastAsia="Calibri" w:hAnsi="Calibri" w:cs="Times New Roman"/>
                <w:u w:val="single"/>
              </w:rPr>
            </w:pPr>
            <w:r w:rsidRPr="00192144">
              <w:rPr>
                <w:rFonts w:ascii="Calibri" w:eastAsia="Calibri" w:hAnsi="Calibri" w:cs="Times New Roman"/>
                <w:u w:val="single"/>
              </w:rPr>
              <w:t>Allocations &amp; Timelines</w:t>
            </w:r>
          </w:p>
          <w:p w:rsidR="00192144" w:rsidRDefault="00192144" w:rsidP="00746B72">
            <w:pPr>
              <w:spacing w:after="0" w:line="240" w:lineRule="auto"/>
              <w:rPr>
                <w:rFonts w:ascii="Calibri" w:eastAsia="Calibri" w:hAnsi="Calibri" w:cs="Times New Roman"/>
              </w:rPr>
            </w:pPr>
            <w:r>
              <w:rPr>
                <w:rFonts w:ascii="Calibri" w:eastAsia="Calibri" w:hAnsi="Calibri" w:cs="Times New Roman"/>
              </w:rPr>
              <w:t>HEERF I: Berkeley City College $1,844,524 (Expense deadline: May 22, 2021)</w:t>
            </w:r>
          </w:p>
          <w:p w:rsidR="00192144" w:rsidRDefault="00192144" w:rsidP="00192144">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Direct Student Aid: $922,262</w:t>
            </w:r>
          </w:p>
          <w:p w:rsidR="00192144" w:rsidRDefault="00192144" w:rsidP="00192144">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Institutional Funds: $922,262</w:t>
            </w:r>
          </w:p>
          <w:p w:rsidR="00192144" w:rsidRDefault="00192144" w:rsidP="00192144">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April 9, 2020 the Dept. of Ed. Published a list of institutional allocations</w:t>
            </w:r>
          </w:p>
          <w:p w:rsidR="00192144" w:rsidRDefault="00192144" w:rsidP="00192144">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May 12, 2020 direct student aid funds posted</w:t>
            </w:r>
          </w:p>
          <w:p w:rsidR="00192144" w:rsidRDefault="00192144" w:rsidP="00192144">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July 21, 2020 Institutional CARES funds came to the colleges</w:t>
            </w:r>
          </w:p>
          <w:p w:rsidR="00192144" w:rsidRDefault="00192144" w:rsidP="00192144">
            <w:pPr>
              <w:spacing w:after="0" w:line="240" w:lineRule="auto"/>
              <w:rPr>
                <w:rFonts w:ascii="Calibri" w:eastAsia="Calibri" w:hAnsi="Calibri" w:cs="Times New Roman"/>
              </w:rPr>
            </w:pPr>
            <w:r>
              <w:rPr>
                <w:rFonts w:ascii="Calibri" w:eastAsia="Calibri" w:hAnsi="Calibri" w:cs="Times New Roman"/>
              </w:rPr>
              <w:t>HEERF II: Berkeley City College $4,706,915</w:t>
            </w:r>
          </w:p>
          <w:p w:rsidR="00192144" w:rsidRDefault="00192144" w:rsidP="00192144">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Direct Student Aid: $922,262 minimum</w:t>
            </w:r>
          </w:p>
          <w:p w:rsidR="00192144" w:rsidRDefault="00192144" w:rsidP="00192144">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Institutional Funds: $3,784,693</w:t>
            </w:r>
          </w:p>
          <w:p w:rsidR="00192144" w:rsidRDefault="00192144" w:rsidP="00192144">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Anticipated availability March 15, 2021</w:t>
            </w:r>
          </w:p>
          <w:p w:rsidR="005D2759" w:rsidRDefault="005D2759" w:rsidP="005D2759">
            <w:pPr>
              <w:spacing w:after="0" w:line="240" w:lineRule="auto"/>
              <w:rPr>
                <w:rFonts w:ascii="Calibri" w:eastAsia="Calibri" w:hAnsi="Calibri" w:cs="Times New Roman"/>
                <w:u w:val="single"/>
              </w:rPr>
            </w:pPr>
            <w:r w:rsidRPr="005D2759">
              <w:rPr>
                <w:rFonts w:ascii="Calibri" w:eastAsia="Calibri" w:hAnsi="Calibri" w:cs="Times New Roman"/>
                <w:u w:val="single"/>
              </w:rPr>
              <w:t>BCC Planning Assumptions for HEERF</w:t>
            </w:r>
          </w:p>
          <w:p w:rsidR="005D2759" w:rsidRPr="005D2759" w:rsidRDefault="005D2759" w:rsidP="005D2759">
            <w:pPr>
              <w:pStyle w:val="ListParagraph"/>
              <w:numPr>
                <w:ilvl w:val="0"/>
                <w:numId w:val="14"/>
              </w:numPr>
              <w:spacing w:after="0" w:line="240" w:lineRule="auto"/>
              <w:rPr>
                <w:rFonts w:ascii="Calibri" w:eastAsia="Calibri" w:hAnsi="Calibri" w:cs="Times New Roman"/>
                <w:u w:val="single"/>
              </w:rPr>
            </w:pPr>
            <w:r>
              <w:rPr>
                <w:rFonts w:ascii="Calibri" w:eastAsia="Calibri" w:hAnsi="Calibri" w:cs="Times New Roman"/>
              </w:rPr>
              <w:lastRenderedPageBreak/>
              <w:t>Maximize the amount of funds that go directly into students’ hands to meet their basic needs.</w:t>
            </w:r>
          </w:p>
          <w:p w:rsidR="005D2759" w:rsidRPr="005D2759" w:rsidRDefault="005D2759" w:rsidP="005D2759">
            <w:pPr>
              <w:pStyle w:val="ListParagraph"/>
              <w:numPr>
                <w:ilvl w:val="0"/>
                <w:numId w:val="14"/>
              </w:numPr>
              <w:spacing w:after="0" w:line="240" w:lineRule="auto"/>
              <w:rPr>
                <w:rFonts w:ascii="Calibri" w:eastAsia="Calibri" w:hAnsi="Calibri" w:cs="Times New Roman"/>
                <w:u w:val="single"/>
              </w:rPr>
            </w:pPr>
            <w:r>
              <w:rPr>
                <w:rFonts w:ascii="Calibri" w:eastAsia="Calibri" w:hAnsi="Calibri" w:cs="Times New Roman"/>
              </w:rPr>
              <w:t xml:space="preserve">Ensure HEERF funds support teaching and learning including instruction, student support and safe and healthy facilities for teaching and learning. </w:t>
            </w:r>
          </w:p>
          <w:p w:rsidR="005D2759" w:rsidRDefault="005D2759" w:rsidP="005D2759">
            <w:pPr>
              <w:spacing w:after="0" w:line="240" w:lineRule="auto"/>
              <w:rPr>
                <w:rFonts w:ascii="Calibri" w:eastAsia="Calibri" w:hAnsi="Calibri" w:cs="Times New Roman"/>
                <w:u w:val="single"/>
              </w:rPr>
            </w:pPr>
          </w:p>
          <w:p w:rsidR="005D2759" w:rsidRDefault="005D2759" w:rsidP="005D2759">
            <w:pPr>
              <w:spacing w:after="0" w:line="240" w:lineRule="auto"/>
              <w:rPr>
                <w:rFonts w:ascii="Calibri" w:eastAsia="Calibri" w:hAnsi="Calibri" w:cs="Times New Roman"/>
                <w:u w:val="single"/>
              </w:rPr>
            </w:pPr>
            <w:r>
              <w:rPr>
                <w:rFonts w:ascii="Calibri" w:eastAsia="Calibri" w:hAnsi="Calibri" w:cs="Times New Roman"/>
                <w:u w:val="single"/>
              </w:rPr>
              <w:t>HEERF I Planning Process</w:t>
            </w:r>
          </w:p>
          <w:p w:rsidR="005D2759" w:rsidRPr="005D2759" w:rsidRDefault="005D2759" w:rsidP="005D2759">
            <w:pPr>
              <w:pStyle w:val="ListParagraph"/>
              <w:numPr>
                <w:ilvl w:val="0"/>
                <w:numId w:val="15"/>
              </w:numPr>
              <w:spacing w:after="0" w:line="240" w:lineRule="auto"/>
              <w:rPr>
                <w:rFonts w:ascii="Calibri" w:eastAsia="Calibri" w:hAnsi="Calibri" w:cs="Times New Roman"/>
                <w:u w:val="single"/>
              </w:rPr>
            </w:pPr>
            <w:r>
              <w:rPr>
                <w:rFonts w:ascii="Calibri" w:eastAsia="Calibri" w:hAnsi="Calibri" w:cs="Times New Roman"/>
              </w:rPr>
              <w:t>Executive Cabinet reviewed faculty survey and student survey results from March 2020</w:t>
            </w:r>
          </w:p>
          <w:p w:rsidR="005D2759" w:rsidRPr="005D2759" w:rsidRDefault="005D2759" w:rsidP="005D2759">
            <w:pPr>
              <w:pStyle w:val="ListParagraph"/>
              <w:numPr>
                <w:ilvl w:val="0"/>
                <w:numId w:val="15"/>
              </w:numPr>
              <w:spacing w:after="0" w:line="240" w:lineRule="auto"/>
              <w:rPr>
                <w:rFonts w:ascii="Calibri" w:eastAsia="Calibri" w:hAnsi="Calibri" w:cs="Times New Roman"/>
                <w:u w:val="single"/>
              </w:rPr>
            </w:pPr>
            <w:r>
              <w:rPr>
                <w:rFonts w:ascii="Calibri" w:eastAsia="Calibri" w:hAnsi="Calibri" w:cs="Times New Roman"/>
              </w:rPr>
              <w:t>VP of Instruction, Director of Business Services and VP of Student Services provided oversight of the plan for use of funds informed by:</w:t>
            </w:r>
          </w:p>
          <w:p w:rsidR="005D2759" w:rsidRPr="005D2759" w:rsidRDefault="005D2759" w:rsidP="005D2759">
            <w:pPr>
              <w:pStyle w:val="ListParagraph"/>
              <w:numPr>
                <w:ilvl w:val="0"/>
                <w:numId w:val="16"/>
              </w:numPr>
              <w:spacing w:after="0" w:line="240" w:lineRule="auto"/>
              <w:rPr>
                <w:rFonts w:ascii="Calibri" w:eastAsia="Calibri" w:hAnsi="Calibri" w:cs="Times New Roman"/>
                <w:u w:val="single"/>
              </w:rPr>
            </w:pPr>
            <w:r>
              <w:rPr>
                <w:rFonts w:ascii="Calibri" w:eastAsia="Calibri" w:hAnsi="Calibri" w:cs="Times New Roman"/>
              </w:rPr>
              <w:t>Surveys</w:t>
            </w:r>
          </w:p>
          <w:p w:rsidR="005D2759" w:rsidRPr="005D2759" w:rsidRDefault="005D2759" w:rsidP="005D2759">
            <w:pPr>
              <w:pStyle w:val="ListParagraph"/>
              <w:numPr>
                <w:ilvl w:val="0"/>
                <w:numId w:val="16"/>
              </w:numPr>
              <w:spacing w:after="0" w:line="240" w:lineRule="auto"/>
              <w:rPr>
                <w:rFonts w:ascii="Calibri" w:eastAsia="Calibri" w:hAnsi="Calibri" w:cs="Times New Roman"/>
                <w:u w:val="single"/>
              </w:rPr>
            </w:pPr>
            <w:r>
              <w:rPr>
                <w:rFonts w:ascii="Calibri" w:eastAsia="Calibri" w:hAnsi="Calibri" w:cs="Times New Roman"/>
              </w:rPr>
              <w:t>Discussion with Department Chairs</w:t>
            </w:r>
          </w:p>
          <w:p w:rsidR="005D2759" w:rsidRPr="005D2759" w:rsidRDefault="005D2759" w:rsidP="005D2759">
            <w:pPr>
              <w:pStyle w:val="ListParagraph"/>
              <w:numPr>
                <w:ilvl w:val="0"/>
                <w:numId w:val="16"/>
              </w:numPr>
              <w:spacing w:after="0" w:line="240" w:lineRule="auto"/>
              <w:rPr>
                <w:rFonts w:ascii="Calibri" w:eastAsia="Calibri" w:hAnsi="Calibri" w:cs="Times New Roman"/>
                <w:u w:val="single"/>
              </w:rPr>
            </w:pPr>
            <w:r>
              <w:rPr>
                <w:rFonts w:ascii="Calibri" w:eastAsia="Calibri" w:hAnsi="Calibri" w:cs="Times New Roman"/>
              </w:rPr>
              <w:t>Reviewing instructional needs with Deans &amp; Faculty Coordinators</w:t>
            </w:r>
          </w:p>
          <w:p w:rsidR="005D2759" w:rsidRPr="005D2759" w:rsidRDefault="005D2759" w:rsidP="005D2759">
            <w:pPr>
              <w:pStyle w:val="ListParagraph"/>
              <w:numPr>
                <w:ilvl w:val="0"/>
                <w:numId w:val="16"/>
              </w:numPr>
              <w:spacing w:after="0" w:line="240" w:lineRule="auto"/>
              <w:rPr>
                <w:rFonts w:ascii="Calibri" w:eastAsia="Calibri" w:hAnsi="Calibri" w:cs="Times New Roman"/>
                <w:u w:val="single"/>
              </w:rPr>
            </w:pPr>
            <w:r>
              <w:rPr>
                <w:rFonts w:ascii="Calibri" w:eastAsia="Calibri" w:hAnsi="Calibri" w:cs="Times New Roman"/>
              </w:rPr>
              <w:t>Reviewing student services needs with Deans, Counseling Faculty and program leads</w:t>
            </w:r>
          </w:p>
          <w:p w:rsidR="005D2759" w:rsidRPr="009F75A2" w:rsidRDefault="005D2759" w:rsidP="005D2759">
            <w:pPr>
              <w:spacing w:after="0" w:line="240" w:lineRule="auto"/>
              <w:rPr>
                <w:rFonts w:ascii="Calibri" w:eastAsia="Calibri" w:hAnsi="Calibri" w:cs="Times New Roman"/>
              </w:rPr>
            </w:pPr>
          </w:p>
          <w:p w:rsidR="009F75A2" w:rsidRPr="009F75A2" w:rsidRDefault="009F75A2" w:rsidP="005D2759">
            <w:pPr>
              <w:spacing w:after="0" w:line="240" w:lineRule="auto"/>
              <w:rPr>
                <w:rFonts w:ascii="Calibri" w:eastAsia="Calibri" w:hAnsi="Calibri" w:cs="Times New Roman"/>
                <w:u w:val="single"/>
              </w:rPr>
            </w:pPr>
            <w:r w:rsidRPr="009F75A2">
              <w:rPr>
                <w:rFonts w:ascii="Calibri" w:eastAsia="Calibri" w:hAnsi="Calibri" w:cs="Times New Roman"/>
                <w:u w:val="single"/>
              </w:rPr>
              <w:t>HEERF I Expenditure Summary (May 23, 2020- May 22, 2021)</w:t>
            </w:r>
          </w:p>
          <w:tbl>
            <w:tblPr>
              <w:tblStyle w:val="TableGrid"/>
              <w:tblW w:w="0" w:type="auto"/>
              <w:tblLook w:val="04A0" w:firstRow="1" w:lastRow="0" w:firstColumn="1" w:lastColumn="0" w:noHBand="0" w:noVBand="1"/>
            </w:tblPr>
            <w:tblGrid>
              <w:gridCol w:w="1919"/>
              <w:gridCol w:w="1920"/>
              <w:gridCol w:w="1920"/>
              <w:gridCol w:w="1920"/>
            </w:tblGrid>
            <w:tr w:rsidR="009F75A2" w:rsidTr="009F75A2">
              <w:tc>
                <w:tcPr>
                  <w:tcW w:w="1919" w:type="dxa"/>
                </w:tcPr>
                <w:p w:rsidR="009F75A2" w:rsidRDefault="009F75A2" w:rsidP="009F75A2">
                  <w:pPr>
                    <w:spacing w:after="0" w:line="240" w:lineRule="auto"/>
                    <w:jc w:val="center"/>
                    <w:rPr>
                      <w:rFonts w:ascii="Calibri" w:eastAsia="Calibri" w:hAnsi="Calibri" w:cs="Times New Roman"/>
                      <w:u w:val="single"/>
                    </w:rPr>
                  </w:pP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Institutional</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Direct Student Aid</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Sub Total</w:t>
                  </w:r>
                </w:p>
              </w:tc>
            </w:tr>
            <w:tr w:rsidR="009F75A2" w:rsidTr="009F75A2">
              <w:tc>
                <w:tcPr>
                  <w:tcW w:w="1919"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Allocation</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$922,262.00</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$922,262.00</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$1,844,524.00</w:t>
                  </w:r>
                </w:p>
              </w:tc>
            </w:tr>
            <w:tr w:rsidR="009F75A2" w:rsidTr="009F75A2">
              <w:tc>
                <w:tcPr>
                  <w:tcW w:w="1919"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Expensed</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$173,037.00</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$795,775.00</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$968,812.00</w:t>
                  </w:r>
                </w:p>
              </w:tc>
            </w:tr>
            <w:tr w:rsidR="009F75A2" w:rsidTr="009F75A2">
              <w:tc>
                <w:tcPr>
                  <w:tcW w:w="1919" w:type="dxa"/>
                  <w:vMerge w:val="restart"/>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Encumbered</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$400K – Technology, Instructional Equipment &amp; PPE</w:t>
                  </w:r>
                </w:p>
              </w:tc>
              <w:tc>
                <w:tcPr>
                  <w:tcW w:w="1920" w:type="dxa"/>
                  <w:vMerge w:val="restart"/>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$126,487.00</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$400K – Technology, Instructional Equipment &amp; PPE</w:t>
                  </w:r>
                </w:p>
              </w:tc>
            </w:tr>
            <w:tr w:rsidR="009F75A2" w:rsidTr="009F75A2">
              <w:tc>
                <w:tcPr>
                  <w:tcW w:w="1919" w:type="dxa"/>
                  <w:vMerge/>
                </w:tcPr>
                <w:p w:rsidR="009F75A2" w:rsidRDefault="009F75A2" w:rsidP="009F75A2">
                  <w:pPr>
                    <w:spacing w:after="0" w:line="240" w:lineRule="auto"/>
                    <w:jc w:val="center"/>
                    <w:rPr>
                      <w:rFonts w:ascii="Calibri" w:eastAsia="Calibri" w:hAnsi="Calibri" w:cs="Times New Roman"/>
                      <w:u w:val="single"/>
                    </w:rPr>
                  </w:pP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$349,225 – Direct Student Aid</w:t>
                  </w:r>
                </w:p>
              </w:tc>
              <w:tc>
                <w:tcPr>
                  <w:tcW w:w="1920" w:type="dxa"/>
                  <w:vMerge/>
                </w:tcPr>
                <w:p w:rsidR="009F75A2" w:rsidRPr="009F75A2" w:rsidRDefault="009F75A2" w:rsidP="009F75A2">
                  <w:pPr>
                    <w:spacing w:after="0" w:line="240" w:lineRule="auto"/>
                    <w:jc w:val="center"/>
                    <w:rPr>
                      <w:rFonts w:ascii="Calibri" w:eastAsia="Calibri" w:hAnsi="Calibri" w:cs="Times New Roman"/>
                    </w:rPr>
                  </w:pP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$475,712.00 Student Aid</w:t>
                  </w:r>
                </w:p>
              </w:tc>
            </w:tr>
            <w:tr w:rsidR="009F75A2" w:rsidTr="009F75A2">
              <w:tc>
                <w:tcPr>
                  <w:tcW w:w="1919" w:type="dxa"/>
                </w:tcPr>
                <w:p w:rsidR="009F75A2" w:rsidRDefault="009F75A2" w:rsidP="009F75A2">
                  <w:pPr>
                    <w:spacing w:after="0" w:line="240" w:lineRule="auto"/>
                    <w:jc w:val="center"/>
                    <w:rPr>
                      <w:rFonts w:ascii="Calibri" w:eastAsia="Calibri" w:hAnsi="Calibri" w:cs="Times New Roman"/>
                      <w:u w:val="single"/>
                    </w:rPr>
                  </w:pPr>
                </w:p>
              </w:tc>
              <w:tc>
                <w:tcPr>
                  <w:tcW w:w="1920" w:type="dxa"/>
                </w:tcPr>
                <w:p w:rsidR="009F75A2" w:rsidRPr="009F75A2" w:rsidRDefault="009F75A2" w:rsidP="009F75A2">
                  <w:pPr>
                    <w:spacing w:after="0" w:line="240" w:lineRule="auto"/>
                    <w:jc w:val="center"/>
                    <w:rPr>
                      <w:rFonts w:ascii="Calibri" w:eastAsia="Calibri" w:hAnsi="Calibri" w:cs="Times New Roman"/>
                    </w:rPr>
                  </w:pPr>
                </w:p>
              </w:tc>
              <w:tc>
                <w:tcPr>
                  <w:tcW w:w="1920" w:type="dxa"/>
                </w:tcPr>
                <w:p w:rsidR="009F75A2" w:rsidRPr="009F75A2" w:rsidRDefault="009F75A2" w:rsidP="009F75A2">
                  <w:pPr>
                    <w:spacing w:after="0" w:line="240" w:lineRule="auto"/>
                    <w:jc w:val="center"/>
                    <w:rPr>
                      <w:rFonts w:ascii="Calibri" w:eastAsia="Calibri" w:hAnsi="Calibri" w:cs="Times New Roman"/>
                    </w:rPr>
                  </w:pPr>
                </w:p>
              </w:tc>
              <w:tc>
                <w:tcPr>
                  <w:tcW w:w="1920" w:type="dxa"/>
                </w:tcPr>
                <w:p w:rsidR="009F75A2" w:rsidRPr="009F75A2" w:rsidRDefault="009F75A2" w:rsidP="009F75A2">
                  <w:pPr>
                    <w:spacing w:after="0" w:line="240" w:lineRule="auto"/>
                    <w:jc w:val="center"/>
                    <w:rPr>
                      <w:rFonts w:ascii="Calibri" w:eastAsia="Calibri" w:hAnsi="Calibri" w:cs="Times New Roman"/>
                    </w:rPr>
                  </w:pPr>
                </w:p>
              </w:tc>
            </w:tr>
            <w:tr w:rsidR="009F75A2" w:rsidTr="009F75A2">
              <w:tc>
                <w:tcPr>
                  <w:tcW w:w="1919" w:type="dxa"/>
                </w:tcPr>
                <w:p w:rsidR="009F75A2" w:rsidRDefault="009F75A2" w:rsidP="009F75A2">
                  <w:pPr>
                    <w:spacing w:after="0" w:line="240" w:lineRule="auto"/>
                    <w:jc w:val="center"/>
                    <w:rPr>
                      <w:rFonts w:ascii="Calibri" w:eastAsia="Calibri" w:hAnsi="Calibri" w:cs="Times New Roman"/>
                      <w:u w:val="single"/>
                    </w:rPr>
                  </w:pPr>
                </w:p>
              </w:tc>
              <w:tc>
                <w:tcPr>
                  <w:tcW w:w="1920" w:type="dxa"/>
                </w:tcPr>
                <w:p w:rsidR="009F75A2" w:rsidRPr="009F75A2" w:rsidRDefault="009F75A2" w:rsidP="009F75A2">
                  <w:pPr>
                    <w:spacing w:after="0" w:line="240" w:lineRule="auto"/>
                    <w:jc w:val="center"/>
                    <w:rPr>
                      <w:rFonts w:ascii="Calibri" w:eastAsia="Calibri" w:hAnsi="Calibri" w:cs="Times New Roman"/>
                    </w:rPr>
                  </w:pP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TOTAL</w:t>
                  </w:r>
                </w:p>
              </w:tc>
              <w:tc>
                <w:tcPr>
                  <w:tcW w:w="1920" w:type="dxa"/>
                </w:tcPr>
                <w:p w:rsidR="009F75A2" w:rsidRPr="009F75A2" w:rsidRDefault="009F75A2" w:rsidP="009F75A2">
                  <w:pPr>
                    <w:spacing w:after="0" w:line="240" w:lineRule="auto"/>
                    <w:jc w:val="center"/>
                    <w:rPr>
                      <w:rFonts w:ascii="Calibri" w:eastAsia="Calibri" w:hAnsi="Calibri" w:cs="Times New Roman"/>
                    </w:rPr>
                  </w:pPr>
                  <w:r>
                    <w:rPr>
                      <w:rFonts w:ascii="Calibri" w:eastAsia="Calibri" w:hAnsi="Calibri" w:cs="Times New Roman"/>
                    </w:rPr>
                    <w:t>$1,844,524.00</w:t>
                  </w:r>
                </w:p>
              </w:tc>
            </w:tr>
          </w:tbl>
          <w:p w:rsidR="009F75A2" w:rsidRDefault="009F75A2" w:rsidP="005D2759">
            <w:pPr>
              <w:spacing w:after="0" w:line="240" w:lineRule="auto"/>
              <w:rPr>
                <w:rFonts w:ascii="Calibri" w:eastAsia="Calibri" w:hAnsi="Calibri" w:cs="Times New Roman"/>
                <w:u w:val="single"/>
              </w:rPr>
            </w:pPr>
          </w:p>
          <w:p w:rsidR="001F4B7B" w:rsidRPr="001F4B7B" w:rsidRDefault="001F4B7B" w:rsidP="005D2759">
            <w:pPr>
              <w:spacing w:after="0" w:line="240" w:lineRule="auto"/>
              <w:rPr>
                <w:rFonts w:ascii="Calibri" w:eastAsia="Calibri" w:hAnsi="Calibri" w:cs="Times New Roman"/>
                <w:i/>
                <w:u w:val="single"/>
              </w:rPr>
            </w:pPr>
            <w:r w:rsidRPr="001F4B7B">
              <w:rPr>
                <w:rFonts w:ascii="Calibri" w:eastAsia="Calibri" w:hAnsi="Calibri" w:cs="Times New Roman"/>
                <w:i/>
                <w:u w:val="single"/>
              </w:rPr>
              <w:t xml:space="preserve">Ava Lee Pang’s Question: </w:t>
            </w:r>
          </w:p>
          <w:p w:rsidR="001F4B7B" w:rsidRDefault="001F4B7B" w:rsidP="005D2759">
            <w:pPr>
              <w:spacing w:after="0" w:line="240" w:lineRule="auto"/>
              <w:rPr>
                <w:rFonts w:ascii="Calibri" w:eastAsia="Calibri" w:hAnsi="Calibri" w:cs="Times New Roman"/>
              </w:rPr>
            </w:pPr>
            <w:r>
              <w:rPr>
                <w:rFonts w:ascii="Calibri" w:eastAsia="Calibri" w:hAnsi="Calibri" w:cs="Times New Roman"/>
              </w:rPr>
              <w:t xml:space="preserve">Can the HEERF I funds be used to pay for student tuition? </w:t>
            </w:r>
          </w:p>
          <w:p w:rsidR="001F4B7B" w:rsidRPr="00995099" w:rsidRDefault="001F4B7B" w:rsidP="005D2759">
            <w:pPr>
              <w:spacing w:after="0" w:line="240" w:lineRule="auto"/>
              <w:rPr>
                <w:rFonts w:ascii="Calibri" w:eastAsia="Calibri" w:hAnsi="Calibri" w:cs="Times New Roman"/>
                <w:i/>
                <w:u w:val="single"/>
              </w:rPr>
            </w:pPr>
            <w:r w:rsidRPr="00995099">
              <w:rPr>
                <w:rFonts w:ascii="Calibri" w:eastAsia="Calibri" w:hAnsi="Calibri" w:cs="Times New Roman"/>
                <w:i/>
                <w:u w:val="single"/>
              </w:rPr>
              <w:t xml:space="preserve">Martin De </w:t>
            </w:r>
            <w:proofErr w:type="spellStart"/>
            <w:r w:rsidRPr="00995099">
              <w:rPr>
                <w:rFonts w:ascii="Calibri" w:eastAsia="Calibri" w:hAnsi="Calibri" w:cs="Times New Roman"/>
                <w:i/>
                <w:u w:val="single"/>
              </w:rPr>
              <w:t>Mucha</w:t>
            </w:r>
            <w:proofErr w:type="spellEnd"/>
            <w:r w:rsidRPr="00995099">
              <w:rPr>
                <w:rFonts w:ascii="Calibri" w:eastAsia="Calibri" w:hAnsi="Calibri" w:cs="Times New Roman"/>
                <w:i/>
                <w:u w:val="single"/>
              </w:rPr>
              <w:t xml:space="preserve"> Flores’ Response:</w:t>
            </w:r>
          </w:p>
          <w:p w:rsidR="001F4B7B" w:rsidRDefault="001F4B7B" w:rsidP="005D2759">
            <w:pPr>
              <w:spacing w:after="0" w:line="240" w:lineRule="auto"/>
              <w:rPr>
                <w:rFonts w:ascii="Calibri" w:eastAsia="Calibri" w:hAnsi="Calibri" w:cs="Times New Roman"/>
              </w:rPr>
            </w:pPr>
            <w:r>
              <w:rPr>
                <w:rFonts w:ascii="Calibri" w:eastAsia="Calibri" w:hAnsi="Calibri" w:cs="Times New Roman"/>
              </w:rPr>
              <w:t xml:space="preserve">Yes, we can pay out of HEERF I </w:t>
            </w:r>
            <w:r w:rsidR="001B5E86">
              <w:rPr>
                <w:rFonts w:ascii="Calibri" w:eastAsia="Calibri" w:hAnsi="Calibri" w:cs="Times New Roman"/>
              </w:rPr>
              <w:t xml:space="preserve">institutional </w:t>
            </w:r>
            <w:r>
              <w:rPr>
                <w:rFonts w:ascii="Calibri" w:eastAsia="Calibri" w:hAnsi="Calibri" w:cs="Times New Roman"/>
              </w:rPr>
              <w:t xml:space="preserve">funds </w:t>
            </w:r>
            <w:r w:rsidR="001B5E86">
              <w:rPr>
                <w:rFonts w:ascii="Calibri" w:eastAsia="Calibri" w:hAnsi="Calibri" w:cs="Times New Roman"/>
              </w:rPr>
              <w:t xml:space="preserve">(direct student aid cannot be used to pay fees) </w:t>
            </w:r>
            <w:r>
              <w:rPr>
                <w:rFonts w:ascii="Calibri" w:eastAsia="Calibri" w:hAnsi="Calibri" w:cs="Times New Roman"/>
              </w:rPr>
              <w:t xml:space="preserve">that go back to March 2020. </w:t>
            </w:r>
            <w:r w:rsidR="00995099">
              <w:rPr>
                <w:rFonts w:ascii="Calibri" w:eastAsia="Calibri" w:hAnsi="Calibri" w:cs="Times New Roman"/>
              </w:rPr>
              <w:t xml:space="preserve">That means any student who has a fee that may not currently be </w:t>
            </w:r>
            <w:r w:rsidR="00995099">
              <w:rPr>
                <w:rFonts w:ascii="Calibri" w:eastAsia="Calibri" w:hAnsi="Calibri" w:cs="Times New Roman"/>
              </w:rPr>
              <w:lastRenderedPageBreak/>
              <w:t xml:space="preserve">enrolled with us. This provides us an opportunity to reach out to the student and re-enroll them. Ava suggests that Martin &amp; Stacey’s office coordinates with the Bursar’s Office to develop a plan. There’s still unresolved questions regarding Title 4 eligibility which are about students who would be eligible for federal financial aid. </w:t>
            </w:r>
          </w:p>
          <w:p w:rsidR="001B5E86" w:rsidRDefault="001B5E86" w:rsidP="005D2759">
            <w:pPr>
              <w:spacing w:after="0" w:line="240" w:lineRule="auto"/>
              <w:rPr>
                <w:rFonts w:ascii="Calibri" w:eastAsia="Calibri" w:hAnsi="Calibri" w:cs="Times New Roman"/>
              </w:rPr>
            </w:pPr>
          </w:p>
          <w:p w:rsidR="001B5E86" w:rsidRPr="001B5E86" w:rsidRDefault="001B5E86" w:rsidP="005D2759">
            <w:pPr>
              <w:spacing w:after="0" w:line="240" w:lineRule="auto"/>
              <w:rPr>
                <w:rFonts w:ascii="Calibri" w:eastAsia="Calibri" w:hAnsi="Calibri" w:cs="Times New Roman"/>
                <w:i/>
                <w:u w:val="single"/>
              </w:rPr>
            </w:pPr>
            <w:r w:rsidRPr="001B5E86">
              <w:rPr>
                <w:rFonts w:ascii="Calibri" w:eastAsia="Calibri" w:hAnsi="Calibri" w:cs="Times New Roman"/>
                <w:i/>
                <w:u w:val="single"/>
              </w:rPr>
              <w:t xml:space="preserve">Natalia </w:t>
            </w:r>
            <w:proofErr w:type="spellStart"/>
            <w:r w:rsidRPr="001B5E86">
              <w:rPr>
                <w:rFonts w:ascii="Calibri" w:eastAsia="Calibri" w:hAnsi="Calibri" w:cs="Times New Roman"/>
                <w:i/>
                <w:u w:val="single"/>
              </w:rPr>
              <w:t>Fedorova’s</w:t>
            </w:r>
            <w:proofErr w:type="spellEnd"/>
            <w:r w:rsidRPr="001B5E86">
              <w:rPr>
                <w:rFonts w:ascii="Calibri" w:eastAsia="Calibri" w:hAnsi="Calibri" w:cs="Times New Roman"/>
                <w:i/>
                <w:u w:val="single"/>
              </w:rPr>
              <w:t xml:space="preserve"> Question:</w:t>
            </w:r>
          </w:p>
          <w:p w:rsidR="001B5E86" w:rsidRDefault="001B5E86" w:rsidP="005D2759">
            <w:pPr>
              <w:spacing w:after="0" w:line="240" w:lineRule="auto"/>
              <w:rPr>
                <w:rFonts w:ascii="Calibri" w:eastAsia="Calibri" w:hAnsi="Calibri" w:cs="Times New Roman"/>
              </w:rPr>
            </w:pPr>
            <w:r>
              <w:rPr>
                <w:rFonts w:ascii="Calibri" w:eastAsia="Calibri" w:hAnsi="Calibri" w:cs="Times New Roman"/>
              </w:rPr>
              <w:t xml:space="preserve">We’re talking about PPE purchased for the Spring and Summer of last year. What about PPE for the upcoming Fall? </w:t>
            </w:r>
          </w:p>
          <w:p w:rsidR="001B5E86" w:rsidRPr="001B5E86" w:rsidRDefault="001B5E86" w:rsidP="005D2759">
            <w:pPr>
              <w:spacing w:after="0" w:line="240" w:lineRule="auto"/>
              <w:rPr>
                <w:rFonts w:ascii="Calibri" w:eastAsia="Calibri" w:hAnsi="Calibri" w:cs="Times New Roman"/>
                <w:i/>
                <w:u w:val="single"/>
              </w:rPr>
            </w:pPr>
            <w:r w:rsidRPr="001B5E86">
              <w:rPr>
                <w:rFonts w:ascii="Calibri" w:eastAsia="Calibri" w:hAnsi="Calibri" w:cs="Times New Roman"/>
                <w:i/>
                <w:u w:val="single"/>
              </w:rPr>
              <w:t xml:space="preserve">Martin De </w:t>
            </w:r>
            <w:proofErr w:type="spellStart"/>
            <w:r w:rsidRPr="001B5E86">
              <w:rPr>
                <w:rFonts w:ascii="Calibri" w:eastAsia="Calibri" w:hAnsi="Calibri" w:cs="Times New Roman"/>
                <w:i/>
                <w:u w:val="single"/>
              </w:rPr>
              <w:t>Mucha</w:t>
            </w:r>
            <w:proofErr w:type="spellEnd"/>
            <w:r w:rsidRPr="001B5E86">
              <w:rPr>
                <w:rFonts w:ascii="Calibri" w:eastAsia="Calibri" w:hAnsi="Calibri" w:cs="Times New Roman"/>
                <w:i/>
                <w:u w:val="single"/>
              </w:rPr>
              <w:t xml:space="preserve"> Flores’ Response:</w:t>
            </w:r>
          </w:p>
          <w:p w:rsidR="001B5E86" w:rsidRDefault="001B5E86" w:rsidP="005D2759">
            <w:pPr>
              <w:spacing w:after="0" w:line="240" w:lineRule="auto"/>
              <w:rPr>
                <w:rFonts w:ascii="Calibri" w:eastAsia="Calibri" w:hAnsi="Calibri" w:cs="Times New Roman"/>
              </w:rPr>
            </w:pPr>
            <w:r>
              <w:rPr>
                <w:rFonts w:ascii="Calibri" w:eastAsia="Calibri" w:hAnsi="Calibri" w:cs="Times New Roman"/>
              </w:rPr>
              <w:t xml:space="preserve">That will be used for the next round of funding. </w:t>
            </w:r>
          </w:p>
          <w:p w:rsidR="007D6E86" w:rsidRDefault="007D6E86" w:rsidP="005D2759">
            <w:pPr>
              <w:spacing w:after="0" w:line="240" w:lineRule="auto"/>
              <w:rPr>
                <w:rFonts w:ascii="Calibri" w:eastAsia="Calibri" w:hAnsi="Calibri" w:cs="Times New Roman"/>
              </w:rPr>
            </w:pPr>
          </w:p>
          <w:p w:rsidR="007D6E86" w:rsidRPr="007D6E86" w:rsidRDefault="007D6E86" w:rsidP="005D2759">
            <w:pPr>
              <w:spacing w:after="0" w:line="240" w:lineRule="auto"/>
              <w:rPr>
                <w:rFonts w:ascii="Calibri" w:eastAsia="Calibri" w:hAnsi="Calibri" w:cs="Times New Roman"/>
                <w:i/>
                <w:u w:val="single"/>
              </w:rPr>
            </w:pPr>
            <w:r w:rsidRPr="007D6E86">
              <w:rPr>
                <w:rFonts w:ascii="Calibri" w:eastAsia="Calibri" w:hAnsi="Calibri" w:cs="Times New Roman"/>
                <w:i/>
                <w:u w:val="single"/>
              </w:rPr>
              <w:t>Vincent Koo’s Question:</w:t>
            </w:r>
          </w:p>
          <w:p w:rsidR="007D6E86" w:rsidRDefault="007D6E86" w:rsidP="005D2759">
            <w:pPr>
              <w:spacing w:after="0" w:line="240" w:lineRule="auto"/>
              <w:rPr>
                <w:rFonts w:ascii="Calibri" w:eastAsia="Calibri" w:hAnsi="Calibri" w:cs="Times New Roman"/>
              </w:rPr>
            </w:pPr>
            <w:r>
              <w:rPr>
                <w:rFonts w:ascii="Calibri" w:eastAsia="Calibri" w:hAnsi="Calibri" w:cs="Times New Roman"/>
              </w:rPr>
              <w:t xml:space="preserve">HEERF I is expiring. Are we on track to use all of the funds? </w:t>
            </w:r>
          </w:p>
          <w:p w:rsidR="007D6E86" w:rsidRPr="007D6E86" w:rsidRDefault="007D6E86" w:rsidP="005D2759">
            <w:pPr>
              <w:spacing w:after="0" w:line="240" w:lineRule="auto"/>
              <w:rPr>
                <w:rFonts w:ascii="Calibri" w:eastAsia="Calibri" w:hAnsi="Calibri" w:cs="Times New Roman"/>
                <w:i/>
                <w:u w:val="single"/>
              </w:rPr>
            </w:pPr>
            <w:r w:rsidRPr="007D6E86">
              <w:rPr>
                <w:rFonts w:ascii="Calibri" w:eastAsia="Calibri" w:hAnsi="Calibri" w:cs="Times New Roman"/>
                <w:i/>
                <w:u w:val="single"/>
              </w:rPr>
              <w:t xml:space="preserve">Martin De </w:t>
            </w:r>
            <w:proofErr w:type="spellStart"/>
            <w:r w:rsidRPr="007D6E86">
              <w:rPr>
                <w:rFonts w:ascii="Calibri" w:eastAsia="Calibri" w:hAnsi="Calibri" w:cs="Times New Roman"/>
                <w:i/>
                <w:u w:val="single"/>
              </w:rPr>
              <w:t>Mucha</w:t>
            </w:r>
            <w:proofErr w:type="spellEnd"/>
            <w:r w:rsidRPr="007D6E86">
              <w:rPr>
                <w:rFonts w:ascii="Calibri" w:eastAsia="Calibri" w:hAnsi="Calibri" w:cs="Times New Roman"/>
                <w:i/>
                <w:u w:val="single"/>
              </w:rPr>
              <w:t xml:space="preserve"> Flores’ Response:</w:t>
            </w:r>
          </w:p>
          <w:p w:rsidR="007D6E86" w:rsidRDefault="007D6E86" w:rsidP="005D2759">
            <w:pPr>
              <w:spacing w:after="0" w:line="240" w:lineRule="auto"/>
              <w:rPr>
                <w:rFonts w:ascii="Calibri" w:eastAsia="Calibri" w:hAnsi="Calibri" w:cs="Times New Roman"/>
              </w:rPr>
            </w:pPr>
            <w:r>
              <w:rPr>
                <w:rFonts w:ascii="Calibri" w:eastAsia="Calibri" w:hAnsi="Calibri" w:cs="Times New Roman"/>
              </w:rPr>
              <w:t xml:space="preserve">We are on track to use all of the available funding. We have a plan to expense these funds. </w:t>
            </w:r>
          </w:p>
          <w:p w:rsidR="001B5E86" w:rsidRDefault="001B5E86" w:rsidP="005D2759">
            <w:pPr>
              <w:spacing w:after="0" w:line="240" w:lineRule="auto"/>
              <w:rPr>
                <w:rFonts w:ascii="Calibri" w:eastAsia="Calibri" w:hAnsi="Calibri" w:cs="Times New Roman"/>
              </w:rPr>
            </w:pPr>
          </w:p>
          <w:p w:rsidR="001B5E86" w:rsidRDefault="00BF1EDD" w:rsidP="005D2759">
            <w:pPr>
              <w:spacing w:after="0" w:line="240" w:lineRule="auto"/>
              <w:rPr>
                <w:rFonts w:ascii="Calibri" w:eastAsia="Calibri" w:hAnsi="Calibri" w:cs="Times New Roman"/>
              </w:rPr>
            </w:pPr>
            <w:r>
              <w:rPr>
                <w:rFonts w:ascii="Calibri" w:eastAsia="Calibri" w:hAnsi="Calibri" w:cs="Times New Roman"/>
              </w:rPr>
              <w:t xml:space="preserve">HEERF II is now authorized under the Coronavirus Response and Relief Supplemental Appropriations Act (CRRSAA) which provides $81.9 billion in emergency funding to higher education. All higher education institutions are required to allocate the same amount of funds towards emergency student aid that was awarded in HEERF I. HEERF III will be coming and that will provide another $200 billion to the overall amount. </w:t>
            </w:r>
          </w:p>
          <w:p w:rsidR="00BF1EDD" w:rsidRDefault="00BF1EDD" w:rsidP="005D2759">
            <w:pPr>
              <w:spacing w:after="0" w:line="240" w:lineRule="auto"/>
              <w:rPr>
                <w:rFonts w:ascii="Calibri" w:eastAsia="Calibri" w:hAnsi="Calibri" w:cs="Times New Roman"/>
              </w:rPr>
            </w:pPr>
          </w:p>
          <w:p w:rsidR="00BF1EDD" w:rsidRPr="00BF1EDD" w:rsidRDefault="00BF1EDD" w:rsidP="005D2759">
            <w:pPr>
              <w:spacing w:after="0" w:line="240" w:lineRule="auto"/>
              <w:rPr>
                <w:rFonts w:ascii="Calibri" w:eastAsia="Calibri" w:hAnsi="Calibri" w:cs="Times New Roman"/>
                <w:u w:val="single"/>
              </w:rPr>
            </w:pPr>
            <w:r w:rsidRPr="00BF1EDD">
              <w:rPr>
                <w:rFonts w:ascii="Calibri" w:eastAsia="Calibri" w:hAnsi="Calibri" w:cs="Times New Roman"/>
                <w:u w:val="single"/>
              </w:rPr>
              <w:t>HEEERF II Planning Assumptions</w:t>
            </w:r>
          </w:p>
          <w:p w:rsidR="00192144" w:rsidRDefault="007B4479" w:rsidP="00BF1EDD">
            <w:pPr>
              <w:pStyle w:val="ListParagraph"/>
              <w:numPr>
                <w:ilvl w:val="0"/>
                <w:numId w:val="17"/>
              </w:numPr>
              <w:spacing w:after="0" w:line="240" w:lineRule="auto"/>
              <w:rPr>
                <w:rFonts w:ascii="Calibri" w:eastAsia="Calibri" w:hAnsi="Calibri" w:cs="Times New Roman"/>
              </w:rPr>
            </w:pPr>
            <w:r>
              <w:rPr>
                <w:rFonts w:ascii="Calibri" w:eastAsia="Calibri" w:hAnsi="Calibri" w:cs="Times New Roman"/>
              </w:rPr>
              <w:t>Maximize the amount of funds that go directly into students’ hands</w:t>
            </w:r>
          </w:p>
          <w:p w:rsidR="007B4479" w:rsidRDefault="007B4479" w:rsidP="00BF1EDD">
            <w:pPr>
              <w:pStyle w:val="ListParagraph"/>
              <w:numPr>
                <w:ilvl w:val="0"/>
                <w:numId w:val="17"/>
              </w:numPr>
              <w:spacing w:after="0" w:line="240" w:lineRule="auto"/>
              <w:rPr>
                <w:rFonts w:ascii="Calibri" w:eastAsia="Calibri" w:hAnsi="Calibri" w:cs="Times New Roman"/>
              </w:rPr>
            </w:pPr>
            <w:r>
              <w:rPr>
                <w:rFonts w:ascii="Calibri" w:eastAsia="Calibri" w:hAnsi="Calibri" w:cs="Times New Roman"/>
              </w:rPr>
              <w:t xml:space="preserve">Ensure HEERF funds support teaching and learning including: </w:t>
            </w:r>
          </w:p>
          <w:p w:rsidR="007B4479" w:rsidRDefault="007B4479" w:rsidP="007B4479">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Instruction</w:t>
            </w:r>
          </w:p>
          <w:p w:rsidR="007B4479" w:rsidRDefault="007B4479" w:rsidP="007B4479">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Student support</w:t>
            </w:r>
          </w:p>
          <w:p w:rsidR="007B4479" w:rsidRDefault="007B4479" w:rsidP="007B4479">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Safe and healthy facilities for teaching and learning</w:t>
            </w:r>
            <w:r>
              <w:rPr>
                <w:rFonts w:ascii="Calibri" w:eastAsia="Calibri" w:hAnsi="Calibri" w:cs="Times New Roman"/>
              </w:rPr>
              <w:br/>
            </w:r>
          </w:p>
          <w:p w:rsidR="007B4479" w:rsidRDefault="007B4479" w:rsidP="007B4479">
            <w:pPr>
              <w:spacing w:after="0" w:line="240" w:lineRule="auto"/>
              <w:rPr>
                <w:rFonts w:ascii="Calibri" w:eastAsia="Calibri" w:hAnsi="Calibri" w:cs="Times New Roman"/>
                <w:u w:val="single"/>
              </w:rPr>
            </w:pPr>
            <w:r w:rsidRPr="007B4479">
              <w:rPr>
                <w:rFonts w:ascii="Calibri" w:eastAsia="Calibri" w:hAnsi="Calibri" w:cs="Times New Roman"/>
                <w:u w:val="single"/>
              </w:rPr>
              <w:t>CRRSAA: HEERF II Allocation (June 1, 2021- June 1, 2022)</w:t>
            </w:r>
          </w:p>
          <w:tbl>
            <w:tblPr>
              <w:tblStyle w:val="TableGrid"/>
              <w:tblW w:w="0" w:type="auto"/>
              <w:tblLook w:val="04A0" w:firstRow="1" w:lastRow="0" w:firstColumn="1" w:lastColumn="0" w:noHBand="0" w:noVBand="1"/>
            </w:tblPr>
            <w:tblGrid>
              <w:gridCol w:w="1919"/>
              <w:gridCol w:w="1920"/>
              <w:gridCol w:w="1920"/>
              <w:gridCol w:w="1920"/>
            </w:tblGrid>
            <w:tr w:rsidR="007B4479" w:rsidTr="007B4479">
              <w:tc>
                <w:tcPr>
                  <w:tcW w:w="1919" w:type="dxa"/>
                </w:tcPr>
                <w:p w:rsidR="007B4479" w:rsidRPr="007B4479" w:rsidRDefault="007B4479" w:rsidP="007B4479">
                  <w:pPr>
                    <w:spacing w:after="0" w:line="240" w:lineRule="auto"/>
                    <w:jc w:val="center"/>
                    <w:rPr>
                      <w:rFonts w:ascii="Calibri" w:eastAsia="Calibri" w:hAnsi="Calibri" w:cs="Times New Roman"/>
                    </w:rPr>
                  </w:pPr>
                </w:p>
              </w:tc>
              <w:tc>
                <w:tcPr>
                  <w:tcW w:w="1920" w:type="dxa"/>
                </w:tcPr>
                <w:p w:rsidR="007B4479" w:rsidRPr="007B4479" w:rsidRDefault="007B4479" w:rsidP="007B4479">
                  <w:pPr>
                    <w:spacing w:after="0" w:line="240" w:lineRule="auto"/>
                    <w:jc w:val="center"/>
                    <w:rPr>
                      <w:rFonts w:ascii="Calibri" w:eastAsia="Calibri" w:hAnsi="Calibri" w:cs="Times New Roman"/>
                    </w:rPr>
                  </w:pPr>
                  <w:r>
                    <w:rPr>
                      <w:rFonts w:ascii="Calibri" w:eastAsia="Calibri" w:hAnsi="Calibri" w:cs="Times New Roman"/>
                    </w:rPr>
                    <w:t>Institutional</w:t>
                  </w:r>
                </w:p>
              </w:tc>
              <w:tc>
                <w:tcPr>
                  <w:tcW w:w="1920" w:type="dxa"/>
                </w:tcPr>
                <w:p w:rsidR="007B4479" w:rsidRPr="007B4479" w:rsidRDefault="007B4479" w:rsidP="007B4479">
                  <w:pPr>
                    <w:spacing w:after="0" w:line="240" w:lineRule="auto"/>
                    <w:jc w:val="center"/>
                    <w:rPr>
                      <w:rFonts w:ascii="Calibri" w:eastAsia="Calibri" w:hAnsi="Calibri" w:cs="Times New Roman"/>
                    </w:rPr>
                  </w:pPr>
                  <w:r>
                    <w:rPr>
                      <w:rFonts w:ascii="Calibri" w:eastAsia="Calibri" w:hAnsi="Calibri" w:cs="Times New Roman"/>
                    </w:rPr>
                    <w:t>Student Aid</w:t>
                  </w:r>
                </w:p>
              </w:tc>
              <w:tc>
                <w:tcPr>
                  <w:tcW w:w="1920" w:type="dxa"/>
                </w:tcPr>
                <w:p w:rsidR="007B4479" w:rsidRPr="007B4479" w:rsidRDefault="007B4479" w:rsidP="007B4479">
                  <w:pPr>
                    <w:spacing w:after="0" w:line="240" w:lineRule="auto"/>
                    <w:jc w:val="center"/>
                    <w:rPr>
                      <w:rFonts w:ascii="Calibri" w:eastAsia="Calibri" w:hAnsi="Calibri" w:cs="Times New Roman"/>
                    </w:rPr>
                  </w:pPr>
                </w:p>
              </w:tc>
            </w:tr>
            <w:tr w:rsidR="007B4479" w:rsidTr="007B4479">
              <w:tc>
                <w:tcPr>
                  <w:tcW w:w="1919" w:type="dxa"/>
                </w:tcPr>
                <w:p w:rsidR="007B4479" w:rsidRPr="007B4479" w:rsidRDefault="007B4479" w:rsidP="007B4479">
                  <w:pPr>
                    <w:spacing w:after="0" w:line="240" w:lineRule="auto"/>
                    <w:jc w:val="center"/>
                    <w:rPr>
                      <w:rFonts w:ascii="Calibri" w:eastAsia="Calibri" w:hAnsi="Calibri" w:cs="Times New Roman"/>
                    </w:rPr>
                  </w:pPr>
                  <w:r>
                    <w:rPr>
                      <w:rFonts w:ascii="Calibri" w:eastAsia="Calibri" w:hAnsi="Calibri" w:cs="Times New Roman"/>
                    </w:rPr>
                    <w:t>Allocation</w:t>
                  </w:r>
                </w:p>
              </w:tc>
              <w:tc>
                <w:tcPr>
                  <w:tcW w:w="1920" w:type="dxa"/>
                </w:tcPr>
                <w:p w:rsidR="007B4479" w:rsidRPr="007B4479" w:rsidRDefault="007B4479" w:rsidP="007B4479">
                  <w:pPr>
                    <w:spacing w:after="0" w:line="240" w:lineRule="auto"/>
                    <w:jc w:val="center"/>
                    <w:rPr>
                      <w:rFonts w:ascii="Calibri" w:eastAsia="Calibri" w:hAnsi="Calibri" w:cs="Times New Roman"/>
                    </w:rPr>
                  </w:pPr>
                  <w:r>
                    <w:rPr>
                      <w:rFonts w:ascii="Calibri" w:eastAsia="Calibri" w:hAnsi="Calibri" w:cs="Times New Roman"/>
                    </w:rPr>
                    <w:t>$3,006,915.00</w:t>
                  </w:r>
                </w:p>
              </w:tc>
              <w:tc>
                <w:tcPr>
                  <w:tcW w:w="1920" w:type="dxa"/>
                </w:tcPr>
                <w:p w:rsidR="007B4479" w:rsidRPr="007B4479" w:rsidRDefault="007B4479" w:rsidP="007B4479">
                  <w:pPr>
                    <w:spacing w:after="0" w:line="240" w:lineRule="auto"/>
                    <w:jc w:val="center"/>
                    <w:rPr>
                      <w:rFonts w:ascii="Calibri" w:eastAsia="Calibri" w:hAnsi="Calibri" w:cs="Times New Roman"/>
                    </w:rPr>
                  </w:pPr>
                  <w:r>
                    <w:rPr>
                      <w:rFonts w:ascii="Calibri" w:eastAsia="Calibri" w:hAnsi="Calibri" w:cs="Times New Roman"/>
                    </w:rPr>
                    <w:t>$1,700,000.00</w:t>
                  </w:r>
                </w:p>
              </w:tc>
              <w:tc>
                <w:tcPr>
                  <w:tcW w:w="1920" w:type="dxa"/>
                </w:tcPr>
                <w:p w:rsidR="007B4479" w:rsidRPr="007B4479" w:rsidRDefault="007B4479" w:rsidP="007B4479">
                  <w:pPr>
                    <w:spacing w:after="0" w:line="240" w:lineRule="auto"/>
                    <w:jc w:val="center"/>
                    <w:rPr>
                      <w:rFonts w:ascii="Calibri" w:eastAsia="Calibri" w:hAnsi="Calibri" w:cs="Times New Roman"/>
                    </w:rPr>
                  </w:pPr>
                  <w:r>
                    <w:rPr>
                      <w:rFonts w:ascii="Calibri" w:eastAsia="Calibri" w:hAnsi="Calibri" w:cs="Times New Roman"/>
                    </w:rPr>
                    <w:t>$4,706,915.00</w:t>
                  </w:r>
                </w:p>
              </w:tc>
            </w:tr>
            <w:tr w:rsidR="007B4479" w:rsidTr="007B4479">
              <w:tc>
                <w:tcPr>
                  <w:tcW w:w="1919" w:type="dxa"/>
                </w:tcPr>
                <w:p w:rsidR="007B4479" w:rsidRPr="007B4479" w:rsidRDefault="007B4479" w:rsidP="007B4479">
                  <w:pPr>
                    <w:spacing w:after="0" w:line="240" w:lineRule="auto"/>
                    <w:jc w:val="center"/>
                    <w:rPr>
                      <w:rFonts w:ascii="Calibri" w:eastAsia="Calibri" w:hAnsi="Calibri" w:cs="Times New Roman"/>
                    </w:rPr>
                  </w:pPr>
                  <w:r>
                    <w:rPr>
                      <w:rFonts w:ascii="Calibri" w:eastAsia="Calibri" w:hAnsi="Calibri" w:cs="Times New Roman"/>
                    </w:rPr>
                    <w:lastRenderedPageBreak/>
                    <w:t>Planned Expenditures</w:t>
                  </w:r>
                </w:p>
              </w:tc>
              <w:tc>
                <w:tcPr>
                  <w:tcW w:w="1920" w:type="dxa"/>
                </w:tcPr>
                <w:p w:rsidR="007B4479" w:rsidRPr="007B4479" w:rsidRDefault="007B4479" w:rsidP="007B4479">
                  <w:pPr>
                    <w:spacing w:after="0" w:line="240" w:lineRule="auto"/>
                    <w:jc w:val="center"/>
                    <w:rPr>
                      <w:rFonts w:ascii="Calibri" w:eastAsia="Calibri" w:hAnsi="Calibri" w:cs="Times New Roman"/>
                    </w:rPr>
                  </w:pPr>
                  <w:r>
                    <w:rPr>
                      <w:rFonts w:ascii="Calibri" w:eastAsia="Calibri" w:hAnsi="Calibri" w:cs="Times New Roman"/>
                    </w:rPr>
                    <w:t>-</w:t>
                  </w:r>
                </w:p>
              </w:tc>
              <w:tc>
                <w:tcPr>
                  <w:tcW w:w="1920" w:type="dxa"/>
                </w:tcPr>
                <w:p w:rsidR="007B4479" w:rsidRPr="007B4479" w:rsidRDefault="007B4479" w:rsidP="007B4479">
                  <w:pPr>
                    <w:spacing w:after="0" w:line="240" w:lineRule="auto"/>
                    <w:jc w:val="center"/>
                    <w:rPr>
                      <w:rFonts w:ascii="Calibri" w:eastAsia="Calibri" w:hAnsi="Calibri" w:cs="Times New Roman"/>
                    </w:rPr>
                  </w:pPr>
                  <w:r>
                    <w:rPr>
                      <w:rFonts w:ascii="Calibri" w:eastAsia="Calibri" w:hAnsi="Calibri" w:cs="Times New Roman"/>
                    </w:rPr>
                    <w:t>$1,700,000.00</w:t>
                  </w:r>
                </w:p>
              </w:tc>
              <w:tc>
                <w:tcPr>
                  <w:tcW w:w="1920" w:type="dxa"/>
                </w:tcPr>
                <w:p w:rsidR="007B4479" w:rsidRPr="007B4479" w:rsidRDefault="007B4479" w:rsidP="007B4479">
                  <w:pPr>
                    <w:spacing w:after="0" w:line="240" w:lineRule="auto"/>
                    <w:jc w:val="center"/>
                    <w:rPr>
                      <w:rFonts w:ascii="Calibri" w:eastAsia="Calibri" w:hAnsi="Calibri" w:cs="Times New Roman"/>
                    </w:rPr>
                  </w:pPr>
                </w:p>
              </w:tc>
            </w:tr>
          </w:tbl>
          <w:p w:rsidR="007B4479" w:rsidRDefault="007B4479" w:rsidP="007B4479">
            <w:pPr>
              <w:spacing w:after="0" w:line="240" w:lineRule="auto"/>
              <w:rPr>
                <w:rFonts w:ascii="Calibri" w:eastAsia="Calibri" w:hAnsi="Calibri" w:cs="Times New Roman"/>
                <w:u w:val="single"/>
              </w:rPr>
            </w:pPr>
          </w:p>
          <w:p w:rsidR="007B4479" w:rsidRDefault="007B4479" w:rsidP="007B4479">
            <w:pPr>
              <w:spacing w:after="0" w:line="240" w:lineRule="auto"/>
              <w:rPr>
                <w:rFonts w:ascii="Calibri" w:eastAsia="Calibri" w:hAnsi="Calibri" w:cs="Times New Roman"/>
                <w:u w:val="single"/>
              </w:rPr>
            </w:pPr>
            <w:r>
              <w:rPr>
                <w:rFonts w:ascii="Calibri" w:eastAsia="Calibri" w:hAnsi="Calibri" w:cs="Times New Roman"/>
                <w:u w:val="single"/>
              </w:rPr>
              <w:t>HEERF II Community Input- Spring 2021</w:t>
            </w:r>
          </w:p>
          <w:p w:rsidR="007B4479" w:rsidRDefault="007B4479" w:rsidP="007B4479">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Share criteria for the funds, the BCC allocations, and facilitate a needs assessment in the following areas:</w:t>
            </w:r>
          </w:p>
          <w:p w:rsidR="007B4479" w:rsidRDefault="007B4479" w:rsidP="007B4479">
            <w:pPr>
              <w:pStyle w:val="ListParagraph"/>
              <w:numPr>
                <w:ilvl w:val="0"/>
                <w:numId w:val="22"/>
              </w:numPr>
              <w:spacing w:after="0" w:line="240" w:lineRule="auto"/>
              <w:rPr>
                <w:rFonts w:ascii="Calibri" w:eastAsia="Calibri" w:hAnsi="Calibri" w:cs="Times New Roman"/>
              </w:rPr>
            </w:pPr>
            <w:r>
              <w:rPr>
                <w:rFonts w:ascii="Calibri" w:eastAsia="Calibri" w:hAnsi="Calibri" w:cs="Times New Roman"/>
              </w:rPr>
              <w:t>Department Chairs Council, Student Services leadership team, Instruction leadership team, IPAR, Classified Senate, Academic Senate, ASBCC, Leadership Council, Health &amp; Safety Committee, Facilities Committee.</w:t>
            </w:r>
          </w:p>
          <w:p w:rsidR="007B4479" w:rsidRDefault="007B4479" w:rsidP="007B4479">
            <w:pPr>
              <w:spacing w:after="0" w:line="240" w:lineRule="auto"/>
              <w:rPr>
                <w:rFonts w:ascii="Calibri" w:eastAsia="Calibri" w:hAnsi="Calibri" w:cs="Times New Roman"/>
              </w:rPr>
            </w:pPr>
          </w:p>
          <w:p w:rsidR="007B4479" w:rsidRPr="003B52AD" w:rsidRDefault="0099355A" w:rsidP="007B4479">
            <w:pPr>
              <w:spacing w:after="0" w:line="240" w:lineRule="auto"/>
              <w:rPr>
                <w:rFonts w:ascii="Calibri" w:eastAsia="Calibri" w:hAnsi="Calibri" w:cs="Times New Roman"/>
              </w:rPr>
            </w:pPr>
            <w:r w:rsidRPr="003B52AD">
              <w:rPr>
                <w:rFonts w:ascii="Calibri" w:eastAsia="Calibri" w:hAnsi="Calibri" w:cs="Times New Roman"/>
              </w:rPr>
              <w:t>Discussion on building a plan</w:t>
            </w:r>
            <w:r w:rsidR="008D4FD1" w:rsidRPr="003B52AD">
              <w:rPr>
                <w:rFonts w:ascii="Calibri" w:eastAsia="Calibri" w:hAnsi="Calibri" w:cs="Times New Roman"/>
              </w:rPr>
              <w:t xml:space="preserve"> to support students and using these HEERF funds following the allowable expenses guideline (feedback on our priorities). Some things to consider: </w:t>
            </w:r>
          </w:p>
          <w:p w:rsidR="008D4FD1" w:rsidRDefault="008D4FD1" w:rsidP="008D4FD1">
            <w:pPr>
              <w:pStyle w:val="ListParagraph"/>
              <w:numPr>
                <w:ilvl w:val="0"/>
                <w:numId w:val="23"/>
              </w:numPr>
              <w:spacing w:after="0" w:line="240" w:lineRule="auto"/>
              <w:rPr>
                <w:rFonts w:ascii="Calibri" w:eastAsia="Calibri" w:hAnsi="Calibri" w:cs="Times New Roman"/>
              </w:rPr>
            </w:pPr>
            <w:r>
              <w:rPr>
                <w:rFonts w:ascii="Calibri" w:eastAsia="Calibri" w:hAnsi="Calibri" w:cs="Times New Roman"/>
              </w:rPr>
              <w:t>Return to work- there are costs related to some of things that we must do as an institution. Example: purchase and install sneeze guards for our front line staff.</w:t>
            </w:r>
          </w:p>
          <w:p w:rsidR="00033A0E" w:rsidRDefault="00033A0E" w:rsidP="008D4FD1">
            <w:pPr>
              <w:pStyle w:val="ListParagraph"/>
              <w:numPr>
                <w:ilvl w:val="0"/>
                <w:numId w:val="23"/>
              </w:numPr>
              <w:spacing w:after="0" w:line="240" w:lineRule="auto"/>
              <w:rPr>
                <w:rFonts w:ascii="Calibri" w:eastAsia="Calibri" w:hAnsi="Calibri" w:cs="Times New Roman"/>
              </w:rPr>
            </w:pPr>
            <w:r>
              <w:rPr>
                <w:rFonts w:ascii="Calibri" w:eastAsia="Calibri" w:hAnsi="Calibri" w:cs="Times New Roman"/>
              </w:rPr>
              <w:t>Merging of the Facilities and Health &amp; Safety Committee due to overlap so we have to review those needs when it comes to HEERF funds.</w:t>
            </w:r>
          </w:p>
          <w:p w:rsidR="00EF4893" w:rsidRDefault="00EF4893" w:rsidP="008D4FD1">
            <w:pPr>
              <w:pStyle w:val="ListParagraph"/>
              <w:numPr>
                <w:ilvl w:val="0"/>
                <w:numId w:val="23"/>
              </w:numPr>
              <w:spacing w:after="0" w:line="240" w:lineRule="auto"/>
              <w:rPr>
                <w:rFonts w:ascii="Calibri" w:eastAsia="Calibri" w:hAnsi="Calibri" w:cs="Times New Roman"/>
              </w:rPr>
            </w:pPr>
            <w:r>
              <w:rPr>
                <w:rFonts w:ascii="Calibri" w:eastAsia="Calibri" w:hAnsi="Calibri" w:cs="Times New Roman"/>
              </w:rPr>
              <w:t xml:space="preserve">Purchase more PPE. </w:t>
            </w:r>
          </w:p>
          <w:p w:rsidR="00913601" w:rsidRDefault="00913601" w:rsidP="008D4FD1">
            <w:pPr>
              <w:pStyle w:val="ListParagraph"/>
              <w:numPr>
                <w:ilvl w:val="0"/>
                <w:numId w:val="23"/>
              </w:numPr>
              <w:spacing w:after="0" w:line="240" w:lineRule="auto"/>
              <w:rPr>
                <w:rFonts w:ascii="Calibri" w:eastAsia="Calibri" w:hAnsi="Calibri" w:cs="Times New Roman"/>
              </w:rPr>
            </w:pPr>
            <w:r>
              <w:rPr>
                <w:rFonts w:ascii="Calibri" w:eastAsia="Calibri" w:hAnsi="Calibri" w:cs="Times New Roman"/>
              </w:rPr>
              <w:t xml:space="preserve">Natalia’s Recommendation- We can possibly upgrade our HVAC system to include a UV system which makes the quality of air for the whole building significantly better. </w:t>
            </w:r>
          </w:p>
          <w:p w:rsidR="00EB1897" w:rsidRDefault="00EB1897" w:rsidP="00EB1897">
            <w:pPr>
              <w:spacing w:after="0" w:line="240" w:lineRule="auto"/>
              <w:rPr>
                <w:rFonts w:ascii="Calibri" w:eastAsia="Calibri" w:hAnsi="Calibri" w:cs="Times New Roman"/>
              </w:rPr>
            </w:pPr>
          </w:p>
          <w:p w:rsidR="00EB1897" w:rsidRPr="00EB1897" w:rsidRDefault="00EB1897" w:rsidP="00EB1897">
            <w:pPr>
              <w:spacing w:after="0" w:line="240" w:lineRule="auto"/>
              <w:rPr>
                <w:rFonts w:ascii="Calibri" w:eastAsia="Calibri" w:hAnsi="Calibri" w:cs="Times New Roman"/>
                <w:i/>
                <w:u w:val="single"/>
              </w:rPr>
            </w:pPr>
            <w:r w:rsidRPr="00EB1897">
              <w:rPr>
                <w:rFonts w:ascii="Calibri" w:eastAsia="Calibri" w:hAnsi="Calibri" w:cs="Times New Roman"/>
                <w:i/>
                <w:u w:val="single"/>
              </w:rPr>
              <w:t xml:space="preserve">Natalia </w:t>
            </w:r>
            <w:proofErr w:type="spellStart"/>
            <w:r w:rsidRPr="00EB1897">
              <w:rPr>
                <w:rFonts w:ascii="Calibri" w:eastAsia="Calibri" w:hAnsi="Calibri" w:cs="Times New Roman"/>
                <w:i/>
                <w:u w:val="single"/>
              </w:rPr>
              <w:t>Fedorova’s</w:t>
            </w:r>
            <w:proofErr w:type="spellEnd"/>
            <w:r w:rsidRPr="00EB1897">
              <w:rPr>
                <w:rFonts w:ascii="Calibri" w:eastAsia="Calibri" w:hAnsi="Calibri" w:cs="Times New Roman"/>
                <w:i/>
                <w:u w:val="single"/>
              </w:rPr>
              <w:t xml:space="preserve"> Question:</w:t>
            </w:r>
          </w:p>
          <w:p w:rsidR="00EB1897" w:rsidRDefault="00EB1897" w:rsidP="00EB1897">
            <w:pPr>
              <w:spacing w:after="0" w:line="240" w:lineRule="auto"/>
              <w:rPr>
                <w:rFonts w:ascii="Calibri" w:eastAsia="Calibri" w:hAnsi="Calibri" w:cs="Times New Roman"/>
              </w:rPr>
            </w:pPr>
            <w:r>
              <w:rPr>
                <w:rFonts w:ascii="Calibri" w:eastAsia="Calibri" w:hAnsi="Calibri" w:cs="Times New Roman"/>
              </w:rPr>
              <w:t>How will students get information about immunization?</w:t>
            </w:r>
          </w:p>
          <w:p w:rsidR="00EB1897" w:rsidRPr="00EB1897" w:rsidRDefault="00EB1897" w:rsidP="00EB1897">
            <w:pPr>
              <w:spacing w:after="0" w:line="240" w:lineRule="auto"/>
              <w:rPr>
                <w:rFonts w:ascii="Calibri" w:eastAsia="Calibri" w:hAnsi="Calibri" w:cs="Times New Roman"/>
                <w:i/>
                <w:u w:val="single"/>
              </w:rPr>
            </w:pPr>
            <w:r w:rsidRPr="00EB1897">
              <w:rPr>
                <w:rFonts w:ascii="Calibri" w:eastAsia="Calibri" w:hAnsi="Calibri" w:cs="Times New Roman"/>
                <w:i/>
                <w:u w:val="single"/>
              </w:rPr>
              <w:t>Stacey Shears’ Response:</w:t>
            </w:r>
          </w:p>
          <w:p w:rsidR="00EB1897" w:rsidRDefault="00EB1897" w:rsidP="00EB1897">
            <w:pPr>
              <w:spacing w:after="0" w:line="240" w:lineRule="auto"/>
              <w:rPr>
                <w:rFonts w:ascii="Calibri" w:eastAsia="Calibri" w:hAnsi="Calibri" w:cs="Times New Roman"/>
              </w:rPr>
            </w:pPr>
            <w:r>
              <w:rPr>
                <w:rFonts w:ascii="Calibri" w:eastAsia="Calibri" w:hAnsi="Calibri" w:cs="Times New Roman"/>
              </w:rPr>
              <w:t xml:space="preserve">That information is probably with the District. We are relying on City and County information. We have a Roots connection where students can go for tests. </w:t>
            </w:r>
          </w:p>
          <w:p w:rsidR="00EB1897" w:rsidRPr="00EB1897" w:rsidRDefault="00EB1897" w:rsidP="00EB1897">
            <w:pPr>
              <w:spacing w:after="0" w:line="240" w:lineRule="auto"/>
              <w:rPr>
                <w:rFonts w:ascii="Calibri" w:eastAsia="Calibri" w:hAnsi="Calibri" w:cs="Times New Roman"/>
                <w:i/>
                <w:u w:val="single"/>
              </w:rPr>
            </w:pPr>
            <w:r w:rsidRPr="00EB1897">
              <w:rPr>
                <w:rFonts w:ascii="Calibri" w:eastAsia="Calibri" w:hAnsi="Calibri" w:cs="Times New Roman"/>
                <w:i/>
                <w:u w:val="single"/>
              </w:rPr>
              <w:t xml:space="preserve">Brenda Johnson’s Response: </w:t>
            </w:r>
          </w:p>
          <w:p w:rsidR="00EB1897" w:rsidRDefault="00EB1897" w:rsidP="00EB1897">
            <w:pPr>
              <w:spacing w:after="0" w:line="240" w:lineRule="auto"/>
              <w:rPr>
                <w:rFonts w:ascii="Calibri" w:eastAsia="Calibri" w:hAnsi="Calibri" w:cs="Times New Roman"/>
              </w:rPr>
            </w:pPr>
            <w:r>
              <w:rPr>
                <w:rFonts w:ascii="Calibri" w:eastAsia="Calibri" w:hAnsi="Calibri" w:cs="Times New Roman"/>
              </w:rPr>
              <w:t xml:space="preserve">As an FYI, Roots have been providing vaccinations. </w:t>
            </w:r>
          </w:p>
          <w:p w:rsidR="003B52AD" w:rsidRDefault="003B52AD" w:rsidP="00EB1897">
            <w:pPr>
              <w:spacing w:after="0" w:line="240" w:lineRule="auto"/>
              <w:rPr>
                <w:rFonts w:ascii="Calibri" w:eastAsia="Calibri" w:hAnsi="Calibri" w:cs="Times New Roman"/>
              </w:rPr>
            </w:pPr>
          </w:p>
          <w:p w:rsidR="003B52AD" w:rsidRPr="003B52AD" w:rsidRDefault="003B52AD" w:rsidP="00EB1897">
            <w:pPr>
              <w:spacing w:after="0" w:line="240" w:lineRule="auto"/>
              <w:rPr>
                <w:rFonts w:ascii="Calibri" w:eastAsia="Calibri" w:hAnsi="Calibri" w:cs="Times New Roman"/>
                <w:u w:val="single"/>
              </w:rPr>
            </w:pPr>
            <w:r w:rsidRPr="003B52AD">
              <w:rPr>
                <w:rFonts w:ascii="Calibri" w:eastAsia="Calibri" w:hAnsi="Calibri" w:cs="Times New Roman"/>
                <w:u w:val="single"/>
              </w:rPr>
              <w:t>CRRSAA HEERF II Allowable Uses</w:t>
            </w:r>
          </w:p>
          <w:tbl>
            <w:tblPr>
              <w:tblStyle w:val="TableGrid"/>
              <w:tblW w:w="0" w:type="auto"/>
              <w:tblLook w:val="04A0" w:firstRow="1" w:lastRow="0" w:firstColumn="1" w:lastColumn="0" w:noHBand="0" w:noVBand="1"/>
            </w:tblPr>
            <w:tblGrid>
              <w:gridCol w:w="3839"/>
              <w:gridCol w:w="3840"/>
            </w:tblGrid>
            <w:tr w:rsidR="003B52AD" w:rsidTr="003B52AD">
              <w:tc>
                <w:tcPr>
                  <w:tcW w:w="3839" w:type="dxa"/>
                  <w:shd w:val="clear" w:color="auto" w:fill="000000" w:themeFill="text1"/>
                </w:tcPr>
                <w:p w:rsidR="003B52AD" w:rsidRPr="003B52AD" w:rsidRDefault="003B52AD" w:rsidP="00EB1897">
                  <w:pPr>
                    <w:spacing w:after="0" w:line="240" w:lineRule="auto"/>
                    <w:rPr>
                      <w:rFonts w:ascii="Calibri" w:eastAsia="Calibri" w:hAnsi="Calibri" w:cs="Times New Roman"/>
                      <w:b/>
                      <w:color w:val="FFFFFF" w:themeColor="background1"/>
                    </w:rPr>
                  </w:pPr>
                  <w:r w:rsidRPr="003B52AD">
                    <w:rPr>
                      <w:rFonts w:ascii="Calibri" w:eastAsia="Calibri" w:hAnsi="Calibri" w:cs="Times New Roman"/>
                      <w:b/>
                      <w:color w:val="FFFFFF" w:themeColor="background1"/>
                    </w:rPr>
                    <w:t>Student Funds</w:t>
                  </w:r>
                </w:p>
              </w:tc>
              <w:tc>
                <w:tcPr>
                  <w:tcW w:w="3840" w:type="dxa"/>
                  <w:shd w:val="clear" w:color="auto" w:fill="000000" w:themeFill="text1"/>
                </w:tcPr>
                <w:p w:rsidR="003B52AD" w:rsidRPr="003B52AD" w:rsidRDefault="003B52AD" w:rsidP="00EB1897">
                  <w:pPr>
                    <w:spacing w:after="0" w:line="240" w:lineRule="auto"/>
                    <w:rPr>
                      <w:rFonts w:ascii="Calibri" w:eastAsia="Calibri" w:hAnsi="Calibri" w:cs="Times New Roman"/>
                      <w:b/>
                      <w:color w:val="FFFFFF" w:themeColor="background1"/>
                    </w:rPr>
                  </w:pPr>
                  <w:r w:rsidRPr="003B52AD">
                    <w:rPr>
                      <w:rFonts w:ascii="Calibri" w:eastAsia="Calibri" w:hAnsi="Calibri" w:cs="Times New Roman"/>
                      <w:b/>
                      <w:color w:val="FFFFFF" w:themeColor="background1"/>
                    </w:rPr>
                    <w:t>Institutional Funds</w:t>
                  </w:r>
                </w:p>
              </w:tc>
            </w:tr>
            <w:tr w:rsidR="003B52AD" w:rsidTr="003B52AD">
              <w:tc>
                <w:tcPr>
                  <w:tcW w:w="3839"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t>Cost of attendance;  emergency costs due to coronavirus such as:</w:t>
                  </w:r>
                </w:p>
              </w:tc>
              <w:tc>
                <w:tcPr>
                  <w:tcW w:w="3840"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t>Defray expenses related to coronavirus including:</w:t>
                  </w:r>
                </w:p>
              </w:tc>
            </w:tr>
            <w:tr w:rsidR="003B52AD" w:rsidTr="003B52AD">
              <w:tc>
                <w:tcPr>
                  <w:tcW w:w="3839"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lastRenderedPageBreak/>
                    <w:t>Tuition</w:t>
                  </w:r>
                </w:p>
              </w:tc>
              <w:tc>
                <w:tcPr>
                  <w:tcW w:w="3840"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t>Lost revenue, reimbursement for expenses already incurred back to March 2020</w:t>
                  </w:r>
                </w:p>
              </w:tc>
            </w:tr>
            <w:tr w:rsidR="003B52AD" w:rsidTr="003B52AD">
              <w:tc>
                <w:tcPr>
                  <w:tcW w:w="3839"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t>Food</w:t>
                  </w:r>
                </w:p>
              </w:tc>
              <w:tc>
                <w:tcPr>
                  <w:tcW w:w="3840"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t>Technology costs associated with a transition to distance education</w:t>
                  </w:r>
                </w:p>
              </w:tc>
            </w:tr>
            <w:tr w:rsidR="003B52AD" w:rsidTr="003B52AD">
              <w:tc>
                <w:tcPr>
                  <w:tcW w:w="3839"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t>Housing</w:t>
                  </w:r>
                </w:p>
              </w:tc>
              <w:tc>
                <w:tcPr>
                  <w:tcW w:w="3840"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t>Faculty and Staff trainings</w:t>
                  </w:r>
                </w:p>
              </w:tc>
            </w:tr>
            <w:tr w:rsidR="003B52AD" w:rsidTr="003B52AD">
              <w:tc>
                <w:tcPr>
                  <w:tcW w:w="3839"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t>Health &amp; Mental Care</w:t>
                  </w:r>
                </w:p>
              </w:tc>
              <w:tc>
                <w:tcPr>
                  <w:tcW w:w="3840" w:type="dxa"/>
                </w:tcPr>
                <w:p w:rsidR="003B52AD" w:rsidRDefault="003B52AD" w:rsidP="00EB1897">
                  <w:pPr>
                    <w:spacing w:after="0" w:line="240" w:lineRule="auto"/>
                    <w:rPr>
                      <w:rFonts w:ascii="Calibri" w:eastAsia="Calibri" w:hAnsi="Calibri" w:cs="Times New Roman"/>
                    </w:rPr>
                  </w:pPr>
                  <w:r>
                    <w:rPr>
                      <w:rFonts w:ascii="Calibri" w:eastAsia="Calibri" w:hAnsi="Calibri" w:cs="Times New Roman"/>
                    </w:rPr>
                    <w:t>Payroll</w:t>
                  </w:r>
                </w:p>
              </w:tc>
            </w:tr>
            <w:tr w:rsidR="006A6E61" w:rsidTr="003B52AD">
              <w:tc>
                <w:tcPr>
                  <w:tcW w:w="3839" w:type="dxa"/>
                  <w:vMerge w:val="restart"/>
                </w:tcPr>
                <w:p w:rsidR="006A6E61" w:rsidRDefault="006A6E61" w:rsidP="00EB1897">
                  <w:pPr>
                    <w:spacing w:after="0" w:line="240" w:lineRule="auto"/>
                    <w:rPr>
                      <w:rFonts w:ascii="Calibri" w:eastAsia="Calibri" w:hAnsi="Calibri" w:cs="Times New Roman"/>
                    </w:rPr>
                  </w:pPr>
                  <w:r>
                    <w:rPr>
                      <w:rFonts w:ascii="Calibri" w:eastAsia="Calibri" w:hAnsi="Calibri" w:cs="Times New Roman"/>
                    </w:rPr>
                    <w:t>Child Care</w:t>
                  </w:r>
                </w:p>
              </w:tc>
              <w:tc>
                <w:tcPr>
                  <w:tcW w:w="3840" w:type="dxa"/>
                </w:tcPr>
                <w:p w:rsidR="006A6E61" w:rsidRDefault="006A6E61" w:rsidP="00EB1897">
                  <w:pPr>
                    <w:spacing w:after="0" w:line="240" w:lineRule="auto"/>
                    <w:rPr>
                      <w:rFonts w:ascii="Calibri" w:eastAsia="Calibri" w:hAnsi="Calibri" w:cs="Times New Roman"/>
                    </w:rPr>
                  </w:pPr>
                  <w:r>
                    <w:rPr>
                      <w:rFonts w:ascii="Calibri" w:eastAsia="Calibri" w:hAnsi="Calibri" w:cs="Times New Roman"/>
                    </w:rPr>
                    <w:t xml:space="preserve">To carry out student support activities authorized by the HEA that address needs related to coronavirus </w:t>
                  </w:r>
                </w:p>
              </w:tc>
            </w:tr>
            <w:tr w:rsidR="006A6E61" w:rsidTr="003B52AD">
              <w:tc>
                <w:tcPr>
                  <w:tcW w:w="3839" w:type="dxa"/>
                  <w:vMerge/>
                </w:tcPr>
                <w:p w:rsidR="006A6E61" w:rsidRDefault="006A6E61" w:rsidP="00EB1897">
                  <w:pPr>
                    <w:spacing w:after="0" w:line="240" w:lineRule="auto"/>
                    <w:rPr>
                      <w:rFonts w:ascii="Calibri" w:eastAsia="Calibri" w:hAnsi="Calibri" w:cs="Times New Roman"/>
                    </w:rPr>
                  </w:pPr>
                </w:p>
              </w:tc>
              <w:tc>
                <w:tcPr>
                  <w:tcW w:w="3840" w:type="dxa"/>
                </w:tcPr>
                <w:p w:rsidR="006A6E61" w:rsidRDefault="006A6E61" w:rsidP="00EB1897">
                  <w:pPr>
                    <w:spacing w:after="0" w:line="240" w:lineRule="auto"/>
                    <w:rPr>
                      <w:rFonts w:ascii="Calibri" w:eastAsia="Calibri" w:hAnsi="Calibri" w:cs="Times New Roman"/>
                    </w:rPr>
                  </w:pPr>
                  <w:r>
                    <w:rPr>
                      <w:rFonts w:ascii="Calibri" w:eastAsia="Calibri" w:hAnsi="Calibri" w:cs="Times New Roman"/>
                    </w:rPr>
                    <w:t>To make additional financial aid grants to students</w:t>
                  </w:r>
                </w:p>
              </w:tc>
            </w:tr>
          </w:tbl>
          <w:p w:rsidR="003B52AD" w:rsidRDefault="003B52AD" w:rsidP="00EB1897">
            <w:pPr>
              <w:spacing w:after="0" w:line="240" w:lineRule="auto"/>
              <w:rPr>
                <w:rFonts w:ascii="Calibri" w:eastAsia="Calibri" w:hAnsi="Calibri" w:cs="Times New Roman"/>
              </w:rPr>
            </w:pPr>
          </w:p>
          <w:p w:rsidR="00A639E4" w:rsidRPr="00333887" w:rsidRDefault="00333887" w:rsidP="00EB1897">
            <w:pPr>
              <w:spacing w:after="0" w:line="240" w:lineRule="auto"/>
              <w:rPr>
                <w:rFonts w:ascii="Calibri" w:eastAsia="Calibri" w:hAnsi="Calibri" w:cs="Times New Roman"/>
                <w:i/>
                <w:u w:val="single"/>
              </w:rPr>
            </w:pPr>
            <w:r w:rsidRPr="00333887">
              <w:rPr>
                <w:rFonts w:ascii="Calibri" w:eastAsia="Calibri" w:hAnsi="Calibri" w:cs="Times New Roman"/>
                <w:i/>
                <w:u w:val="single"/>
              </w:rPr>
              <w:t>John Nguyen’s Question:</w:t>
            </w:r>
          </w:p>
          <w:p w:rsidR="00333887" w:rsidRPr="00EB1897" w:rsidRDefault="00333887" w:rsidP="00EB1897">
            <w:pPr>
              <w:spacing w:after="0" w:line="240" w:lineRule="auto"/>
              <w:rPr>
                <w:rFonts w:ascii="Calibri" w:eastAsia="Calibri" w:hAnsi="Calibri" w:cs="Times New Roman"/>
              </w:rPr>
            </w:pPr>
            <w:r>
              <w:rPr>
                <w:rFonts w:ascii="Calibri" w:eastAsia="Calibri" w:hAnsi="Calibri" w:cs="Times New Roman"/>
              </w:rPr>
              <w:t>Ca</w:t>
            </w:r>
            <w:r w:rsidRPr="00333887">
              <w:rPr>
                <w:rFonts w:ascii="Calibri" w:eastAsia="Calibri" w:hAnsi="Calibri" w:cs="Times New Roman"/>
              </w:rPr>
              <w:t>n you elaborate m</w:t>
            </w:r>
            <w:r>
              <w:rPr>
                <w:rFonts w:ascii="Calibri" w:eastAsia="Calibri" w:hAnsi="Calibri" w:cs="Times New Roman"/>
              </w:rPr>
              <w:t>ore on what the housing entails?</w:t>
            </w:r>
          </w:p>
          <w:p w:rsidR="00BF1EDD" w:rsidRPr="00333887" w:rsidRDefault="00333887" w:rsidP="00746B72">
            <w:pPr>
              <w:spacing w:after="0" w:line="240" w:lineRule="auto"/>
              <w:rPr>
                <w:rFonts w:ascii="Calibri" w:eastAsia="Calibri" w:hAnsi="Calibri" w:cs="Times New Roman"/>
                <w:i/>
                <w:u w:val="single"/>
              </w:rPr>
            </w:pPr>
            <w:r w:rsidRPr="00333887">
              <w:rPr>
                <w:rFonts w:ascii="Calibri" w:eastAsia="Calibri" w:hAnsi="Calibri" w:cs="Times New Roman"/>
                <w:i/>
                <w:u w:val="single"/>
              </w:rPr>
              <w:t xml:space="preserve">Martin De </w:t>
            </w:r>
            <w:proofErr w:type="spellStart"/>
            <w:r w:rsidRPr="00333887">
              <w:rPr>
                <w:rFonts w:ascii="Calibri" w:eastAsia="Calibri" w:hAnsi="Calibri" w:cs="Times New Roman"/>
                <w:i/>
                <w:u w:val="single"/>
              </w:rPr>
              <w:t>Mucha</w:t>
            </w:r>
            <w:proofErr w:type="spellEnd"/>
            <w:r w:rsidRPr="00333887">
              <w:rPr>
                <w:rFonts w:ascii="Calibri" w:eastAsia="Calibri" w:hAnsi="Calibri" w:cs="Times New Roman"/>
                <w:i/>
                <w:u w:val="single"/>
              </w:rPr>
              <w:t xml:space="preserve"> Flores’ Response:</w:t>
            </w:r>
          </w:p>
          <w:p w:rsidR="00333887" w:rsidRDefault="00333887" w:rsidP="00EF72BD">
            <w:pPr>
              <w:spacing w:after="0" w:line="240" w:lineRule="auto"/>
              <w:rPr>
                <w:rFonts w:ascii="Calibri" w:eastAsia="Calibri" w:hAnsi="Calibri" w:cs="Times New Roman"/>
              </w:rPr>
            </w:pPr>
            <w:r>
              <w:rPr>
                <w:rFonts w:ascii="Calibri" w:eastAsia="Calibri" w:hAnsi="Calibri" w:cs="Times New Roman"/>
              </w:rPr>
              <w:t>We are trying to get into an ED Equity partnership so we can identify students with housing needs, instead of giving equal amounts that may not be helpful, so we can use our institutional funds to enter into an agreement. For example, the Y</w:t>
            </w:r>
            <w:r w:rsidR="00EF72BD">
              <w:rPr>
                <w:rFonts w:ascii="Calibri" w:eastAsia="Calibri" w:hAnsi="Calibri" w:cs="Times New Roman"/>
              </w:rPr>
              <w:t>MCA</w:t>
            </w:r>
            <w:r>
              <w:rPr>
                <w:rFonts w:ascii="Calibri" w:eastAsia="Calibri" w:hAnsi="Calibri" w:cs="Times New Roman"/>
              </w:rPr>
              <w:t xml:space="preserve"> next door is looking to become a Master Leaseholder, meaning </w:t>
            </w:r>
            <w:r w:rsidR="00EF72BD">
              <w:rPr>
                <w:rFonts w:ascii="Calibri" w:eastAsia="Calibri" w:hAnsi="Calibri" w:cs="Times New Roman"/>
              </w:rPr>
              <w:t>they</w:t>
            </w:r>
            <w:r>
              <w:rPr>
                <w:rFonts w:ascii="Calibri" w:eastAsia="Calibri" w:hAnsi="Calibri" w:cs="Times New Roman"/>
              </w:rPr>
              <w:t xml:space="preserve"> could rent all the rooms to BCC students.  </w:t>
            </w:r>
          </w:p>
          <w:p w:rsidR="00B532CF" w:rsidRDefault="00B532CF" w:rsidP="00EF72BD">
            <w:pPr>
              <w:spacing w:after="0" w:line="240" w:lineRule="auto"/>
              <w:rPr>
                <w:rFonts w:ascii="Calibri" w:eastAsia="Calibri" w:hAnsi="Calibri" w:cs="Times New Roman"/>
              </w:rPr>
            </w:pPr>
          </w:p>
          <w:p w:rsidR="00B532CF" w:rsidRPr="00B532CF" w:rsidRDefault="00B532CF" w:rsidP="00EF72BD">
            <w:pPr>
              <w:spacing w:after="0" w:line="240" w:lineRule="auto"/>
              <w:rPr>
                <w:rFonts w:ascii="Calibri" w:eastAsia="Calibri" w:hAnsi="Calibri" w:cs="Times New Roman"/>
                <w:i/>
                <w:u w:val="single"/>
              </w:rPr>
            </w:pPr>
            <w:r w:rsidRPr="00B532CF">
              <w:rPr>
                <w:rFonts w:ascii="Calibri" w:eastAsia="Calibri" w:hAnsi="Calibri" w:cs="Times New Roman"/>
                <w:i/>
                <w:u w:val="single"/>
              </w:rPr>
              <w:t>Francine Lewis’ Question:</w:t>
            </w:r>
          </w:p>
          <w:p w:rsidR="00B532CF" w:rsidRDefault="00B532CF" w:rsidP="00EF72BD">
            <w:pPr>
              <w:spacing w:after="0" w:line="240" w:lineRule="auto"/>
              <w:rPr>
                <w:rFonts w:ascii="Calibri" w:eastAsia="Calibri" w:hAnsi="Calibri" w:cs="Times New Roman"/>
              </w:rPr>
            </w:pPr>
            <w:r>
              <w:rPr>
                <w:rFonts w:ascii="Calibri" w:eastAsia="Calibri" w:hAnsi="Calibri" w:cs="Times New Roman"/>
              </w:rPr>
              <w:t xml:space="preserve">What is the application process for students to get this grant money? Do they go through the Financial Aid Office? </w:t>
            </w:r>
          </w:p>
          <w:p w:rsidR="00B532CF" w:rsidRPr="00B532CF" w:rsidRDefault="00B532CF" w:rsidP="00EF72BD">
            <w:pPr>
              <w:spacing w:after="0" w:line="240" w:lineRule="auto"/>
              <w:rPr>
                <w:rFonts w:ascii="Calibri" w:eastAsia="Calibri" w:hAnsi="Calibri" w:cs="Times New Roman"/>
                <w:i/>
                <w:u w:val="single"/>
              </w:rPr>
            </w:pPr>
            <w:r w:rsidRPr="00B532CF">
              <w:rPr>
                <w:rFonts w:ascii="Calibri" w:eastAsia="Calibri" w:hAnsi="Calibri" w:cs="Times New Roman"/>
                <w:i/>
                <w:u w:val="single"/>
              </w:rPr>
              <w:t xml:space="preserve">Martin De </w:t>
            </w:r>
            <w:proofErr w:type="spellStart"/>
            <w:r w:rsidRPr="00B532CF">
              <w:rPr>
                <w:rFonts w:ascii="Calibri" w:eastAsia="Calibri" w:hAnsi="Calibri" w:cs="Times New Roman"/>
                <w:i/>
                <w:u w:val="single"/>
              </w:rPr>
              <w:t>Mucha</w:t>
            </w:r>
            <w:proofErr w:type="spellEnd"/>
            <w:r w:rsidRPr="00B532CF">
              <w:rPr>
                <w:rFonts w:ascii="Calibri" w:eastAsia="Calibri" w:hAnsi="Calibri" w:cs="Times New Roman"/>
                <w:i/>
                <w:u w:val="single"/>
              </w:rPr>
              <w:t xml:space="preserve"> Flores’ Response:</w:t>
            </w:r>
          </w:p>
          <w:p w:rsidR="00B532CF" w:rsidRDefault="00B532CF" w:rsidP="00BB2D8F">
            <w:pPr>
              <w:spacing w:after="0" w:line="240" w:lineRule="auto"/>
              <w:rPr>
                <w:rFonts w:ascii="Calibri" w:eastAsia="Calibri" w:hAnsi="Calibri" w:cs="Times New Roman"/>
              </w:rPr>
            </w:pPr>
            <w:r>
              <w:rPr>
                <w:rFonts w:ascii="Calibri" w:eastAsia="Calibri" w:hAnsi="Calibri" w:cs="Times New Roman"/>
              </w:rPr>
              <w:t xml:space="preserve">We haven’t </w:t>
            </w:r>
            <w:r w:rsidR="00BB2D8F">
              <w:rPr>
                <w:rFonts w:ascii="Calibri" w:eastAsia="Calibri" w:hAnsi="Calibri" w:cs="Times New Roman"/>
              </w:rPr>
              <w:t>set up that process yet. The first distribution was based on the information we had in Financial Aid about students so we automatically distributed it. We are going to set up a process that does two things: 1- to automatically distribute based on the information we have on students, 2-</w:t>
            </w:r>
            <w:r w:rsidR="00EF686C">
              <w:rPr>
                <w:rFonts w:ascii="Calibri" w:eastAsia="Calibri" w:hAnsi="Calibri" w:cs="Times New Roman"/>
              </w:rPr>
              <w:t xml:space="preserve"> have students complete a form. Once that form becomes available, we’ll come back and share it. </w:t>
            </w:r>
          </w:p>
          <w:p w:rsidR="00EF686C" w:rsidRDefault="00EF686C" w:rsidP="00BB2D8F">
            <w:pPr>
              <w:spacing w:after="0" w:line="240" w:lineRule="auto"/>
              <w:rPr>
                <w:rFonts w:ascii="Calibri" w:eastAsia="Calibri" w:hAnsi="Calibri" w:cs="Times New Roman"/>
              </w:rPr>
            </w:pPr>
          </w:p>
        </w:tc>
        <w:tc>
          <w:tcPr>
            <w:tcW w:w="1463" w:type="dxa"/>
          </w:tcPr>
          <w:p w:rsidR="001B0835" w:rsidRDefault="001B0835" w:rsidP="00306EDA">
            <w:pPr>
              <w:spacing w:after="0" w:line="240" w:lineRule="auto"/>
              <w:rPr>
                <w:rFonts w:ascii="Calibri" w:eastAsia="Times New Roman" w:hAnsi="Calibri" w:cs="Times New Roman"/>
              </w:rPr>
            </w:pPr>
          </w:p>
        </w:tc>
      </w:tr>
      <w:tr w:rsidR="001B0835" w:rsidRPr="0086567E" w:rsidTr="003F44BE">
        <w:trPr>
          <w:trHeight w:val="379"/>
        </w:trPr>
        <w:tc>
          <w:tcPr>
            <w:tcW w:w="3772" w:type="dxa"/>
          </w:tcPr>
          <w:p w:rsidR="001B0835" w:rsidRDefault="001B0835" w:rsidP="001B2477">
            <w:pPr>
              <w:numPr>
                <w:ilvl w:val="0"/>
                <w:numId w:val="2"/>
              </w:numPr>
              <w:spacing w:before="240" w:after="0" w:line="240" w:lineRule="auto"/>
              <w:contextualSpacing/>
              <w:rPr>
                <w:rFonts w:ascii="Calibri" w:eastAsia="Times New Roman" w:hAnsi="Calibri" w:cs="Times New Roman"/>
                <w:b/>
              </w:rPr>
            </w:pPr>
            <w:r>
              <w:rPr>
                <w:rFonts w:ascii="Calibri" w:eastAsia="Times New Roman" w:hAnsi="Calibri" w:cs="Times New Roman"/>
                <w:b/>
              </w:rPr>
              <w:lastRenderedPageBreak/>
              <w:t>PCCD Return to Campus Draft Plan (Input Request) &amp; Facilities - Committee</w:t>
            </w:r>
          </w:p>
        </w:tc>
        <w:tc>
          <w:tcPr>
            <w:tcW w:w="9165" w:type="dxa"/>
          </w:tcPr>
          <w:p w:rsidR="001B0835" w:rsidRDefault="00EF686C" w:rsidP="00746B72">
            <w:pPr>
              <w:spacing w:after="0" w:line="240" w:lineRule="auto"/>
              <w:rPr>
                <w:rFonts w:ascii="Calibri" w:eastAsia="Calibri" w:hAnsi="Calibri" w:cs="Times New Roman"/>
              </w:rPr>
            </w:pPr>
            <w:r>
              <w:rPr>
                <w:rFonts w:ascii="Calibri" w:eastAsia="Calibri" w:hAnsi="Calibri" w:cs="Times New Roman"/>
              </w:rPr>
              <w:t xml:space="preserve">We reviewed this PCCD COVID-19 Return to Campus Protocol Guidelines dated October 2, 2020 document back in our November meeting. President Garcia wants us to collaborate with the Facilities Committee to come up with a plan to return to work. </w:t>
            </w:r>
          </w:p>
          <w:p w:rsidR="00EF686C" w:rsidRDefault="00EF686C" w:rsidP="00EF686C">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lastRenderedPageBreak/>
              <w:t xml:space="preserve">District spaces were thoroughly cleaned and disinfected earlier in the summer. There was a deep cleaning late Spring/early </w:t>
            </w:r>
            <w:proofErr w:type="gramStart"/>
            <w:r>
              <w:rPr>
                <w:rFonts w:ascii="Calibri" w:eastAsia="Calibri" w:hAnsi="Calibri" w:cs="Times New Roman"/>
              </w:rPr>
              <w:t>Summer</w:t>
            </w:r>
            <w:proofErr w:type="gramEnd"/>
            <w:r>
              <w:rPr>
                <w:rFonts w:ascii="Calibri" w:eastAsia="Calibri" w:hAnsi="Calibri" w:cs="Times New Roman"/>
              </w:rPr>
              <w:t xml:space="preserve"> that Shirley Slaughter coordinated and before we return to work again. </w:t>
            </w:r>
          </w:p>
          <w:p w:rsidR="00EF686C" w:rsidRDefault="00EF686C" w:rsidP="00EF686C">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There were c</w:t>
            </w:r>
            <w:r w:rsidR="003F44BE">
              <w:rPr>
                <w:rFonts w:ascii="Calibri" w:eastAsia="Calibri" w:hAnsi="Calibri" w:cs="Times New Roman"/>
              </w:rPr>
              <w:t xml:space="preserve">leaning supplies and equipment purchased for our college. </w:t>
            </w:r>
          </w:p>
          <w:p w:rsidR="003F44BE" w:rsidRDefault="003F44BE" w:rsidP="00EF686C">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Ava Lee-Pang’s Update- Michael </w:t>
            </w:r>
            <w:proofErr w:type="spellStart"/>
            <w:r>
              <w:rPr>
                <w:rFonts w:ascii="Calibri" w:eastAsia="Calibri" w:hAnsi="Calibri" w:cs="Times New Roman"/>
              </w:rPr>
              <w:t>Alvillar</w:t>
            </w:r>
            <w:proofErr w:type="spellEnd"/>
            <w:r>
              <w:rPr>
                <w:rFonts w:ascii="Calibri" w:eastAsia="Calibri" w:hAnsi="Calibri" w:cs="Times New Roman"/>
              </w:rPr>
              <w:t xml:space="preserve"> and Joanna Louie have been ordering extra PPE supplies for the campus as a whole. Michael has been placing wipes and gloves on the first floor and in offices.</w:t>
            </w:r>
            <w:r w:rsidR="00912F03">
              <w:rPr>
                <w:rFonts w:ascii="Calibri" w:eastAsia="Calibri" w:hAnsi="Calibri" w:cs="Times New Roman"/>
              </w:rPr>
              <w:t xml:space="preserve"> The Business Office does not have a lot of money and we purchased whatever PPE we can, departments shou</w:t>
            </w:r>
            <w:r w:rsidR="00B016F5">
              <w:rPr>
                <w:rFonts w:ascii="Calibri" w:eastAsia="Calibri" w:hAnsi="Calibri" w:cs="Times New Roman"/>
              </w:rPr>
              <w:t>ld review what they need and make some PPE purchases themselves as well.</w:t>
            </w:r>
            <w:r w:rsidR="00912F03">
              <w:rPr>
                <w:rFonts w:ascii="Calibri" w:eastAsia="Calibri" w:hAnsi="Calibri" w:cs="Times New Roman"/>
              </w:rPr>
              <w:t xml:space="preserve"> </w:t>
            </w:r>
            <w:r w:rsidR="00B016F5">
              <w:rPr>
                <w:rFonts w:ascii="Calibri" w:eastAsia="Calibri" w:hAnsi="Calibri" w:cs="Times New Roman"/>
              </w:rPr>
              <w:t xml:space="preserve">Once the budgets are loaded for the new fiscal year (July), we should we able to make more PPE purchases for the </w:t>
            </w:r>
            <w:proofErr w:type="gramStart"/>
            <w:r w:rsidR="00B016F5">
              <w:rPr>
                <w:rFonts w:ascii="Calibri" w:eastAsia="Calibri" w:hAnsi="Calibri" w:cs="Times New Roman"/>
              </w:rPr>
              <w:t>Fall</w:t>
            </w:r>
            <w:proofErr w:type="gramEnd"/>
            <w:r w:rsidR="00B016F5">
              <w:rPr>
                <w:rFonts w:ascii="Calibri" w:eastAsia="Calibri" w:hAnsi="Calibri" w:cs="Times New Roman"/>
              </w:rPr>
              <w:t xml:space="preserve">. </w:t>
            </w:r>
            <w:r>
              <w:rPr>
                <w:rFonts w:ascii="Calibri" w:eastAsia="Calibri" w:hAnsi="Calibri" w:cs="Times New Roman"/>
              </w:rPr>
              <w:t xml:space="preserve">The temperature scanners we purchased in front of the Security Desk are working. When the machines are not in use, </w:t>
            </w:r>
            <w:proofErr w:type="spellStart"/>
            <w:r>
              <w:rPr>
                <w:rFonts w:ascii="Calibri" w:eastAsia="Calibri" w:hAnsi="Calibri" w:cs="Times New Roman"/>
              </w:rPr>
              <w:t>InGenesis</w:t>
            </w:r>
            <w:proofErr w:type="spellEnd"/>
            <w:r>
              <w:rPr>
                <w:rFonts w:ascii="Calibri" w:eastAsia="Calibri" w:hAnsi="Calibri" w:cs="Times New Roman"/>
              </w:rPr>
              <w:t xml:space="preserve"> is there Monday through Friday from 8am-5pm every day. If </w:t>
            </w:r>
            <w:proofErr w:type="spellStart"/>
            <w:r>
              <w:rPr>
                <w:rFonts w:ascii="Calibri" w:eastAsia="Calibri" w:hAnsi="Calibri" w:cs="Times New Roman"/>
              </w:rPr>
              <w:t>InGenesis</w:t>
            </w:r>
            <w:proofErr w:type="spellEnd"/>
            <w:r>
              <w:rPr>
                <w:rFonts w:ascii="Calibri" w:eastAsia="Calibri" w:hAnsi="Calibri" w:cs="Times New Roman"/>
              </w:rPr>
              <w:t xml:space="preserve"> is not there, please use the temperature scanners.</w:t>
            </w:r>
            <w:r w:rsidR="00B016F5">
              <w:rPr>
                <w:rFonts w:ascii="Calibri" w:eastAsia="Calibri" w:hAnsi="Calibri" w:cs="Times New Roman"/>
              </w:rPr>
              <w:t xml:space="preserve"> We also purchased hand sanitizing stations which are in front of the elevators and placed in high touch areas on every floor. </w:t>
            </w:r>
          </w:p>
          <w:p w:rsidR="003F44BE" w:rsidRDefault="00912F03" w:rsidP="00EF686C">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Take steps to ensure that all water systems and features (drinking water fountains and decorative fountains) are safe to use after prolonged facility shutdown to minimize Legionnaires’ disease and other diseases associated with water.</w:t>
            </w:r>
          </w:p>
          <w:p w:rsidR="00912F03" w:rsidRDefault="00912F03" w:rsidP="00EF686C">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Prohibit the use of drinking fountains and use water refilling stations where available. </w:t>
            </w:r>
          </w:p>
          <w:p w:rsidR="00912F03" w:rsidRDefault="00913601" w:rsidP="00EF686C">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Alejandra </w:t>
            </w:r>
            <w:proofErr w:type="spellStart"/>
            <w:r>
              <w:rPr>
                <w:rFonts w:ascii="Calibri" w:eastAsia="Calibri" w:hAnsi="Calibri" w:cs="Times New Roman"/>
              </w:rPr>
              <w:t>Oseguera’s</w:t>
            </w:r>
            <w:proofErr w:type="spellEnd"/>
            <w:r>
              <w:rPr>
                <w:rFonts w:ascii="Calibri" w:eastAsia="Calibri" w:hAnsi="Calibri" w:cs="Times New Roman"/>
              </w:rPr>
              <w:t xml:space="preserve"> Question- Will we be able to monitor the elevators to make sure we don’t have too many students enter at once? </w:t>
            </w:r>
          </w:p>
          <w:p w:rsidR="00913601" w:rsidRDefault="00913601" w:rsidP="00EF686C">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Loan Nguyen’s Question regarding PPE for students- masks are available at the front security desk. No one can enter the building without a mask.</w:t>
            </w:r>
          </w:p>
          <w:p w:rsidR="007D6E86" w:rsidRPr="00EF686C" w:rsidRDefault="007D6E86" w:rsidP="007D6E86">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Loan Nguyen has a suggestion to purchase an appointment system for students to increase social distancing. Martin De </w:t>
            </w:r>
            <w:proofErr w:type="spellStart"/>
            <w:r>
              <w:rPr>
                <w:rFonts w:ascii="Calibri" w:eastAsia="Calibri" w:hAnsi="Calibri" w:cs="Times New Roman"/>
              </w:rPr>
              <w:t>Mucha</w:t>
            </w:r>
            <w:proofErr w:type="spellEnd"/>
            <w:r>
              <w:rPr>
                <w:rFonts w:ascii="Calibri" w:eastAsia="Calibri" w:hAnsi="Calibri" w:cs="Times New Roman"/>
              </w:rPr>
              <w:t xml:space="preserve"> Flores says we’ll be onboarding a software called </w:t>
            </w:r>
            <w:proofErr w:type="spellStart"/>
            <w:r>
              <w:rPr>
                <w:rFonts w:ascii="Calibri" w:eastAsia="Calibri" w:hAnsi="Calibri" w:cs="Times New Roman"/>
              </w:rPr>
              <w:t>Connexed</w:t>
            </w:r>
            <w:proofErr w:type="spellEnd"/>
            <w:r>
              <w:rPr>
                <w:rFonts w:ascii="Calibri" w:eastAsia="Calibri" w:hAnsi="Calibri" w:cs="Times New Roman"/>
              </w:rPr>
              <w:t>. It has the ability to do virtual lin</w:t>
            </w:r>
            <w:bookmarkStart w:id="0" w:name="_GoBack"/>
            <w:bookmarkEnd w:id="0"/>
            <w:r>
              <w:rPr>
                <w:rFonts w:ascii="Calibri" w:eastAsia="Calibri" w:hAnsi="Calibri" w:cs="Times New Roman"/>
              </w:rPr>
              <w:t xml:space="preserve">es and update students so please be on the look-out for that. </w:t>
            </w:r>
            <w:r>
              <w:rPr>
                <w:rFonts w:ascii="Calibri" w:eastAsia="Calibri" w:hAnsi="Calibri" w:cs="Times New Roman"/>
              </w:rPr>
              <w:br/>
            </w:r>
          </w:p>
        </w:tc>
        <w:tc>
          <w:tcPr>
            <w:tcW w:w="1463" w:type="dxa"/>
          </w:tcPr>
          <w:p w:rsidR="001B0835" w:rsidRDefault="001B0835" w:rsidP="00306EDA">
            <w:pPr>
              <w:spacing w:after="0" w:line="240" w:lineRule="auto"/>
              <w:rPr>
                <w:rFonts w:ascii="Calibri" w:eastAsia="Times New Roman" w:hAnsi="Calibri" w:cs="Times New Roman"/>
              </w:rPr>
            </w:pPr>
          </w:p>
        </w:tc>
      </w:tr>
      <w:tr w:rsidR="001B0835" w:rsidRPr="0086567E" w:rsidTr="003F44BE">
        <w:trPr>
          <w:trHeight w:val="379"/>
        </w:trPr>
        <w:tc>
          <w:tcPr>
            <w:tcW w:w="3772" w:type="dxa"/>
          </w:tcPr>
          <w:p w:rsidR="001B0835" w:rsidRDefault="001B0835" w:rsidP="001B2477">
            <w:pPr>
              <w:numPr>
                <w:ilvl w:val="0"/>
                <w:numId w:val="2"/>
              </w:numPr>
              <w:spacing w:before="240" w:after="0" w:line="240" w:lineRule="auto"/>
              <w:contextualSpacing/>
              <w:rPr>
                <w:rFonts w:ascii="Calibri" w:eastAsia="Times New Roman" w:hAnsi="Calibri" w:cs="Times New Roman"/>
                <w:b/>
              </w:rPr>
            </w:pPr>
            <w:r>
              <w:rPr>
                <w:rFonts w:ascii="Calibri" w:eastAsia="Times New Roman" w:hAnsi="Calibri" w:cs="Times New Roman"/>
                <w:b/>
              </w:rPr>
              <w:t>Campus Safety Walk-Through</w:t>
            </w:r>
          </w:p>
        </w:tc>
        <w:tc>
          <w:tcPr>
            <w:tcW w:w="9165" w:type="dxa"/>
          </w:tcPr>
          <w:p w:rsidR="001B0835" w:rsidRDefault="001B0835" w:rsidP="00746B72">
            <w:pPr>
              <w:spacing w:after="0" w:line="240" w:lineRule="auto"/>
              <w:rPr>
                <w:rFonts w:ascii="Calibri" w:eastAsia="Calibri" w:hAnsi="Calibri" w:cs="Times New Roman"/>
              </w:rPr>
            </w:pPr>
            <w:r>
              <w:rPr>
                <w:rFonts w:ascii="Calibri" w:eastAsia="Calibri" w:hAnsi="Calibri" w:cs="Times New Roman"/>
              </w:rPr>
              <w:t>Table discussion at a later date.</w:t>
            </w:r>
          </w:p>
        </w:tc>
        <w:tc>
          <w:tcPr>
            <w:tcW w:w="1463" w:type="dxa"/>
          </w:tcPr>
          <w:p w:rsidR="001B0835" w:rsidRDefault="001B0835" w:rsidP="00306EDA">
            <w:pPr>
              <w:spacing w:after="0" w:line="240" w:lineRule="auto"/>
              <w:rPr>
                <w:rFonts w:ascii="Calibri" w:eastAsia="Times New Roman" w:hAnsi="Calibri" w:cs="Times New Roman"/>
              </w:rPr>
            </w:pPr>
          </w:p>
        </w:tc>
      </w:tr>
      <w:tr w:rsidR="001B0835" w:rsidRPr="0086567E" w:rsidTr="003F44BE">
        <w:trPr>
          <w:trHeight w:val="379"/>
        </w:trPr>
        <w:tc>
          <w:tcPr>
            <w:tcW w:w="3772" w:type="dxa"/>
          </w:tcPr>
          <w:p w:rsidR="001B0835" w:rsidRDefault="001B0835" w:rsidP="001B2477">
            <w:pPr>
              <w:numPr>
                <w:ilvl w:val="0"/>
                <w:numId w:val="2"/>
              </w:numPr>
              <w:spacing w:before="240" w:after="0" w:line="240" w:lineRule="auto"/>
              <w:contextualSpacing/>
              <w:rPr>
                <w:rFonts w:ascii="Calibri" w:eastAsia="Times New Roman" w:hAnsi="Calibri" w:cs="Times New Roman"/>
                <w:b/>
              </w:rPr>
            </w:pPr>
            <w:r>
              <w:rPr>
                <w:rFonts w:ascii="Calibri" w:eastAsia="Times New Roman" w:hAnsi="Calibri" w:cs="Times New Roman"/>
                <w:b/>
              </w:rPr>
              <w:t xml:space="preserve">Floor Captain Training for Emergency Evacuation </w:t>
            </w:r>
          </w:p>
        </w:tc>
        <w:tc>
          <w:tcPr>
            <w:tcW w:w="9165" w:type="dxa"/>
          </w:tcPr>
          <w:p w:rsidR="001B0835" w:rsidRDefault="001B0835" w:rsidP="009E4866">
            <w:pPr>
              <w:spacing w:after="0" w:line="240" w:lineRule="auto"/>
              <w:rPr>
                <w:rFonts w:ascii="Calibri" w:eastAsia="Calibri" w:hAnsi="Calibri" w:cs="Times New Roman"/>
              </w:rPr>
            </w:pPr>
            <w:r>
              <w:rPr>
                <w:rFonts w:ascii="Calibri" w:eastAsia="Calibri" w:hAnsi="Calibri" w:cs="Times New Roman"/>
              </w:rPr>
              <w:t xml:space="preserve">Table discussion at a later date. </w:t>
            </w:r>
          </w:p>
        </w:tc>
        <w:tc>
          <w:tcPr>
            <w:tcW w:w="1463" w:type="dxa"/>
          </w:tcPr>
          <w:p w:rsidR="001B0835" w:rsidRDefault="001B0835" w:rsidP="00306EDA">
            <w:pPr>
              <w:spacing w:after="0" w:line="240" w:lineRule="auto"/>
              <w:rPr>
                <w:rFonts w:ascii="Calibri" w:eastAsia="Times New Roman" w:hAnsi="Calibri" w:cs="Times New Roman"/>
              </w:rPr>
            </w:pPr>
          </w:p>
        </w:tc>
      </w:tr>
      <w:tr w:rsidR="001B0835" w:rsidRPr="0086567E" w:rsidTr="003F44BE">
        <w:trPr>
          <w:trHeight w:val="379"/>
        </w:trPr>
        <w:tc>
          <w:tcPr>
            <w:tcW w:w="3772" w:type="dxa"/>
          </w:tcPr>
          <w:p w:rsidR="001B0835" w:rsidRPr="00C519E6" w:rsidRDefault="001B0835" w:rsidP="00306EDA">
            <w:pPr>
              <w:numPr>
                <w:ilvl w:val="0"/>
                <w:numId w:val="2"/>
              </w:numPr>
              <w:spacing w:before="240" w:after="0" w:line="240" w:lineRule="auto"/>
              <w:contextualSpacing/>
              <w:rPr>
                <w:rFonts w:ascii="Calibri" w:eastAsia="Times New Roman" w:hAnsi="Calibri" w:cs="Times New Roman"/>
                <w:b/>
              </w:rPr>
            </w:pPr>
            <w:r w:rsidRPr="00C519E6">
              <w:rPr>
                <w:rFonts w:ascii="Calibri" w:eastAsia="Times New Roman" w:hAnsi="Calibri" w:cs="Times New Roman"/>
                <w:b/>
              </w:rPr>
              <w:t>Adjourn</w:t>
            </w:r>
          </w:p>
        </w:tc>
        <w:tc>
          <w:tcPr>
            <w:tcW w:w="9165" w:type="dxa"/>
          </w:tcPr>
          <w:p w:rsidR="001B0835" w:rsidRDefault="001B0835" w:rsidP="00306EDA">
            <w:pPr>
              <w:spacing w:after="0" w:line="240" w:lineRule="auto"/>
              <w:rPr>
                <w:rFonts w:ascii="Calibri" w:eastAsia="Calibri" w:hAnsi="Calibri" w:cs="Times New Roman"/>
              </w:rPr>
            </w:pPr>
            <w:r>
              <w:rPr>
                <w:rFonts w:ascii="Calibri" w:eastAsia="Calibri" w:hAnsi="Calibri" w:cs="Times New Roman"/>
              </w:rPr>
              <w:t>Meeting adjourned at 1:43pm.</w:t>
            </w:r>
          </w:p>
        </w:tc>
        <w:tc>
          <w:tcPr>
            <w:tcW w:w="1463" w:type="dxa"/>
          </w:tcPr>
          <w:p w:rsidR="001B0835" w:rsidRDefault="001B0835" w:rsidP="00306EDA">
            <w:pPr>
              <w:spacing w:after="0" w:line="240" w:lineRule="auto"/>
              <w:rPr>
                <w:rFonts w:ascii="Calibri" w:eastAsia="Times New Roman" w:hAnsi="Calibri" w:cs="Times New Roman"/>
              </w:rPr>
            </w:pPr>
          </w:p>
        </w:tc>
      </w:tr>
    </w:tbl>
    <w:p w:rsidR="00832462" w:rsidRDefault="00832462"/>
    <w:sectPr w:rsidR="00832462" w:rsidSect="003D650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D2" w:rsidRDefault="00D558D2" w:rsidP="003D650F">
      <w:pPr>
        <w:spacing w:after="0" w:line="240" w:lineRule="auto"/>
      </w:pPr>
      <w:r>
        <w:separator/>
      </w:r>
    </w:p>
  </w:endnote>
  <w:endnote w:type="continuationSeparator" w:id="0">
    <w:p w:rsidR="00D558D2" w:rsidRDefault="00D558D2" w:rsidP="003D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0F" w:rsidRDefault="003D650F" w:rsidP="003D650F">
    <w:pPr>
      <w:pStyle w:val="Footer"/>
      <w:jc w:val="right"/>
    </w:pPr>
    <w:r>
      <w:t xml:space="preserve">Page | </w:t>
    </w:r>
    <w:r>
      <w:fldChar w:fldCharType="begin"/>
    </w:r>
    <w:r>
      <w:instrText xml:space="preserve"> PAGE   \* MERGEFORMAT </w:instrText>
    </w:r>
    <w:r>
      <w:fldChar w:fldCharType="separate"/>
    </w:r>
    <w:r w:rsidR="0000300A">
      <w:rPr>
        <w:noProof/>
      </w:rPr>
      <w:t>6</w:t>
    </w:r>
    <w:r>
      <w:rPr>
        <w:noProof/>
      </w:rPr>
      <w:fldChar w:fldCharType="end"/>
    </w:r>
  </w:p>
  <w:p w:rsidR="003D650F" w:rsidRDefault="003D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D2" w:rsidRDefault="00D558D2" w:rsidP="003D650F">
      <w:pPr>
        <w:spacing w:after="0" w:line="240" w:lineRule="auto"/>
      </w:pPr>
      <w:r>
        <w:separator/>
      </w:r>
    </w:p>
  </w:footnote>
  <w:footnote w:type="continuationSeparator" w:id="0">
    <w:p w:rsidR="00D558D2" w:rsidRDefault="00D558D2" w:rsidP="003D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0F" w:rsidRPr="00B553A0" w:rsidRDefault="003D650F" w:rsidP="003D650F">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3D650F" w:rsidRDefault="00751A90" w:rsidP="003D650F">
    <w:pPr>
      <w:pStyle w:val="Header"/>
      <w:jc w:val="center"/>
      <w:rPr>
        <w:rFonts w:ascii="Calibri" w:hAnsi="Calibri"/>
        <w:b/>
        <w:bCs/>
      </w:rPr>
    </w:pPr>
    <w:r>
      <w:rPr>
        <w:rFonts w:ascii="Calibri" w:hAnsi="Calibri"/>
        <w:b/>
        <w:bCs/>
      </w:rPr>
      <w:t>March 23, 2021</w:t>
    </w:r>
  </w:p>
  <w:p w:rsidR="00C66F1A" w:rsidRPr="00B553A0" w:rsidRDefault="00C66F1A" w:rsidP="003D650F">
    <w:pPr>
      <w:pStyle w:val="Header"/>
      <w:jc w:val="center"/>
      <w:rPr>
        <w:rFonts w:ascii="Calibri" w:hAnsi="Calibri"/>
        <w:b/>
        <w:bCs/>
      </w:rPr>
    </w:pPr>
    <w:r>
      <w:rPr>
        <w:rFonts w:ascii="Calibri" w:hAnsi="Calibri"/>
        <w:b/>
        <w:bCs/>
      </w:rPr>
      <w:t>Zoom</w:t>
    </w:r>
  </w:p>
  <w:p w:rsidR="003D650F" w:rsidRPr="003D650F" w:rsidRDefault="003D650F" w:rsidP="003D6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B33"/>
    <w:multiLevelType w:val="hybridMultilevel"/>
    <w:tmpl w:val="8BCE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0154"/>
    <w:multiLevelType w:val="hybridMultilevel"/>
    <w:tmpl w:val="568E0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84D6DD0"/>
    <w:multiLevelType w:val="hybridMultilevel"/>
    <w:tmpl w:val="30AA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57A6"/>
    <w:multiLevelType w:val="hybridMultilevel"/>
    <w:tmpl w:val="9E72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07FAA"/>
    <w:multiLevelType w:val="hybridMultilevel"/>
    <w:tmpl w:val="E4F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B1303"/>
    <w:multiLevelType w:val="hybridMultilevel"/>
    <w:tmpl w:val="7E80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A59B2"/>
    <w:multiLevelType w:val="hybridMultilevel"/>
    <w:tmpl w:val="A40C06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C234F8"/>
    <w:multiLevelType w:val="hybridMultilevel"/>
    <w:tmpl w:val="B1F6CA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A649CA"/>
    <w:multiLevelType w:val="hybridMultilevel"/>
    <w:tmpl w:val="40D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723D4"/>
    <w:multiLevelType w:val="hybridMultilevel"/>
    <w:tmpl w:val="4FAC0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6100D"/>
    <w:multiLevelType w:val="hybridMultilevel"/>
    <w:tmpl w:val="C9043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1AD7"/>
    <w:multiLevelType w:val="hybridMultilevel"/>
    <w:tmpl w:val="B5D89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D4BE8"/>
    <w:multiLevelType w:val="hybridMultilevel"/>
    <w:tmpl w:val="8B5C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6050"/>
    <w:multiLevelType w:val="hybridMultilevel"/>
    <w:tmpl w:val="50F404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E048D"/>
    <w:multiLevelType w:val="hybridMultilevel"/>
    <w:tmpl w:val="511AA7F4"/>
    <w:lvl w:ilvl="0" w:tplc="E8FE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46CAE"/>
    <w:multiLevelType w:val="hybridMultilevel"/>
    <w:tmpl w:val="3606CB6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6AE472FE"/>
    <w:multiLevelType w:val="hybridMultilevel"/>
    <w:tmpl w:val="AD1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D4CBB"/>
    <w:multiLevelType w:val="hybridMultilevel"/>
    <w:tmpl w:val="D5DC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867F8"/>
    <w:multiLevelType w:val="hybridMultilevel"/>
    <w:tmpl w:val="CFA6C2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0A677C"/>
    <w:multiLevelType w:val="hybridMultilevel"/>
    <w:tmpl w:val="7ED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0789A"/>
    <w:multiLevelType w:val="hybridMultilevel"/>
    <w:tmpl w:val="FBF4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1"/>
  </w:num>
  <w:num w:numId="4">
    <w:abstractNumId w:val="1"/>
  </w:num>
  <w:num w:numId="5">
    <w:abstractNumId w:val="16"/>
  </w:num>
  <w:num w:numId="6">
    <w:abstractNumId w:val="3"/>
  </w:num>
  <w:num w:numId="7">
    <w:abstractNumId w:val="13"/>
  </w:num>
  <w:num w:numId="8">
    <w:abstractNumId w:val="2"/>
  </w:num>
  <w:num w:numId="9">
    <w:abstractNumId w:val="8"/>
  </w:num>
  <w:num w:numId="10">
    <w:abstractNumId w:val="14"/>
  </w:num>
  <w:num w:numId="11">
    <w:abstractNumId w:val="18"/>
  </w:num>
  <w:num w:numId="12">
    <w:abstractNumId w:val="17"/>
  </w:num>
  <w:num w:numId="13">
    <w:abstractNumId w:val="21"/>
  </w:num>
  <w:num w:numId="14">
    <w:abstractNumId w:val="4"/>
  </w:num>
  <w:num w:numId="15">
    <w:abstractNumId w:val="0"/>
  </w:num>
  <w:num w:numId="16">
    <w:abstractNumId w:val="6"/>
  </w:num>
  <w:num w:numId="17">
    <w:abstractNumId w:val="22"/>
  </w:num>
  <w:num w:numId="18">
    <w:abstractNumId w:val="20"/>
  </w:num>
  <w:num w:numId="19">
    <w:abstractNumId w:val="9"/>
  </w:num>
  <w:num w:numId="20">
    <w:abstractNumId w:val="12"/>
  </w:num>
  <w:num w:numId="21">
    <w:abstractNumId w:val="5"/>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0F"/>
    <w:rsid w:val="0000300A"/>
    <w:rsid w:val="00030ED0"/>
    <w:rsid w:val="00033A0E"/>
    <w:rsid w:val="00043A93"/>
    <w:rsid w:val="00066EF2"/>
    <w:rsid w:val="00096096"/>
    <w:rsid w:val="000A119F"/>
    <w:rsid w:val="000A4D36"/>
    <w:rsid w:val="00106EB5"/>
    <w:rsid w:val="00144027"/>
    <w:rsid w:val="00185AD7"/>
    <w:rsid w:val="00192144"/>
    <w:rsid w:val="001B0835"/>
    <w:rsid w:val="001B2477"/>
    <w:rsid w:val="001B5E86"/>
    <w:rsid w:val="001D6009"/>
    <w:rsid w:val="001F4B7B"/>
    <w:rsid w:val="001F5419"/>
    <w:rsid w:val="00200CA8"/>
    <w:rsid w:val="002870D9"/>
    <w:rsid w:val="002C6E54"/>
    <w:rsid w:val="003013DB"/>
    <w:rsid w:val="00311BD2"/>
    <w:rsid w:val="00312A14"/>
    <w:rsid w:val="0031407D"/>
    <w:rsid w:val="003144DC"/>
    <w:rsid w:val="003257EF"/>
    <w:rsid w:val="00330B4D"/>
    <w:rsid w:val="00333887"/>
    <w:rsid w:val="0034283F"/>
    <w:rsid w:val="0035201A"/>
    <w:rsid w:val="0035674E"/>
    <w:rsid w:val="00384E00"/>
    <w:rsid w:val="003861C2"/>
    <w:rsid w:val="003864DA"/>
    <w:rsid w:val="00395748"/>
    <w:rsid w:val="00395B5C"/>
    <w:rsid w:val="00395E6B"/>
    <w:rsid w:val="003A6CEF"/>
    <w:rsid w:val="003B4479"/>
    <w:rsid w:val="003B52AD"/>
    <w:rsid w:val="003C219F"/>
    <w:rsid w:val="003C5793"/>
    <w:rsid w:val="003C70BF"/>
    <w:rsid w:val="003D0787"/>
    <w:rsid w:val="003D3BEF"/>
    <w:rsid w:val="003D650F"/>
    <w:rsid w:val="003F44BE"/>
    <w:rsid w:val="003F6797"/>
    <w:rsid w:val="00402DD4"/>
    <w:rsid w:val="00411D12"/>
    <w:rsid w:val="0041232E"/>
    <w:rsid w:val="004214D6"/>
    <w:rsid w:val="004317A9"/>
    <w:rsid w:val="00435803"/>
    <w:rsid w:val="0044289E"/>
    <w:rsid w:val="00462047"/>
    <w:rsid w:val="00473526"/>
    <w:rsid w:val="00484C58"/>
    <w:rsid w:val="004A0663"/>
    <w:rsid w:val="004B7C9C"/>
    <w:rsid w:val="004C1BDB"/>
    <w:rsid w:val="004C6CC7"/>
    <w:rsid w:val="004F40E3"/>
    <w:rsid w:val="005034B6"/>
    <w:rsid w:val="0054419F"/>
    <w:rsid w:val="005600E2"/>
    <w:rsid w:val="005D2759"/>
    <w:rsid w:val="005D5C72"/>
    <w:rsid w:val="005E0685"/>
    <w:rsid w:val="005E2AF0"/>
    <w:rsid w:val="005F7B70"/>
    <w:rsid w:val="00607470"/>
    <w:rsid w:val="00622E3B"/>
    <w:rsid w:val="00637F9A"/>
    <w:rsid w:val="00644411"/>
    <w:rsid w:val="00646D9D"/>
    <w:rsid w:val="00672087"/>
    <w:rsid w:val="00687F55"/>
    <w:rsid w:val="006A6E61"/>
    <w:rsid w:val="006D6637"/>
    <w:rsid w:val="006E0171"/>
    <w:rsid w:val="00712DC7"/>
    <w:rsid w:val="00725E8F"/>
    <w:rsid w:val="00746B72"/>
    <w:rsid w:val="00751A90"/>
    <w:rsid w:val="00757E33"/>
    <w:rsid w:val="00777A2A"/>
    <w:rsid w:val="00784C18"/>
    <w:rsid w:val="007B4479"/>
    <w:rsid w:val="007D6E86"/>
    <w:rsid w:val="007D785C"/>
    <w:rsid w:val="00805059"/>
    <w:rsid w:val="00812346"/>
    <w:rsid w:val="00815D56"/>
    <w:rsid w:val="00830CAF"/>
    <w:rsid w:val="00832462"/>
    <w:rsid w:val="008369A7"/>
    <w:rsid w:val="008421B9"/>
    <w:rsid w:val="00881D4D"/>
    <w:rsid w:val="00892DC2"/>
    <w:rsid w:val="008B50BD"/>
    <w:rsid w:val="008B7F32"/>
    <w:rsid w:val="008D4FD1"/>
    <w:rsid w:val="008D5AD5"/>
    <w:rsid w:val="008D7A27"/>
    <w:rsid w:val="00912F03"/>
    <w:rsid w:val="00913601"/>
    <w:rsid w:val="00967722"/>
    <w:rsid w:val="00986CD3"/>
    <w:rsid w:val="0099355A"/>
    <w:rsid w:val="00995099"/>
    <w:rsid w:val="009A4CEC"/>
    <w:rsid w:val="009E4866"/>
    <w:rsid w:val="009F75A2"/>
    <w:rsid w:val="00A133F0"/>
    <w:rsid w:val="00A2061B"/>
    <w:rsid w:val="00A450CD"/>
    <w:rsid w:val="00A639E4"/>
    <w:rsid w:val="00A704C1"/>
    <w:rsid w:val="00A77B54"/>
    <w:rsid w:val="00A81272"/>
    <w:rsid w:val="00A92D76"/>
    <w:rsid w:val="00A9766F"/>
    <w:rsid w:val="00A97D48"/>
    <w:rsid w:val="00AA44EA"/>
    <w:rsid w:val="00AB29E5"/>
    <w:rsid w:val="00AB4FC4"/>
    <w:rsid w:val="00AB5371"/>
    <w:rsid w:val="00AD0445"/>
    <w:rsid w:val="00AF4761"/>
    <w:rsid w:val="00AF654A"/>
    <w:rsid w:val="00B00813"/>
    <w:rsid w:val="00B016F5"/>
    <w:rsid w:val="00B04101"/>
    <w:rsid w:val="00B417A4"/>
    <w:rsid w:val="00B532CF"/>
    <w:rsid w:val="00B60298"/>
    <w:rsid w:val="00B66DBF"/>
    <w:rsid w:val="00B7365A"/>
    <w:rsid w:val="00B93376"/>
    <w:rsid w:val="00BA0E41"/>
    <w:rsid w:val="00BB2D8F"/>
    <w:rsid w:val="00BD2F12"/>
    <w:rsid w:val="00BD70FC"/>
    <w:rsid w:val="00BF1EDD"/>
    <w:rsid w:val="00C514C3"/>
    <w:rsid w:val="00C56947"/>
    <w:rsid w:val="00C66F1A"/>
    <w:rsid w:val="00C8197C"/>
    <w:rsid w:val="00C86C82"/>
    <w:rsid w:val="00CB6293"/>
    <w:rsid w:val="00CD6B1C"/>
    <w:rsid w:val="00CD7C91"/>
    <w:rsid w:val="00CE305A"/>
    <w:rsid w:val="00CE447F"/>
    <w:rsid w:val="00CF24D6"/>
    <w:rsid w:val="00CF39BB"/>
    <w:rsid w:val="00CF5195"/>
    <w:rsid w:val="00D07570"/>
    <w:rsid w:val="00D210AE"/>
    <w:rsid w:val="00D23B40"/>
    <w:rsid w:val="00D375AF"/>
    <w:rsid w:val="00D411A5"/>
    <w:rsid w:val="00D443BE"/>
    <w:rsid w:val="00D44C01"/>
    <w:rsid w:val="00D558D2"/>
    <w:rsid w:val="00D945DC"/>
    <w:rsid w:val="00DD760F"/>
    <w:rsid w:val="00DE5808"/>
    <w:rsid w:val="00DF3755"/>
    <w:rsid w:val="00E663DE"/>
    <w:rsid w:val="00EA627B"/>
    <w:rsid w:val="00EB1897"/>
    <w:rsid w:val="00EE08BF"/>
    <w:rsid w:val="00EE2D96"/>
    <w:rsid w:val="00EF0333"/>
    <w:rsid w:val="00EF1569"/>
    <w:rsid w:val="00EF4893"/>
    <w:rsid w:val="00EF686C"/>
    <w:rsid w:val="00EF72BD"/>
    <w:rsid w:val="00F10D05"/>
    <w:rsid w:val="00F21679"/>
    <w:rsid w:val="00F22C83"/>
    <w:rsid w:val="00F22D7B"/>
    <w:rsid w:val="00F239CC"/>
    <w:rsid w:val="00F654CC"/>
    <w:rsid w:val="00F72AF9"/>
    <w:rsid w:val="00FB7090"/>
    <w:rsid w:val="00FD1465"/>
    <w:rsid w:val="00FD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FCB7"/>
  <w15:chartTrackingRefBased/>
  <w15:docId w15:val="{1F1F19A3-ADB1-4021-8C9B-5BE9897E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5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0F"/>
    <w:pPr>
      <w:ind w:left="720"/>
      <w:contextualSpacing/>
    </w:pPr>
  </w:style>
  <w:style w:type="paragraph" w:styleId="Header">
    <w:name w:val="header"/>
    <w:basedOn w:val="Normal"/>
    <w:link w:val="HeaderChar"/>
    <w:uiPriority w:val="99"/>
    <w:unhideWhenUsed/>
    <w:rsid w:val="003D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0F"/>
  </w:style>
  <w:style w:type="paragraph" w:styleId="Footer">
    <w:name w:val="footer"/>
    <w:basedOn w:val="Normal"/>
    <w:link w:val="FooterChar"/>
    <w:uiPriority w:val="99"/>
    <w:unhideWhenUsed/>
    <w:rsid w:val="003D6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0F"/>
  </w:style>
  <w:style w:type="table" w:styleId="TableGrid">
    <w:name w:val="Table Grid"/>
    <w:basedOn w:val="TableNormal"/>
    <w:uiPriority w:val="39"/>
    <w:rsid w:val="00E6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F32A-5E7C-429C-BD17-2FB5ABB1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7</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98</cp:revision>
  <dcterms:created xsi:type="dcterms:W3CDTF">2020-10-30T21:28:00Z</dcterms:created>
  <dcterms:modified xsi:type="dcterms:W3CDTF">2021-03-25T17:04:00Z</dcterms:modified>
</cp:coreProperties>
</file>