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7F" w:rsidRDefault="00CC7F7F" w:rsidP="00CC7F7F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350FDBCB" wp14:editId="3C6FB916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F7F" w:rsidRPr="00E929AF" w:rsidRDefault="00CC7F7F" w:rsidP="00CC7F7F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CC7F7F" w:rsidRPr="00E929AF" w:rsidRDefault="00CC7F7F" w:rsidP="00CC7F7F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CC7F7F" w:rsidRPr="00E929AF" w:rsidRDefault="00CC7F7F" w:rsidP="00CC7F7F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April 26</w:t>
      </w:r>
      <w:r>
        <w:rPr>
          <w:rFonts w:asciiTheme="minorHAnsi" w:hAnsiTheme="minorHAnsi" w:cs="Arial"/>
        </w:rPr>
        <w:t>, 2016</w:t>
      </w:r>
    </w:p>
    <w:p w:rsidR="00CC7F7F" w:rsidRPr="00E929AF" w:rsidRDefault="00CC7F7F" w:rsidP="00CC7F7F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CC7F7F" w:rsidRPr="00E929AF" w:rsidRDefault="00CC7F7F" w:rsidP="00CC7F7F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CC7F7F" w:rsidRDefault="00CC7F7F" w:rsidP="00CC7F7F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CC7F7F" w:rsidRDefault="00CC7F7F" w:rsidP="00CC7F7F">
      <w:pPr>
        <w:spacing w:line="360" w:lineRule="auto"/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br/>
      </w:r>
      <w:r>
        <w:rPr>
          <w:rFonts w:asciiTheme="minorHAnsi" w:hAnsiTheme="minorHAnsi" w:cs="Arial"/>
          <w:color w:val="31849B" w:themeColor="accent5" w:themeShade="BF"/>
        </w:rPr>
        <w:br/>
      </w:r>
    </w:p>
    <w:p w:rsidR="00CC7F7F" w:rsidRDefault="00CC7F7F" w:rsidP="00CC7F7F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Agenda Review</w:t>
      </w:r>
    </w:p>
    <w:p w:rsidR="00FF68B6" w:rsidRDefault="00CC7F7F" w:rsidP="00CC7F7F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2/23 Minutes</w:t>
      </w:r>
    </w:p>
    <w:p w:rsidR="00CC7F7F" w:rsidRDefault="00CC7F7F" w:rsidP="00CC7F7F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Mental Health Services</w:t>
      </w:r>
    </w:p>
    <w:p w:rsidR="00CC7F7F" w:rsidRDefault="00CC7F7F" w:rsidP="00CC7F7F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Other</w:t>
      </w:r>
    </w:p>
    <w:p w:rsidR="00CC7F7F" w:rsidRDefault="00CC7F7F" w:rsidP="00CC7F7F">
      <w:pPr>
        <w:spacing w:line="276" w:lineRule="auto"/>
        <w:rPr>
          <w:rFonts w:asciiTheme="minorHAnsi" w:hAnsiTheme="minorHAnsi"/>
        </w:rPr>
      </w:pPr>
    </w:p>
    <w:p w:rsidR="00CC7F7F" w:rsidRDefault="00CC7F7F" w:rsidP="00CC7F7F">
      <w:pPr>
        <w:spacing w:line="276" w:lineRule="auto"/>
        <w:rPr>
          <w:rFonts w:asciiTheme="minorHAnsi" w:hAnsiTheme="minorHAnsi"/>
        </w:rPr>
      </w:pPr>
    </w:p>
    <w:p w:rsidR="00CC7F7F" w:rsidRDefault="00CC7F7F" w:rsidP="00CC7F7F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CC7F7F" w:rsidRDefault="00CC7F7F" w:rsidP="00CC7F7F">
      <w:pPr>
        <w:spacing w:line="276" w:lineRule="auto"/>
        <w:rPr>
          <w:rFonts w:asciiTheme="minorHAnsi" w:hAnsiTheme="minorHAnsi"/>
        </w:rPr>
      </w:pPr>
    </w:p>
    <w:tbl>
      <w:tblPr>
        <w:tblW w:w="97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CC7F7F" w:rsidTr="00FD37E6">
        <w:trPr>
          <w:trHeight w:val="3255"/>
        </w:trPr>
        <w:tc>
          <w:tcPr>
            <w:tcW w:w="9765" w:type="dxa"/>
          </w:tcPr>
          <w:p w:rsidR="00CC7F7F" w:rsidRDefault="00CC7F7F" w:rsidP="00FD37E6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2007E3">
              <w:rPr>
                <w:rFonts w:asciiTheme="minorHAnsi" w:hAnsiTheme="minorHAnsi"/>
                <w:b/>
              </w:rPr>
              <w:t xml:space="preserve">Berkeley City College’s Institutional Goals: 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i/>
              </w:rPr>
              <w:t>Goal 1: Preserve and nourish resources to ensure access, equity and success for all students.</w:t>
            </w:r>
          </w:p>
          <w:p w:rsidR="00CC7F7F" w:rsidRPr="002007E3" w:rsidRDefault="00CC7F7F" w:rsidP="00FD37E6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2007E3">
              <w:rPr>
                <w:rFonts w:asciiTheme="minorHAnsi" w:hAnsiTheme="minorHAnsi"/>
                <w:i/>
              </w:rPr>
              <w:t>Goal 2: Increase certificate/degree completion and transfers to 4-year colleges or universities by inspiring and supporting students.</w:t>
            </w:r>
          </w:p>
          <w:p w:rsidR="00CC7F7F" w:rsidRPr="002007E3" w:rsidRDefault="00CC7F7F" w:rsidP="00FD37E6">
            <w:pPr>
              <w:spacing w:line="276" w:lineRule="auto"/>
              <w:ind w:left="60"/>
              <w:rPr>
                <w:rFonts w:asciiTheme="minorHAnsi" w:hAnsiTheme="minorHAnsi"/>
                <w:i/>
              </w:rPr>
            </w:pPr>
            <w:r w:rsidRPr="002007E3">
              <w:rPr>
                <w:rFonts w:asciiTheme="minorHAnsi" w:hAnsiTheme="minorHAnsi"/>
                <w:i/>
              </w:rPr>
              <w:t>Goal 3: Improve career and college-preparation progress and success rates.</w:t>
            </w:r>
          </w:p>
          <w:p w:rsidR="00CC7F7F" w:rsidRPr="002007E3" w:rsidRDefault="00CC7F7F" w:rsidP="00FD37E6">
            <w:pPr>
              <w:spacing w:line="276" w:lineRule="auto"/>
              <w:ind w:left="60"/>
              <w:rPr>
                <w:rFonts w:asciiTheme="minorHAnsi" w:hAnsiTheme="minorHAnsi"/>
                <w:i/>
              </w:rPr>
            </w:pPr>
            <w:r w:rsidRPr="002007E3">
              <w:rPr>
                <w:rFonts w:asciiTheme="minorHAnsi" w:hAnsiTheme="minorHAnsi"/>
                <w:i/>
              </w:rPr>
              <w:t>Goal 4: Ensure BCC programs and services reach sustainable, continuous quality improvement level.</w:t>
            </w:r>
          </w:p>
          <w:p w:rsidR="00CC7F7F" w:rsidRDefault="00CC7F7F" w:rsidP="00FD37E6">
            <w:pPr>
              <w:spacing w:line="276" w:lineRule="auto"/>
              <w:ind w:left="60"/>
              <w:rPr>
                <w:rFonts w:asciiTheme="minorHAnsi" w:hAnsiTheme="minorHAnsi"/>
                <w:sz w:val="20"/>
              </w:rPr>
            </w:pPr>
            <w:r w:rsidRPr="002007E3">
              <w:rPr>
                <w:rFonts w:asciiTheme="minorHAnsi" w:hAnsiTheme="minorHAnsi"/>
                <w:i/>
              </w:rPr>
              <w:t>Goal 5: Collaborate to ensure fiscal stability.</w:t>
            </w:r>
          </w:p>
          <w:p w:rsidR="00CC7F7F" w:rsidRPr="00115969" w:rsidRDefault="00CC7F7F" w:rsidP="00FD37E6">
            <w:pPr>
              <w:spacing w:line="276" w:lineRule="auto"/>
              <w:ind w:left="60"/>
              <w:rPr>
                <w:rFonts w:asciiTheme="minorHAnsi" w:hAnsiTheme="minorHAnsi"/>
              </w:rPr>
            </w:pPr>
          </w:p>
          <w:p w:rsidR="00CC7F7F" w:rsidRDefault="00CC7F7F" w:rsidP="00FD37E6">
            <w:pPr>
              <w:spacing w:line="276" w:lineRule="auto"/>
              <w:ind w:left="60"/>
              <w:rPr>
                <w:rFonts w:asciiTheme="minorHAnsi" w:hAnsiTheme="minorHAnsi"/>
                <w:b/>
              </w:rPr>
            </w:pPr>
            <w:r w:rsidRPr="00115969">
              <w:rPr>
                <w:rFonts w:asciiTheme="minorHAnsi" w:hAnsiTheme="minorHAnsi"/>
                <w:b/>
              </w:rPr>
              <w:t xml:space="preserve">Health &amp; Safety Committee Proposed Activity: </w:t>
            </w:r>
          </w:p>
          <w:p w:rsidR="00CC7F7F" w:rsidRDefault="00CC7F7F" w:rsidP="00FD37E6">
            <w:pPr>
              <w:spacing w:line="276" w:lineRule="auto"/>
              <w:ind w:left="60"/>
              <w:rPr>
                <w:rFonts w:asciiTheme="minorHAnsi" w:hAnsiTheme="minorHAnsi"/>
                <w:i/>
              </w:rPr>
            </w:pPr>
            <w:r w:rsidRPr="00115969">
              <w:rPr>
                <w:rFonts w:asciiTheme="minorHAnsi" w:hAnsiTheme="minorHAnsi"/>
                <w:i/>
              </w:rPr>
              <w:t xml:space="preserve">Provide additional safety training and offer ongoing training. </w:t>
            </w:r>
          </w:p>
        </w:tc>
      </w:tr>
    </w:tbl>
    <w:p w:rsidR="00CC7F7F" w:rsidRPr="00CC7F7F" w:rsidRDefault="00CC7F7F" w:rsidP="00CC7F7F">
      <w:pPr>
        <w:spacing w:line="276" w:lineRule="auto"/>
        <w:rPr>
          <w:rFonts w:asciiTheme="minorHAnsi" w:hAnsiTheme="minorHAnsi"/>
        </w:rPr>
      </w:pPr>
    </w:p>
    <w:sectPr w:rsidR="00CC7F7F" w:rsidRPr="00CC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7F"/>
    <w:rsid w:val="00CC7F7F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F7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F7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1</cp:revision>
  <dcterms:created xsi:type="dcterms:W3CDTF">2016-09-09T22:39:00Z</dcterms:created>
  <dcterms:modified xsi:type="dcterms:W3CDTF">2016-09-09T22:53:00Z</dcterms:modified>
</cp:coreProperties>
</file>