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72" w:rsidRDefault="00B94A72" w:rsidP="00B94A72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1CD7CAA1" wp14:editId="1D853EA8">
            <wp:extent cx="819150" cy="82938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4A72" w:rsidRPr="00E929AF" w:rsidRDefault="00B94A72" w:rsidP="00B94A72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eastAsia="Times New Roman" w:hAnsiTheme="minorHAnsi" w:cs="Tahoma"/>
          <w:b/>
          <w:color w:val="000000"/>
          <w:szCs w:val="20"/>
        </w:rPr>
        <w:t>HEALTH &amp; SAFETY COMMITEE</w:t>
      </w:r>
    </w:p>
    <w:p w:rsidR="00B94A72" w:rsidRPr="00E929AF" w:rsidRDefault="00B94A72" w:rsidP="00B94A72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B94A72" w:rsidRPr="00E929AF" w:rsidRDefault="00B94A72" w:rsidP="00B94A72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Tuesday</w:t>
      </w:r>
      <w:r w:rsidRPr="00E929AF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November 18</w:t>
      </w:r>
      <w:r w:rsidRPr="00E929AF">
        <w:rPr>
          <w:rFonts w:asciiTheme="minorHAnsi" w:hAnsiTheme="minorHAnsi" w:cs="Arial"/>
        </w:rPr>
        <w:t>, 2014</w:t>
      </w:r>
    </w:p>
    <w:p w:rsidR="00B94A72" w:rsidRPr="00E929AF" w:rsidRDefault="00B94A72" w:rsidP="00B94A72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12:15 pm – 1:3</w:t>
      </w:r>
      <w:r w:rsidRPr="00E929AF">
        <w:rPr>
          <w:rFonts w:asciiTheme="minorHAnsi" w:hAnsiTheme="minorHAnsi" w:cs="Arial"/>
          <w:b/>
        </w:rPr>
        <w:t>0 pm</w:t>
      </w:r>
    </w:p>
    <w:p w:rsidR="00B94A72" w:rsidRPr="00E929AF" w:rsidRDefault="00B94A72" w:rsidP="00B94A72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>
        <w:rPr>
          <w:rFonts w:asciiTheme="minorHAnsi" w:hAnsiTheme="minorHAnsi" w:cs="Arial"/>
          <w:i/>
        </w:rPr>
        <w:t>451</w:t>
      </w:r>
    </w:p>
    <w:p w:rsidR="00B94A72" w:rsidRPr="006811B9" w:rsidRDefault="00B94A72" w:rsidP="00B94A72">
      <w:pPr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5" style="width:0;height:1.5pt" o:hralign="center" o:hrstd="t" o:hr="t" fillcolor="#aca899" stroked="f"/>
        </w:pict>
      </w:r>
      <w:r w:rsidR="006811B9">
        <w:rPr>
          <w:rFonts w:asciiTheme="minorHAnsi" w:hAnsiTheme="minorHAnsi"/>
        </w:rPr>
        <w:tab/>
      </w:r>
      <w:r w:rsidR="006811B9">
        <w:rPr>
          <w:rFonts w:asciiTheme="minorHAnsi" w:hAnsiTheme="minorHAnsi"/>
        </w:rPr>
        <w:tab/>
      </w:r>
    </w:p>
    <w:p w:rsidR="00B94A72" w:rsidRPr="00B94A72" w:rsidRDefault="00B94A72" w:rsidP="006811B9">
      <w:pPr>
        <w:pStyle w:val="ListParagraph"/>
        <w:numPr>
          <w:ilvl w:val="0"/>
          <w:numId w:val="2"/>
        </w:numPr>
        <w:spacing w:line="720" w:lineRule="auto"/>
        <w:rPr>
          <w:rFonts w:asciiTheme="minorHAnsi" w:hAnsiTheme="minorHAnsi"/>
        </w:rPr>
      </w:pPr>
      <w:r w:rsidRPr="00B94A72">
        <w:rPr>
          <w:rFonts w:asciiTheme="minorHAnsi" w:hAnsiTheme="minorHAnsi"/>
        </w:rPr>
        <w:t>Call to Order</w:t>
      </w:r>
      <w:bookmarkStart w:id="0" w:name="_GoBack"/>
      <w:bookmarkEnd w:id="0"/>
    </w:p>
    <w:p w:rsidR="00B94A72" w:rsidRPr="00B94A72" w:rsidRDefault="00B94A72" w:rsidP="006811B9">
      <w:pPr>
        <w:pStyle w:val="ListParagraph"/>
        <w:numPr>
          <w:ilvl w:val="0"/>
          <w:numId w:val="2"/>
        </w:numPr>
        <w:spacing w:line="720" w:lineRule="auto"/>
        <w:rPr>
          <w:rFonts w:asciiTheme="minorHAnsi" w:hAnsiTheme="minorHAnsi"/>
        </w:rPr>
      </w:pPr>
      <w:r w:rsidRPr="00B94A72">
        <w:rPr>
          <w:rFonts w:asciiTheme="minorHAnsi" w:hAnsiTheme="minorHAnsi"/>
        </w:rPr>
        <w:t>Agenda Review</w:t>
      </w:r>
    </w:p>
    <w:p w:rsidR="00B94A72" w:rsidRPr="00B94A72" w:rsidRDefault="00B94A72" w:rsidP="006811B9">
      <w:pPr>
        <w:pStyle w:val="ListParagraph"/>
        <w:numPr>
          <w:ilvl w:val="0"/>
          <w:numId w:val="2"/>
        </w:numPr>
        <w:spacing w:line="720" w:lineRule="auto"/>
        <w:rPr>
          <w:rFonts w:asciiTheme="minorHAnsi" w:hAnsiTheme="minorHAnsi"/>
        </w:rPr>
      </w:pPr>
      <w:r w:rsidRPr="00B94A72">
        <w:rPr>
          <w:rFonts w:asciiTheme="minorHAnsi" w:hAnsiTheme="minorHAnsi"/>
        </w:rPr>
        <w:t>Review of Minutes from October 28, 2014</w:t>
      </w:r>
    </w:p>
    <w:p w:rsidR="00B94A72" w:rsidRPr="00B94A72" w:rsidRDefault="00B94A72" w:rsidP="006811B9">
      <w:pPr>
        <w:pStyle w:val="ListParagraph"/>
        <w:numPr>
          <w:ilvl w:val="0"/>
          <w:numId w:val="2"/>
        </w:numPr>
        <w:spacing w:line="720" w:lineRule="auto"/>
        <w:rPr>
          <w:rFonts w:asciiTheme="minorHAnsi" w:hAnsiTheme="minorHAnsi"/>
        </w:rPr>
      </w:pPr>
      <w:r w:rsidRPr="00B94A72">
        <w:rPr>
          <w:rFonts w:asciiTheme="minorHAnsi" w:hAnsiTheme="minorHAnsi"/>
        </w:rPr>
        <w:t>Follow-up Discussion (Drill)</w:t>
      </w:r>
    </w:p>
    <w:p w:rsidR="00B94A72" w:rsidRPr="00B94A72" w:rsidRDefault="00B94A72" w:rsidP="006811B9">
      <w:pPr>
        <w:pStyle w:val="ListParagraph"/>
        <w:numPr>
          <w:ilvl w:val="0"/>
          <w:numId w:val="2"/>
        </w:numPr>
        <w:spacing w:line="720" w:lineRule="auto"/>
        <w:rPr>
          <w:rFonts w:asciiTheme="minorHAnsi" w:hAnsiTheme="minorHAnsi"/>
        </w:rPr>
      </w:pPr>
      <w:r w:rsidRPr="00B94A72">
        <w:rPr>
          <w:rFonts w:asciiTheme="minorHAnsi" w:hAnsiTheme="minorHAnsi"/>
        </w:rPr>
        <w:t>Develop Committee Goals 2014-15</w:t>
      </w:r>
    </w:p>
    <w:p w:rsidR="00B94A72" w:rsidRPr="00B94A72" w:rsidRDefault="00B94A72" w:rsidP="006811B9">
      <w:pPr>
        <w:pStyle w:val="ListParagraph"/>
        <w:numPr>
          <w:ilvl w:val="0"/>
          <w:numId w:val="2"/>
        </w:numPr>
        <w:spacing w:line="720" w:lineRule="auto"/>
        <w:rPr>
          <w:rFonts w:asciiTheme="minorHAnsi" w:hAnsiTheme="minorHAnsi"/>
        </w:rPr>
      </w:pPr>
      <w:r w:rsidRPr="00B94A72">
        <w:rPr>
          <w:rFonts w:asciiTheme="minorHAnsi" w:hAnsiTheme="minorHAnsi"/>
        </w:rPr>
        <w:t>Additional Safety Training</w:t>
      </w:r>
    </w:p>
    <w:p w:rsidR="00B94A72" w:rsidRPr="006811B9" w:rsidRDefault="006811B9" w:rsidP="00B94A72">
      <w:pPr>
        <w:pStyle w:val="ListParagraph"/>
        <w:numPr>
          <w:ilvl w:val="0"/>
          <w:numId w:val="2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Adjourn</w:t>
      </w:r>
      <w:r w:rsidR="00B94A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18000" wp14:editId="130867C7">
                <wp:simplePos x="0" y="0"/>
                <wp:positionH relativeFrom="column">
                  <wp:posOffset>190500</wp:posOffset>
                </wp:positionH>
                <wp:positionV relativeFrom="paragraph">
                  <wp:posOffset>640080</wp:posOffset>
                </wp:positionV>
                <wp:extent cx="5572125" cy="20764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72" w:rsidRDefault="00B94A72" w:rsidP="00B94A72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2007E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Berkeley City College’s Institutional Goals: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br/>
                            </w:r>
                            <w:r w:rsidRPr="00B93707">
                              <w:rPr>
                                <w:rFonts w:asciiTheme="minorHAnsi" w:hAnsiTheme="minorHAnsi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Goal 1: Preserve and nourish resources to ensure access, equity and success for all students.</w:t>
                            </w:r>
                          </w:p>
                          <w:p w:rsidR="00B94A72" w:rsidRPr="002007E3" w:rsidRDefault="00B94A72" w:rsidP="00B94A72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2007E3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Goal 2: Increase certificate/degree completion and transfers to 4-year colleges or universities by inspiring and supporting students.</w:t>
                            </w:r>
                          </w:p>
                          <w:p w:rsidR="00B94A72" w:rsidRPr="002007E3" w:rsidRDefault="00B94A72" w:rsidP="00B94A72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2007E3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Goal 3: Improve career and college-preparation progress and success rates.</w:t>
                            </w:r>
                          </w:p>
                          <w:p w:rsidR="00B94A72" w:rsidRPr="002007E3" w:rsidRDefault="00B94A72" w:rsidP="00B94A72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2007E3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Goal 4: Ensure BCC programs and services reach sustainable, continuous quality improvement level.</w:t>
                            </w:r>
                          </w:p>
                          <w:p w:rsidR="00B94A72" w:rsidRPr="00B93707" w:rsidRDefault="00B94A72" w:rsidP="00B94A72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2007E3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Goal 5: Collaborate to ensure fiscal stability.</w:t>
                            </w:r>
                          </w:p>
                          <w:p w:rsidR="00B94A72" w:rsidRDefault="00B94A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pt;margin-top:50.4pt;width:438.75pt;height:16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" fillcolor="white [3201]" strokeweight=".5pt">
                <v:textbox>
                  <w:txbxContent>
                    <w:p w:rsidR="00B94A72" w:rsidRDefault="00B94A72" w:rsidP="00B94A72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2007E3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Berkeley City College’s Institutional Goals: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br/>
                      </w:r>
                      <w:r w:rsidRPr="00B93707">
                        <w:rPr>
                          <w:rFonts w:asciiTheme="minorHAnsi" w:hAnsiTheme="minorHAnsi"/>
                          <w:sz w:val="20"/>
                        </w:rPr>
                        <w:br/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Goal 1: Preserve and nourish resources to ensure access, equity and success for all students.</w:t>
                      </w:r>
                    </w:p>
                    <w:p w:rsidR="00B94A72" w:rsidRPr="002007E3" w:rsidRDefault="00B94A72" w:rsidP="00B94A72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2007E3">
                        <w:rPr>
                          <w:rFonts w:asciiTheme="minorHAnsi" w:hAnsiTheme="minorHAnsi"/>
                          <w:i/>
                          <w:sz w:val="22"/>
                        </w:rPr>
                        <w:t>Goal 2: Increase certificate/degree completion and transfers to 4-year colleges or universities by inspiring and supporting students.</w:t>
                      </w:r>
                    </w:p>
                    <w:p w:rsidR="00B94A72" w:rsidRPr="002007E3" w:rsidRDefault="00B94A72" w:rsidP="00B94A72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2007E3">
                        <w:rPr>
                          <w:rFonts w:asciiTheme="minorHAnsi" w:hAnsiTheme="minorHAnsi"/>
                          <w:i/>
                          <w:sz w:val="22"/>
                        </w:rPr>
                        <w:t>Goal 3: Improve career and college-preparation progress and success rates.</w:t>
                      </w:r>
                    </w:p>
                    <w:p w:rsidR="00B94A72" w:rsidRPr="002007E3" w:rsidRDefault="00B94A72" w:rsidP="00B94A72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2007E3">
                        <w:rPr>
                          <w:rFonts w:asciiTheme="minorHAnsi" w:hAnsiTheme="minorHAnsi"/>
                          <w:i/>
                          <w:sz w:val="22"/>
                        </w:rPr>
                        <w:t>Goal 4: Ensure BCC programs and services reach sustainable, continuous quality improvement level.</w:t>
                      </w:r>
                    </w:p>
                    <w:p w:rsidR="00B94A72" w:rsidRPr="00B93707" w:rsidRDefault="00B94A72" w:rsidP="00B94A72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2007E3">
                        <w:rPr>
                          <w:rFonts w:asciiTheme="minorHAnsi" w:hAnsiTheme="minorHAnsi"/>
                          <w:i/>
                          <w:sz w:val="22"/>
                        </w:rPr>
                        <w:t>Goal 5: Collaborate to ensure fiscal stability.</w:t>
                      </w:r>
                    </w:p>
                    <w:p w:rsidR="00B94A72" w:rsidRDefault="00B94A72"/>
                  </w:txbxContent>
                </v:textbox>
              </v:shape>
            </w:pict>
          </mc:Fallback>
        </mc:AlternateContent>
      </w:r>
    </w:p>
    <w:sectPr w:rsidR="00B94A72" w:rsidRPr="00681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C14F6"/>
    <w:multiLevelType w:val="hybridMultilevel"/>
    <w:tmpl w:val="CF1E3BAE"/>
    <w:lvl w:ilvl="0" w:tplc="E04EC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76F1E"/>
    <w:multiLevelType w:val="hybridMultilevel"/>
    <w:tmpl w:val="92DC8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72"/>
    <w:rsid w:val="006811B9"/>
    <w:rsid w:val="00B777B2"/>
    <w:rsid w:val="00B9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A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A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1</cp:revision>
  <dcterms:created xsi:type="dcterms:W3CDTF">2014-11-17T23:06:00Z</dcterms:created>
  <dcterms:modified xsi:type="dcterms:W3CDTF">2014-11-17T23:18:00Z</dcterms:modified>
</cp:coreProperties>
</file>