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95" w:rsidRPr="00214495" w:rsidRDefault="00214495" w:rsidP="0021449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hAnsi="Calibri"/>
          <w:b/>
          <w:bCs/>
        </w:rPr>
      </w:pPr>
      <w:r w:rsidRPr="00214495">
        <w:rPr>
          <w:rFonts w:ascii="Calibri" w:hAnsi="Calibri"/>
          <w:b/>
          <w:bCs/>
        </w:rPr>
        <w:t>Berkeley City College – Facilities Committee</w:t>
      </w:r>
    </w:p>
    <w:p w:rsidR="00214495" w:rsidRPr="00214495" w:rsidRDefault="00586CC7" w:rsidP="0021449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December 8</w:t>
      </w:r>
      <w:r w:rsidR="00214495" w:rsidRPr="00214495">
        <w:rPr>
          <w:rFonts w:ascii="Calibri" w:hAnsi="Calibri"/>
          <w:b/>
          <w:bCs/>
        </w:rPr>
        <w:t>, 2017</w:t>
      </w:r>
    </w:p>
    <w:p w:rsidR="00214495" w:rsidRPr="00214495" w:rsidRDefault="00214495" w:rsidP="00214495">
      <w:r w:rsidRPr="00214495">
        <w:br/>
      </w:r>
      <w:r w:rsidRPr="00214495">
        <w:rPr>
          <w:sz w:val="20"/>
        </w:rPr>
        <w:t>Membership (X=Present); (A=Absent); (E=Excused)</w:t>
      </w:r>
    </w:p>
    <w:tbl>
      <w:tblPr>
        <w:tblStyle w:val="TableGrid"/>
        <w:tblW w:w="13435" w:type="dxa"/>
        <w:tblLayout w:type="fixed"/>
        <w:tblLook w:val="04A0" w:firstRow="1" w:lastRow="0" w:firstColumn="1" w:lastColumn="0" w:noHBand="0" w:noVBand="1"/>
      </w:tblPr>
      <w:tblGrid>
        <w:gridCol w:w="487"/>
        <w:gridCol w:w="6195"/>
        <w:gridCol w:w="482"/>
        <w:gridCol w:w="6271"/>
      </w:tblGrid>
      <w:tr w:rsidR="00214495" w:rsidRPr="00214495" w:rsidTr="006919F5">
        <w:tc>
          <w:tcPr>
            <w:tcW w:w="13435" w:type="dxa"/>
            <w:gridSpan w:val="4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Name</w:t>
            </w:r>
            <w:r w:rsidRPr="00214495">
              <w:rPr>
                <w:b/>
                <w:color w:val="FFFFFF" w:themeColor="background1"/>
                <w:sz w:val="24"/>
              </w:rPr>
              <w:br/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214495" w:rsidP="00214495">
            <w:pPr>
              <w:jc w:val="center"/>
            </w:pPr>
            <w:r w:rsidRPr="00214495"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Shirley Slaughter, Co-Chair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X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Vincent Koo,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021991" w:rsidP="00214495">
            <w:pPr>
              <w:jc w:val="center"/>
            </w:pPr>
            <w:r>
              <w:t>E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Jason Cifra, Co-Chair</w:t>
            </w:r>
          </w:p>
        </w:tc>
        <w:tc>
          <w:tcPr>
            <w:tcW w:w="482" w:type="dxa"/>
          </w:tcPr>
          <w:p w:rsidR="00214495" w:rsidRPr="00214495" w:rsidRDefault="00B1446C" w:rsidP="00214495">
            <w:pPr>
              <w:jc w:val="center"/>
            </w:pPr>
            <w:r>
              <w:t>E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Joanna Louie, Classified Rep and Recorder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214495" w:rsidP="00214495">
            <w:pPr>
              <w:jc w:val="center"/>
            </w:pPr>
            <w:r w:rsidRPr="00214495"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Scott Barringer, Classified Rep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Carolyn Martin, Faculty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Ramona Butler, Classified Rep</w:t>
            </w:r>
          </w:p>
        </w:tc>
        <w:tc>
          <w:tcPr>
            <w:tcW w:w="482" w:type="dxa"/>
          </w:tcPr>
          <w:p w:rsidR="00214495" w:rsidRPr="00214495" w:rsidRDefault="00A01096" w:rsidP="00214495">
            <w:pPr>
              <w:jc w:val="center"/>
            </w:pPr>
            <w:r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Jasmine Martinez,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A01096" w:rsidP="00214495">
            <w:pPr>
              <w:jc w:val="center"/>
            </w:pPr>
            <w:r>
              <w:t>A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Dwayne Cain, Classified Rep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Lynn Massey,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B1446C" w:rsidP="00214495">
            <w:pPr>
              <w:jc w:val="center"/>
            </w:pPr>
            <w:r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Heather Dodge, Faculty Rep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Milan Moldenhawer, ASBCC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B1446C" w:rsidP="00214495">
            <w:pPr>
              <w:jc w:val="center"/>
            </w:pPr>
            <w:r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Johnny Dong, Classified Rep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John Pang,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B1446C" w:rsidP="00214495">
            <w:pPr>
              <w:jc w:val="center"/>
            </w:pPr>
            <w:r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Natalia Fedorova, Classified Rep</w:t>
            </w:r>
          </w:p>
        </w:tc>
        <w:tc>
          <w:tcPr>
            <w:tcW w:w="482" w:type="dxa"/>
          </w:tcPr>
          <w:p w:rsidR="00214495" w:rsidRPr="00214495" w:rsidRDefault="00A01096" w:rsidP="00214495">
            <w:pPr>
              <w:jc w:val="center"/>
            </w:pPr>
            <w:r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Cynthia Reese, Confidential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B1446C" w:rsidP="00214495">
            <w:pPr>
              <w:jc w:val="center"/>
            </w:pPr>
            <w:r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Windy Franklin, Faculty Rep</w:t>
            </w:r>
          </w:p>
        </w:tc>
        <w:tc>
          <w:tcPr>
            <w:tcW w:w="482" w:type="dxa"/>
          </w:tcPr>
          <w:p w:rsidR="00214495" w:rsidRPr="00214495" w:rsidRDefault="00A01096" w:rsidP="00214495">
            <w:pPr>
              <w:jc w:val="center"/>
            </w:pPr>
            <w:r>
              <w:t>A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Felix Smith,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214495" w:rsidP="00214495">
            <w:pPr>
              <w:jc w:val="center"/>
            </w:pPr>
            <w:r w:rsidRPr="00214495">
              <w:t>X</w:t>
            </w:r>
          </w:p>
        </w:tc>
        <w:tc>
          <w:tcPr>
            <w:tcW w:w="6195" w:type="dxa"/>
          </w:tcPr>
          <w:p w:rsidR="00214495" w:rsidRPr="00214495" w:rsidRDefault="00214495" w:rsidP="00214495">
            <w:r w:rsidRPr="00214495">
              <w:t>Sam Gillette, Faculty Rep</w:t>
            </w:r>
          </w:p>
        </w:tc>
        <w:tc>
          <w:tcPr>
            <w:tcW w:w="482" w:type="dxa"/>
          </w:tcPr>
          <w:p w:rsidR="00214495" w:rsidRPr="00214495" w:rsidRDefault="00214495" w:rsidP="00214495">
            <w:pPr>
              <w:jc w:val="center"/>
            </w:pPr>
            <w:r w:rsidRPr="00214495">
              <w:t>X</w:t>
            </w:r>
          </w:p>
        </w:tc>
        <w:tc>
          <w:tcPr>
            <w:tcW w:w="6271" w:type="dxa"/>
          </w:tcPr>
          <w:p w:rsidR="00214495" w:rsidRPr="00214495" w:rsidRDefault="00214495" w:rsidP="00214495">
            <w:r w:rsidRPr="00214495">
              <w:t>Roger Toliver, Classified Rep</w:t>
            </w:r>
          </w:p>
        </w:tc>
      </w:tr>
      <w:tr w:rsidR="00214495" w:rsidRPr="00214495" w:rsidTr="006919F5">
        <w:tc>
          <w:tcPr>
            <w:tcW w:w="487" w:type="dxa"/>
          </w:tcPr>
          <w:p w:rsidR="00214495" w:rsidRPr="00214495" w:rsidRDefault="00214495" w:rsidP="00214495">
            <w:pPr>
              <w:jc w:val="center"/>
            </w:pPr>
            <w:r w:rsidRPr="00214495">
              <w:t>A</w:t>
            </w:r>
          </w:p>
        </w:tc>
        <w:tc>
          <w:tcPr>
            <w:tcW w:w="6195" w:type="dxa"/>
          </w:tcPr>
          <w:p w:rsidR="00214495" w:rsidRPr="00214495" w:rsidRDefault="00214495" w:rsidP="00214495">
            <w:proofErr w:type="spellStart"/>
            <w:r w:rsidRPr="00214495">
              <w:t>Tianchu</w:t>
            </w:r>
            <w:proofErr w:type="spellEnd"/>
            <w:r w:rsidRPr="00214495">
              <w:t xml:space="preserve"> Hang, ASBCC Rep</w:t>
            </w:r>
          </w:p>
        </w:tc>
        <w:tc>
          <w:tcPr>
            <w:tcW w:w="482" w:type="dxa"/>
          </w:tcPr>
          <w:p w:rsidR="00214495" w:rsidRPr="00214495" w:rsidRDefault="00B1446C" w:rsidP="00214495">
            <w:pPr>
              <w:jc w:val="center"/>
            </w:pPr>
            <w:r>
              <w:t>X</w:t>
            </w:r>
          </w:p>
        </w:tc>
        <w:tc>
          <w:tcPr>
            <w:tcW w:w="6271" w:type="dxa"/>
          </w:tcPr>
          <w:p w:rsidR="00214495" w:rsidRPr="00214495" w:rsidRDefault="00214495" w:rsidP="00214495">
            <w:proofErr w:type="spellStart"/>
            <w:r w:rsidRPr="00214495">
              <w:t>Xiaoyuan</w:t>
            </w:r>
            <w:proofErr w:type="spellEnd"/>
            <w:r w:rsidRPr="00214495">
              <w:t xml:space="preserve"> (Claire) Zhang, ASBCC Rep</w:t>
            </w:r>
          </w:p>
        </w:tc>
      </w:tr>
    </w:tbl>
    <w:p w:rsidR="00214495" w:rsidRPr="00214495" w:rsidRDefault="00214495" w:rsidP="00214495"/>
    <w:tbl>
      <w:tblPr>
        <w:tblStyle w:val="TableGrid"/>
        <w:tblW w:w="13435" w:type="dxa"/>
        <w:tblLayout w:type="fixed"/>
        <w:tblLook w:val="04A0" w:firstRow="1" w:lastRow="0" w:firstColumn="1" w:lastColumn="0" w:noHBand="0" w:noVBand="1"/>
      </w:tblPr>
      <w:tblGrid>
        <w:gridCol w:w="3348"/>
        <w:gridCol w:w="6210"/>
        <w:gridCol w:w="2160"/>
        <w:gridCol w:w="990"/>
        <w:gridCol w:w="727"/>
      </w:tblGrid>
      <w:tr w:rsidR="00214495" w:rsidRPr="00214495" w:rsidTr="006919F5">
        <w:tc>
          <w:tcPr>
            <w:tcW w:w="3348" w:type="dxa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Agenda Item</w:t>
            </w:r>
          </w:p>
        </w:tc>
        <w:tc>
          <w:tcPr>
            <w:tcW w:w="6210" w:type="dxa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Discussion</w:t>
            </w:r>
          </w:p>
        </w:tc>
        <w:tc>
          <w:tcPr>
            <w:tcW w:w="2160" w:type="dxa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Follow-Up Action</w:t>
            </w:r>
          </w:p>
        </w:tc>
        <w:tc>
          <w:tcPr>
            <w:tcW w:w="990" w:type="dxa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Comm. Goal #</w:t>
            </w:r>
          </w:p>
        </w:tc>
        <w:tc>
          <w:tcPr>
            <w:tcW w:w="727" w:type="dxa"/>
            <w:shd w:val="clear" w:color="auto" w:fill="1F497D" w:themeFill="text2"/>
          </w:tcPr>
          <w:p w:rsidR="00214495" w:rsidRPr="00214495" w:rsidRDefault="00214495" w:rsidP="00214495">
            <w:pPr>
              <w:rPr>
                <w:b/>
                <w:color w:val="FFFFFF" w:themeColor="background1"/>
                <w:sz w:val="24"/>
              </w:rPr>
            </w:pPr>
            <w:r w:rsidRPr="00214495">
              <w:rPr>
                <w:b/>
                <w:color w:val="FFFFFF" w:themeColor="background1"/>
                <w:sz w:val="24"/>
              </w:rPr>
              <w:t>BCC Goal</w:t>
            </w:r>
          </w:p>
        </w:tc>
      </w:tr>
      <w:tr w:rsidR="00214495" w:rsidRPr="00214495" w:rsidTr="006919F5">
        <w:tc>
          <w:tcPr>
            <w:tcW w:w="13435" w:type="dxa"/>
            <w:gridSpan w:val="5"/>
          </w:tcPr>
          <w:p w:rsidR="00214495" w:rsidRPr="00214495" w:rsidRDefault="00214495" w:rsidP="00214495">
            <w:r w:rsidRPr="00214495">
              <w:t>1. Standing Items</w:t>
            </w:r>
          </w:p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214495">
            <w:pPr>
              <w:numPr>
                <w:ilvl w:val="0"/>
                <w:numId w:val="1"/>
              </w:numPr>
              <w:contextualSpacing/>
            </w:pPr>
            <w:r w:rsidRPr="00214495">
              <w:t>Call to Order</w:t>
            </w:r>
          </w:p>
        </w:tc>
        <w:tc>
          <w:tcPr>
            <w:tcW w:w="6210" w:type="dxa"/>
          </w:tcPr>
          <w:p w:rsidR="00214495" w:rsidRPr="00214495" w:rsidRDefault="00214495" w:rsidP="00214495">
            <w:r w:rsidRPr="00214495">
              <w:t>12:20pm</w:t>
            </w:r>
          </w:p>
          <w:p w:rsidR="00214495" w:rsidRPr="00214495" w:rsidRDefault="00214495" w:rsidP="00214495"/>
        </w:tc>
        <w:tc>
          <w:tcPr>
            <w:tcW w:w="2160" w:type="dxa"/>
          </w:tcPr>
          <w:p w:rsidR="00214495" w:rsidRPr="00214495" w:rsidRDefault="00214495" w:rsidP="00214495"/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214495">
            <w:pPr>
              <w:numPr>
                <w:ilvl w:val="0"/>
                <w:numId w:val="1"/>
              </w:numPr>
              <w:contextualSpacing/>
            </w:pPr>
            <w:r w:rsidRPr="00214495">
              <w:t xml:space="preserve">Adoption of </w:t>
            </w:r>
            <w:r w:rsidR="00BA021F">
              <w:t xml:space="preserve">the </w:t>
            </w:r>
            <w:r w:rsidRPr="00214495">
              <w:t>Agenda</w:t>
            </w:r>
          </w:p>
        </w:tc>
        <w:tc>
          <w:tcPr>
            <w:tcW w:w="6210" w:type="dxa"/>
          </w:tcPr>
          <w:p w:rsidR="00214495" w:rsidRPr="00214495" w:rsidRDefault="00BA021F" w:rsidP="00BA021F">
            <w:r>
              <w:t>After review, Natalia was added to the agenda and the agenda was approved and seconded</w:t>
            </w:r>
          </w:p>
        </w:tc>
        <w:tc>
          <w:tcPr>
            <w:tcW w:w="2160" w:type="dxa"/>
          </w:tcPr>
          <w:p w:rsidR="00214495" w:rsidRPr="00214495" w:rsidRDefault="00214495" w:rsidP="00214495"/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BA021F" w:rsidP="00BA021F">
            <w:pPr>
              <w:numPr>
                <w:ilvl w:val="0"/>
                <w:numId w:val="1"/>
              </w:numPr>
              <w:contextualSpacing/>
            </w:pPr>
            <w:r>
              <w:t>Approval of Minutes (</w:t>
            </w:r>
            <w:r w:rsidR="00036431">
              <w:t>11/17</w:t>
            </w:r>
            <w:r w:rsidR="00214495" w:rsidRPr="00214495">
              <w:t>/17</w:t>
            </w:r>
            <w:r>
              <w:t>)</w:t>
            </w:r>
            <w:r w:rsidR="00214495" w:rsidRPr="00214495">
              <w:t xml:space="preserve"> </w:t>
            </w:r>
          </w:p>
        </w:tc>
        <w:tc>
          <w:tcPr>
            <w:tcW w:w="6210" w:type="dxa"/>
          </w:tcPr>
          <w:p w:rsidR="00214495" w:rsidRPr="00214495" w:rsidRDefault="00214495" w:rsidP="00214495">
            <w:r w:rsidRPr="00214495">
              <w:t xml:space="preserve">Motion by </w:t>
            </w:r>
            <w:r w:rsidR="0005688C">
              <w:t>Dr. Gillette</w:t>
            </w:r>
            <w:r w:rsidRPr="00214495">
              <w:t>, 2</w:t>
            </w:r>
            <w:r w:rsidRPr="00214495">
              <w:rPr>
                <w:vertAlign w:val="superscript"/>
              </w:rPr>
              <w:t>nd</w:t>
            </w:r>
            <w:r w:rsidR="0005688C">
              <w:t xml:space="preserve"> by Natalia Fedorova to accept the 11/17</w:t>
            </w:r>
            <w:r w:rsidRPr="00214495">
              <w:t>/17 minutes, as presented, passed unanimously.</w:t>
            </w:r>
          </w:p>
          <w:p w:rsidR="00214495" w:rsidRPr="00214495" w:rsidRDefault="00214495" w:rsidP="00214495"/>
        </w:tc>
        <w:tc>
          <w:tcPr>
            <w:tcW w:w="2160" w:type="dxa"/>
          </w:tcPr>
          <w:p w:rsidR="00214495" w:rsidRPr="00214495" w:rsidRDefault="00214495" w:rsidP="00214495"/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021991">
            <w:r w:rsidRPr="00214495">
              <w:t xml:space="preserve">2.  </w:t>
            </w:r>
            <w:r w:rsidR="00021991">
              <w:t>Resolution of 2.0 General Fund for Facilities Repair – Sam Gillette</w:t>
            </w:r>
            <w:r w:rsidRPr="00214495">
              <w:br/>
            </w:r>
          </w:p>
        </w:tc>
        <w:tc>
          <w:tcPr>
            <w:tcW w:w="6210" w:type="dxa"/>
          </w:tcPr>
          <w:p w:rsidR="00BA021F" w:rsidRDefault="001D4A18" w:rsidP="00214495">
            <w:r>
              <w:t xml:space="preserve">Dr. Gillette shared DFC’s (District Facility Committee) resolution to set aside 1.5%-2% of the General Fund for maintenance (facility repairs).   </w:t>
            </w:r>
          </w:p>
          <w:p w:rsidR="001D4A18" w:rsidRDefault="001D4A18" w:rsidP="00214495">
            <w:r>
              <w:lastRenderedPageBreak/>
              <w:t>Director Slaughter provided background information pertaining to the resolution and its origin.</w:t>
            </w:r>
          </w:p>
          <w:p w:rsidR="00BA021F" w:rsidRDefault="00BA021F" w:rsidP="00214495"/>
          <w:p w:rsidR="001D4A18" w:rsidRDefault="00A52729" w:rsidP="00214495">
            <w:r>
              <w:t>Committee c</w:t>
            </w:r>
            <w:r w:rsidR="00DA3948">
              <w:t>oncerns/</w:t>
            </w:r>
            <w:r>
              <w:t>q</w:t>
            </w:r>
            <w:r w:rsidR="005873D8">
              <w:t>uestions</w:t>
            </w:r>
            <w:r>
              <w:t xml:space="preserve"> regarding DFC’s R</w:t>
            </w:r>
            <w:r w:rsidR="005F0E1A">
              <w:t>esolution</w:t>
            </w:r>
            <w:r w:rsidR="005873D8">
              <w:t xml:space="preserve">: </w:t>
            </w:r>
          </w:p>
          <w:p w:rsidR="005873D8" w:rsidRDefault="005873D8" w:rsidP="00214495"/>
          <w:p w:rsidR="005873D8" w:rsidRDefault="00DA3948" w:rsidP="005873D8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 xml:space="preserve">Dodge </w:t>
            </w:r>
            <w:r>
              <w:t>– There’s not enough transparency in the resolution.</w:t>
            </w:r>
            <w:r w:rsidR="00441019">
              <w:br/>
            </w:r>
            <w:r>
              <w:t xml:space="preserve"> </w:t>
            </w:r>
          </w:p>
          <w:p w:rsidR="00DA3948" w:rsidRDefault="00441019" w:rsidP="005873D8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Dodge/Gillette</w:t>
            </w:r>
            <w:r>
              <w:t xml:space="preserve"> - </w:t>
            </w:r>
            <w:r w:rsidR="00DA3948">
              <w:t>What is the impact and cost of the resolution?</w:t>
            </w:r>
            <w:r>
              <w:br/>
            </w:r>
          </w:p>
          <w:p w:rsidR="00A52729" w:rsidRDefault="00A52729" w:rsidP="005873D8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Slaughter</w:t>
            </w:r>
            <w:r>
              <w:t xml:space="preserve">- The current </w:t>
            </w:r>
            <w:r w:rsidRPr="00A52729">
              <w:rPr>
                <w:i/>
              </w:rPr>
              <w:t xml:space="preserve">recommendation </w:t>
            </w:r>
            <w:r>
              <w:t xml:space="preserve">is that </w:t>
            </w:r>
            <w:proofErr w:type="gramStart"/>
            <w:r>
              <w:t>colleges</w:t>
            </w:r>
            <w:proofErr w:type="gramEnd"/>
            <w:r>
              <w:t xml:space="preserve"> contribution to fund the resolution should be based on the BAM (Budget Allocation Model). </w:t>
            </w:r>
          </w:p>
          <w:p w:rsidR="00441019" w:rsidRDefault="00441019" w:rsidP="00A52729">
            <w:pPr>
              <w:pStyle w:val="ListParagraph"/>
            </w:pPr>
            <w:r>
              <w:br/>
            </w:r>
          </w:p>
          <w:p w:rsidR="00441019" w:rsidRDefault="00DA3948" w:rsidP="005873D8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Slaughter</w:t>
            </w:r>
            <w:r>
              <w:t xml:space="preserve"> – </w:t>
            </w:r>
            <w:r w:rsidR="00441019">
              <w:t xml:space="preserve">Until issues </w:t>
            </w:r>
            <w:r w:rsidR="00A52729">
              <w:t xml:space="preserve">with </w:t>
            </w:r>
            <w:r w:rsidR="00441019">
              <w:t>this year’s budget</w:t>
            </w:r>
            <w:r w:rsidR="00A52729">
              <w:t xml:space="preserve"> is resolved</w:t>
            </w:r>
            <w:r w:rsidR="00441019">
              <w:t xml:space="preserve">, </w:t>
            </w:r>
            <w:r w:rsidR="00A52729">
              <w:t xml:space="preserve">chances are, </w:t>
            </w:r>
            <w:proofErr w:type="gramStart"/>
            <w:r w:rsidR="00A52729">
              <w:t>the</w:t>
            </w:r>
            <w:proofErr w:type="gramEnd"/>
            <w:r w:rsidR="00A52729">
              <w:t xml:space="preserve"> </w:t>
            </w:r>
            <w:r w:rsidR="00441019">
              <w:t>resolution will</w:t>
            </w:r>
            <w:r w:rsidR="00A52729">
              <w:t xml:space="preserve"> not go into effect </w:t>
            </w:r>
            <w:r w:rsidR="00441019">
              <w:t>this year.</w:t>
            </w:r>
            <w:r w:rsidR="00441019">
              <w:br/>
            </w:r>
          </w:p>
          <w:p w:rsidR="00441019" w:rsidRDefault="00441019" w:rsidP="00214495">
            <w:pPr>
              <w:pStyle w:val="ListParagraph"/>
              <w:numPr>
                <w:ilvl w:val="0"/>
                <w:numId w:val="8"/>
              </w:numPr>
            </w:pPr>
            <w:r>
              <w:t xml:space="preserve">? – It takes a long </w:t>
            </w:r>
            <w:r w:rsidR="008833FD">
              <w:t xml:space="preserve">period of </w:t>
            </w:r>
            <w:r>
              <w:t xml:space="preserve">time for </w:t>
            </w:r>
            <w:r w:rsidR="008833FD">
              <w:t xml:space="preserve">work orders and </w:t>
            </w:r>
            <w:r>
              <w:t>projects to</w:t>
            </w:r>
            <w:r w:rsidR="008833FD">
              <w:t xml:space="preserve"> be completed. H</w:t>
            </w:r>
            <w:r>
              <w:t>ow will the resolution ensure th</w:t>
            </w:r>
            <w:r w:rsidR="005F0E1A">
              <w:t>at</w:t>
            </w:r>
            <w:r>
              <w:t xml:space="preserve"> projects are completed in a timely manner?</w:t>
            </w:r>
            <w:r>
              <w:br/>
            </w:r>
          </w:p>
          <w:p w:rsidR="00A3102F" w:rsidRDefault="005F0E1A" w:rsidP="00A3102F">
            <w:pPr>
              <w:pStyle w:val="ListParagraph"/>
              <w:numPr>
                <w:ilvl w:val="0"/>
                <w:numId w:val="8"/>
              </w:numPr>
            </w:pPr>
            <w:r w:rsidRPr="008833FD">
              <w:rPr>
                <w:b/>
              </w:rPr>
              <w:t xml:space="preserve">Slaughter </w:t>
            </w:r>
            <w:r>
              <w:t xml:space="preserve">– </w:t>
            </w:r>
            <w:r w:rsidR="008833FD">
              <w:t xml:space="preserve">All projects are prioritized.  </w:t>
            </w:r>
            <w:r>
              <w:t>Health and Safety is always Districts the #1 priority (as it should be).  The needs of our sister campuses are vast.  There are a number of safety issues that must be addressed.  If BCC’s contr</w:t>
            </w:r>
            <w:r w:rsidR="008833FD">
              <w:t>ibutes 20% of its budget to M&amp;O</w:t>
            </w:r>
            <w:r>
              <w:t>, what will that mean in terms of prioritizing our needs</w:t>
            </w:r>
            <w:r w:rsidR="00AF332F">
              <w:t>? P</w:t>
            </w:r>
            <w:r>
              <w:t>articularly</w:t>
            </w:r>
            <w:r w:rsidR="00AF332F">
              <w:t>,</w:t>
            </w:r>
            <w:r w:rsidR="008833FD">
              <w:t xml:space="preserve"> </w:t>
            </w:r>
            <w:r>
              <w:t xml:space="preserve">if </w:t>
            </w:r>
            <w:r w:rsidR="00AF332F">
              <w:t xml:space="preserve">our request </w:t>
            </w:r>
            <w:r>
              <w:t>are not safety related?</w:t>
            </w:r>
            <w:r w:rsidR="00A3102F">
              <w:br/>
            </w:r>
          </w:p>
          <w:p w:rsidR="00A3102F" w:rsidRDefault="00021991" w:rsidP="00A3102F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A3102F">
              <w:rPr>
                <w:b/>
              </w:rPr>
              <w:t>Barringer</w:t>
            </w:r>
            <w:proofErr w:type="spellEnd"/>
            <w:r w:rsidRPr="00A3102F">
              <w:rPr>
                <w:b/>
              </w:rPr>
              <w:t xml:space="preserve"> </w:t>
            </w:r>
            <w:r w:rsidR="005F0E1A">
              <w:t>–</w:t>
            </w:r>
            <w:r w:rsidRPr="00021991">
              <w:t xml:space="preserve"> </w:t>
            </w:r>
            <w:r w:rsidR="005F0E1A">
              <w:t xml:space="preserve">Drew our attention to </w:t>
            </w:r>
            <w:r w:rsidR="008833FD">
              <w:t xml:space="preserve">language in </w:t>
            </w:r>
            <w:r w:rsidR="005F0E1A">
              <w:t>the 4</w:t>
            </w:r>
            <w:r w:rsidR="005F0E1A" w:rsidRPr="00A3102F">
              <w:rPr>
                <w:vertAlign w:val="superscript"/>
              </w:rPr>
              <w:t>th</w:t>
            </w:r>
            <w:r w:rsidR="005F0E1A">
              <w:t xml:space="preserve"> paragraph</w:t>
            </w:r>
            <w:r w:rsidRPr="00021991">
              <w:t xml:space="preserve"> </w:t>
            </w:r>
            <w:r w:rsidR="005F0E1A">
              <w:t>that reads</w:t>
            </w:r>
            <w:r w:rsidRPr="00021991">
              <w:t xml:space="preserve"> “Whereas”.  The wording of </w:t>
            </w:r>
            <w:r w:rsidRPr="00021991">
              <w:lastRenderedPageBreak/>
              <w:t xml:space="preserve">supplanting vs. supplementing. Who’s going to repair and </w:t>
            </w:r>
            <w:r w:rsidR="00A3102F">
              <w:t xml:space="preserve">maintain? </w:t>
            </w:r>
          </w:p>
          <w:p w:rsidR="00A3102F" w:rsidRPr="00A3102F" w:rsidRDefault="00A3102F" w:rsidP="00A3102F">
            <w:pPr>
              <w:ind w:left="360"/>
            </w:pPr>
          </w:p>
          <w:p w:rsidR="00A3102F" w:rsidRDefault="00021991" w:rsidP="00A3102F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Gillette</w:t>
            </w:r>
            <w:r w:rsidRPr="00021991">
              <w:t xml:space="preserve"> - reiterated s</w:t>
            </w:r>
            <w:r w:rsidR="00A3102F">
              <w:t>upplanting vs. supplementing.</w:t>
            </w:r>
          </w:p>
          <w:p w:rsidR="00A3102F" w:rsidRPr="00A3102F" w:rsidRDefault="00A3102F" w:rsidP="00A3102F">
            <w:pPr>
              <w:pStyle w:val="ListParagraph"/>
              <w:rPr>
                <w:b/>
              </w:rPr>
            </w:pPr>
          </w:p>
          <w:p w:rsidR="00A3102F" w:rsidRDefault="005F0E1A" w:rsidP="005F0E1A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Gillette -</w:t>
            </w:r>
            <w:r>
              <w:t xml:space="preserve"> </w:t>
            </w:r>
            <w:r w:rsidR="00021991" w:rsidRPr="00021991">
              <w:t xml:space="preserve">Laney has adopted the resolution. Should we? </w:t>
            </w:r>
            <w:r w:rsidR="008833FD">
              <w:t xml:space="preserve">I believe </w:t>
            </w:r>
            <w:r w:rsidR="00021991" w:rsidRPr="00021991">
              <w:t xml:space="preserve">more detail </w:t>
            </w:r>
            <w:r w:rsidR="008833FD">
              <w:t>is needed. For example,</w:t>
            </w:r>
            <w:r w:rsidR="00021991" w:rsidRPr="00021991">
              <w:t xml:space="preserve"> Laney approved </w:t>
            </w:r>
            <w:r w:rsidR="008833FD">
              <w:t xml:space="preserve">the </w:t>
            </w:r>
            <w:r w:rsidR="00021991" w:rsidRPr="00021991">
              <w:t>resolution with minor revisions, but we don’t see those revisions or Laney’s language input.</w:t>
            </w:r>
          </w:p>
          <w:p w:rsidR="00A3102F" w:rsidRPr="00A3102F" w:rsidRDefault="00A3102F" w:rsidP="00A3102F">
            <w:pPr>
              <w:pStyle w:val="ListParagraph"/>
              <w:rPr>
                <w:b/>
              </w:rPr>
            </w:pPr>
          </w:p>
          <w:p w:rsidR="005F0E1A" w:rsidRDefault="00D609D6" w:rsidP="005F0E1A">
            <w:pPr>
              <w:pStyle w:val="ListParagraph"/>
              <w:numPr>
                <w:ilvl w:val="0"/>
                <w:numId w:val="8"/>
              </w:numPr>
            </w:pPr>
            <w:r w:rsidRPr="00A3102F">
              <w:rPr>
                <w:b/>
              </w:rPr>
              <w:t>Slaughter</w:t>
            </w:r>
            <w:r>
              <w:t xml:space="preserve"> -</w:t>
            </w:r>
            <w:r w:rsidR="005F0E1A">
              <w:t xml:space="preserve">Given the </w:t>
            </w:r>
            <w:r w:rsidR="005A199C">
              <w:t>conditions of the colleges’</w:t>
            </w:r>
            <w:r w:rsidR="005F0E1A">
              <w:t xml:space="preserve"> facilities, </w:t>
            </w:r>
            <w:r w:rsidR="005A199C">
              <w:t xml:space="preserve">we </w:t>
            </w:r>
            <w:r w:rsidR="005F0E1A">
              <w:t>the committee agree</w:t>
            </w:r>
            <w:r w:rsidR="005A199C">
              <w:t xml:space="preserve"> </w:t>
            </w:r>
            <w:r w:rsidR="005F0E1A">
              <w:t>in principal with the reso</w:t>
            </w:r>
            <w:r w:rsidR="005A199C">
              <w:t xml:space="preserve">lution.  However, to </w:t>
            </w:r>
            <w:proofErr w:type="gramStart"/>
            <w:r w:rsidR="005A199C">
              <w:t xml:space="preserve">endorse </w:t>
            </w:r>
            <w:r w:rsidR="005F0E1A">
              <w:t xml:space="preserve"> </w:t>
            </w:r>
            <w:r w:rsidR="005A199C">
              <w:t>it</w:t>
            </w:r>
            <w:proofErr w:type="gramEnd"/>
            <w:r w:rsidR="005A199C">
              <w:t xml:space="preserve"> the </w:t>
            </w:r>
            <w:r w:rsidR="005F0E1A">
              <w:t xml:space="preserve">committee requires more information.  </w:t>
            </w:r>
          </w:p>
          <w:p w:rsidR="00214495" w:rsidRPr="00214495" w:rsidRDefault="00214495" w:rsidP="00A3102F">
            <w:pPr>
              <w:contextualSpacing/>
            </w:pPr>
          </w:p>
        </w:tc>
        <w:tc>
          <w:tcPr>
            <w:tcW w:w="2160" w:type="dxa"/>
          </w:tcPr>
          <w:p w:rsidR="00A52729" w:rsidRDefault="00A3102F" w:rsidP="00214495">
            <w:r w:rsidRPr="00A3102F">
              <w:rPr>
                <w:b/>
                <w:u w:val="single"/>
              </w:rPr>
              <w:lastRenderedPageBreak/>
              <w:t>Action Item</w:t>
            </w:r>
            <w:r>
              <w:t xml:space="preserve">: </w:t>
            </w:r>
            <w:r w:rsidR="00A52729">
              <w:t xml:space="preserve">Director Slaughter will forward the </w:t>
            </w:r>
            <w:r w:rsidR="00A52729">
              <w:lastRenderedPageBreak/>
              <w:t xml:space="preserve">committee’s concerns to Anette </w:t>
            </w:r>
            <w:proofErr w:type="spellStart"/>
            <w:r w:rsidR="00A52729">
              <w:t>Dambrosio</w:t>
            </w:r>
            <w:proofErr w:type="spellEnd"/>
            <w:r w:rsidR="00A52729">
              <w:t xml:space="preserve">, Consultant who sits on the DFC. </w:t>
            </w:r>
          </w:p>
          <w:p w:rsidR="00A52729" w:rsidRDefault="00A52729" w:rsidP="00214495"/>
          <w:p w:rsidR="00214495" w:rsidRPr="00214495" w:rsidRDefault="00021991" w:rsidP="00214495">
            <w:r>
              <w:t xml:space="preserve"> </w:t>
            </w:r>
          </w:p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>
            <w:pPr>
              <w:jc w:val="both"/>
            </w:pPr>
          </w:p>
        </w:tc>
      </w:tr>
      <w:tr w:rsidR="00214495" w:rsidRPr="00214495" w:rsidTr="006919F5">
        <w:tc>
          <w:tcPr>
            <w:tcW w:w="3348" w:type="dxa"/>
          </w:tcPr>
          <w:p w:rsidR="00214495" w:rsidRPr="00214495" w:rsidRDefault="00021991" w:rsidP="00214495">
            <w:r>
              <w:lastRenderedPageBreak/>
              <w:t>3. Monitors – Jason Cifra</w:t>
            </w:r>
          </w:p>
        </w:tc>
        <w:tc>
          <w:tcPr>
            <w:tcW w:w="6210" w:type="dxa"/>
          </w:tcPr>
          <w:p w:rsidR="00021991" w:rsidRPr="00214495" w:rsidRDefault="00021991" w:rsidP="00214495">
            <w:r>
              <w:t>Jason not present to discuss this item.</w:t>
            </w:r>
          </w:p>
        </w:tc>
        <w:tc>
          <w:tcPr>
            <w:tcW w:w="2160" w:type="dxa"/>
          </w:tcPr>
          <w:p w:rsidR="00214495" w:rsidRPr="00214495" w:rsidRDefault="00214495" w:rsidP="00214495"/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021991" w:rsidP="00021991">
            <w:r>
              <w:t>4. Work Order Updates – Shirley Slaughter</w:t>
            </w:r>
            <w:r w:rsidR="00214495" w:rsidRPr="00214495">
              <w:br/>
            </w:r>
          </w:p>
        </w:tc>
        <w:tc>
          <w:tcPr>
            <w:tcW w:w="6210" w:type="dxa"/>
          </w:tcPr>
          <w:p w:rsidR="005F0E1A" w:rsidRDefault="005F0E1A" w:rsidP="00021991">
            <w:r>
              <w:t>S</w:t>
            </w:r>
            <w:r w:rsidR="00021991" w:rsidRPr="00021991">
              <w:t>everal instructors have request</w:t>
            </w:r>
            <w:r w:rsidR="005A199C">
              <w:t xml:space="preserve">ed </w:t>
            </w:r>
            <w:r>
              <w:t xml:space="preserve">repairs to the blinds in the </w:t>
            </w:r>
            <w:r w:rsidR="00021991" w:rsidRPr="00021991">
              <w:t>classrooms on</w:t>
            </w:r>
            <w:r>
              <w:t xml:space="preserve"> the</w:t>
            </w:r>
            <w:r w:rsidR="00021991" w:rsidRPr="00021991">
              <w:t xml:space="preserve"> 3</w:t>
            </w:r>
            <w:r>
              <w:t>rd floor</w:t>
            </w:r>
            <w:r w:rsidR="00021991" w:rsidRPr="00021991">
              <w:t>.  </w:t>
            </w:r>
            <w:r>
              <w:t>According to DGS the work is in progress.</w:t>
            </w:r>
          </w:p>
          <w:p w:rsidR="00372148" w:rsidRDefault="00372148" w:rsidP="00021991"/>
          <w:p w:rsidR="00372148" w:rsidRDefault="00372148" w:rsidP="00372148">
            <w:r w:rsidRPr="005A199C">
              <w:rPr>
                <w:b/>
              </w:rPr>
              <w:t>Barringer -</w:t>
            </w:r>
            <w:r>
              <w:t xml:space="preserve"> I</w:t>
            </w:r>
            <w:r w:rsidRPr="00ED2AB9">
              <w:t xml:space="preserve"> evaluated and </w:t>
            </w:r>
            <w:r>
              <w:t xml:space="preserve">found that the </w:t>
            </w:r>
            <w:r w:rsidRPr="00ED2AB9">
              <w:t xml:space="preserve">electronic board is bad and the company who made them is out of business. </w:t>
            </w:r>
          </w:p>
          <w:p w:rsidR="00372148" w:rsidRDefault="00372148" w:rsidP="00372148"/>
          <w:p w:rsidR="00214495" w:rsidRDefault="00372148" w:rsidP="00021991">
            <w:r w:rsidRPr="00ED2AB9">
              <w:t xml:space="preserve">He </w:t>
            </w:r>
            <w:r>
              <w:t>o</w:t>
            </w:r>
            <w:r w:rsidRPr="00ED2AB9">
              <w:t xml:space="preserve">ffered to make a change </w:t>
            </w:r>
            <w:r w:rsidR="005A199C">
              <w:t>by</w:t>
            </w:r>
            <w:r w:rsidRPr="00ED2AB9">
              <w:t xml:space="preserve"> removing the blinds </w:t>
            </w:r>
            <w:r w:rsidR="005A199C">
              <w:t xml:space="preserve">so that they could be lowered and reinstalled.  This is a temporary solution because once lowered the instructor will not have the ability to open the blinds.  </w:t>
            </w:r>
            <w:r w:rsidR="00ED2AB9" w:rsidRPr="00ED2AB9">
              <w:t> </w:t>
            </w:r>
          </w:p>
          <w:p w:rsidR="00ED2AB9" w:rsidRDefault="00ED2AB9" w:rsidP="00021991"/>
          <w:p w:rsidR="00ED2AB9" w:rsidRDefault="005A199C" w:rsidP="00021991">
            <w:proofErr w:type="spellStart"/>
            <w:r w:rsidRPr="00A3102F">
              <w:rPr>
                <w:b/>
              </w:rPr>
              <w:t>Barringer</w:t>
            </w:r>
            <w:proofErr w:type="spellEnd"/>
            <w:r>
              <w:t xml:space="preserve"> reported that the </w:t>
            </w:r>
            <w:r w:rsidR="00ED2AB9" w:rsidRPr="00ED2AB9">
              <w:t>3rd floor</w:t>
            </w:r>
            <w:r w:rsidR="002E38E2">
              <w:t xml:space="preserve"> </w:t>
            </w:r>
            <w:r w:rsidR="00ED2AB9" w:rsidRPr="00ED2AB9">
              <w:t>door</w:t>
            </w:r>
            <w:r w:rsidR="002E38E2">
              <w:t>s</w:t>
            </w:r>
            <w:r w:rsidR="00ED2AB9" w:rsidRPr="00ED2AB9">
              <w:t xml:space="preserve"> </w:t>
            </w:r>
            <w:r w:rsidR="005F0E1A">
              <w:t xml:space="preserve">in </w:t>
            </w:r>
            <w:r w:rsidR="00ED2AB9" w:rsidRPr="00ED2AB9">
              <w:t xml:space="preserve">the women’s </w:t>
            </w:r>
            <w:r w:rsidR="002E38E2">
              <w:t xml:space="preserve">and men’s </w:t>
            </w:r>
            <w:r w:rsidR="00ED2AB9" w:rsidRPr="00ED2AB9">
              <w:t>restroom</w:t>
            </w:r>
            <w:r>
              <w:t xml:space="preserve"> </w:t>
            </w:r>
            <w:r w:rsidR="002E38E2">
              <w:t xml:space="preserve">was </w:t>
            </w:r>
            <w:r>
              <w:t>repaired</w:t>
            </w:r>
          </w:p>
          <w:p w:rsidR="002E38E2" w:rsidRDefault="002E38E2" w:rsidP="00021991">
            <w:r>
              <w:t>A re</w:t>
            </w:r>
            <w:r w:rsidR="00ED2AB9" w:rsidRPr="00ED2AB9">
              <w:t>quest</w:t>
            </w:r>
            <w:r>
              <w:t xml:space="preserve"> was made for Dwayne to assess the condition of all the restrooms and report back to the Business Office.</w:t>
            </w:r>
          </w:p>
          <w:p w:rsidR="002E38E2" w:rsidRDefault="002E38E2" w:rsidP="00021991"/>
          <w:p w:rsidR="00ED2AB9" w:rsidRDefault="00ED2AB9" w:rsidP="00021991">
            <w:proofErr w:type="spellStart"/>
            <w:r w:rsidRPr="002E38E2">
              <w:rPr>
                <w:b/>
              </w:rPr>
              <w:t>Barringer</w:t>
            </w:r>
            <w:proofErr w:type="spellEnd"/>
            <w:r w:rsidRPr="00ED2AB9">
              <w:t xml:space="preserve"> - a lot of these are new work orders, #6704</w:t>
            </w:r>
            <w:r>
              <w:t>.</w:t>
            </w:r>
          </w:p>
          <w:p w:rsidR="00ED2AB9" w:rsidRDefault="00ED2AB9" w:rsidP="00021991"/>
          <w:p w:rsidR="00ED2AB9" w:rsidRDefault="005F0E1A" w:rsidP="00021991">
            <w:r>
              <w:t>Elevators: D</w:t>
            </w:r>
            <w:r w:rsidR="00ED2AB9" w:rsidRPr="00ED2AB9">
              <w:t>istrict iss</w:t>
            </w:r>
            <w:r>
              <w:t xml:space="preserve">ue. The main building elevator has been inoperable for one </w:t>
            </w:r>
            <w:r w:rsidR="00ED2AB9" w:rsidRPr="00ED2AB9">
              <w:t>month. The ADA elevator has been out for 2 months.  Barringer has been staying on top of the issue, but has no answers based on what the district and the elevator repair folks have shared with him.</w:t>
            </w:r>
          </w:p>
          <w:p w:rsidR="00ED2AB9" w:rsidRDefault="00ED2AB9" w:rsidP="00021991"/>
          <w:p w:rsidR="00ED2AB9" w:rsidRDefault="00ED2AB9" w:rsidP="00021991">
            <w:r>
              <w:t>Once the work orders are submitted, whose responsibility is it to stay on top of the progress?  Dodge - does the district have a work ticket system to help facilitate maintenance &amp; repairs?  </w:t>
            </w:r>
          </w:p>
          <w:p w:rsidR="00ED2AB9" w:rsidRDefault="00ED2AB9" w:rsidP="00021991"/>
          <w:p w:rsidR="00ED2AB9" w:rsidRDefault="002E38E2" w:rsidP="00021991">
            <w:proofErr w:type="spellStart"/>
            <w:r w:rsidRPr="002E38E2">
              <w:rPr>
                <w:b/>
              </w:rPr>
              <w:t>Barringer</w:t>
            </w:r>
            <w:proofErr w:type="spellEnd"/>
            <w:r w:rsidRPr="002E38E2">
              <w:rPr>
                <w:b/>
              </w:rPr>
              <w:t xml:space="preserve"> </w:t>
            </w:r>
            <w:r>
              <w:t xml:space="preserve">reported that the front </w:t>
            </w:r>
            <w:r w:rsidR="00ED2AB9" w:rsidRPr="00ED2AB9">
              <w:t xml:space="preserve">doors </w:t>
            </w:r>
            <w:r>
              <w:t xml:space="preserve">are under review </w:t>
            </w:r>
            <w:r w:rsidR="00ED2AB9" w:rsidRPr="00ED2AB9">
              <w:t xml:space="preserve">because they </w:t>
            </w:r>
            <w:r>
              <w:t xml:space="preserve">continue to </w:t>
            </w:r>
            <w:r w:rsidR="00ED2AB9" w:rsidRPr="00ED2AB9">
              <w:t>come off the hinges</w:t>
            </w:r>
            <w:r>
              <w:t xml:space="preserve">.  In addition, </w:t>
            </w:r>
            <w:r w:rsidR="00ED2AB9" w:rsidRPr="00ED2AB9">
              <w:t xml:space="preserve">the </w:t>
            </w:r>
            <w:r>
              <w:t xml:space="preserve">access </w:t>
            </w:r>
            <w:r w:rsidR="00ED2AB9" w:rsidRPr="00ED2AB9">
              <w:t xml:space="preserve">panels </w:t>
            </w:r>
            <w:r>
              <w:t>are malfunctioning</w:t>
            </w:r>
            <w:proofErr w:type="gramStart"/>
            <w:r>
              <w:t>.</w:t>
            </w:r>
            <w:r w:rsidR="00ED2AB9" w:rsidRPr="00ED2AB9">
              <w:t>.</w:t>
            </w:r>
            <w:proofErr w:type="gramEnd"/>
            <w:r w:rsidR="00ED2AB9" w:rsidRPr="00ED2AB9">
              <w:t xml:space="preserve">  </w:t>
            </w:r>
            <w:r>
              <w:t xml:space="preserve">We’ve experienced delays in repairing the doors due to the original </w:t>
            </w:r>
            <w:r w:rsidR="00ED2AB9" w:rsidRPr="00ED2AB9">
              <w:t xml:space="preserve">company who installed </w:t>
            </w:r>
            <w:r>
              <w:t>them being out of</w:t>
            </w:r>
            <w:r w:rsidR="00ED2AB9" w:rsidRPr="00ED2AB9">
              <w:t xml:space="preserve"> business.</w:t>
            </w:r>
          </w:p>
          <w:p w:rsidR="00ED2AB9" w:rsidRPr="00214495" w:rsidRDefault="00ED2AB9" w:rsidP="00021991"/>
        </w:tc>
        <w:tc>
          <w:tcPr>
            <w:tcW w:w="2160" w:type="dxa"/>
          </w:tcPr>
          <w:p w:rsidR="00214495" w:rsidRDefault="00A3102F" w:rsidP="00ED2AB9">
            <w:r w:rsidRPr="00A3102F">
              <w:rPr>
                <w:b/>
                <w:u w:val="single"/>
              </w:rPr>
              <w:lastRenderedPageBreak/>
              <w:t>Action Item:</w:t>
            </w:r>
            <w:r>
              <w:t xml:space="preserve"> </w:t>
            </w:r>
            <w:r w:rsidR="00021991" w:rsidRPr="00021991">
              <w:t xml:space="preserve">Ask </w:t>
            </w:r>
            <w:r w:rsidR="00ED2AB9">
              <w:t>DGS</w:t>
            </w:r>
            <w:r w:rsidR="00021991" w:rsidRPr="00021991">
              <w:t xml:space="preserve"> if the motorized window shades are being repaired. </w:t>
            </w:r>
          </w:p>
          <w:p w:rsidR="00ED2AB9" w:rsidRDefault="00ED2AB9" w:rsidP="00ED2AB9"/>
          <w:p w:rsidR="00ED2AB9" w:rsidRDefault="00A3102F" w:rsidP="00ED2AB9">
            <w:r w:rsidRPr="00A3102F">
              <w:rPr>
                <w:b/>
                <w:u w:val="single"/>
              </w:rPr>
              <w:t>Action Item</w:t>
            </w:r>
            <w:r>
              <w:t xml:space="preserve">: </w:t>
            </w:r>
            <w:proofErr w:type="spellStart"/>
            <w:r w:rsidR="00ED2AB9" w:rsidRPr="00ED2AB9">
              <w:t>Barringer</w:t>
            </w:r>
            <w:proofErr w:type="spellEnd"/>
            <w:r w:rsidR="00ED2AB9" w:rsidRPr="00ED2AB9">
              <w:t xml:space="preserve"> will recheck and address relevant work orders.</w:t>
            </w:r>
          </w:p>
          <w:p w:rsidR="00ED2AB9" w:rsidRDefault="00ED2AB9" w:rsidP="00ED2AB9"/>
          <w:p w:rsidR="002E38E2" w:rsidRDefault="002E38E2" w:rsidP="00ED2AB9"/>
          <w:p w:rsidR="002E38E2" w:rsidRDefault="002E38E2" w:rsidP="00ED2AB9"/>
          <w:p w:rsidR="002E38E2" w:rsidRDefault="002E38E2" w:rsidP="00ED2AB9"/>
          <w:p w:rsidR="002E38E2" w:rsidRDefault="002E38E2" w:rsidP="00ED2AB9"/>
          <w:p w:rsidR="002E38E2" w:rsidRDefault="002E38E2" w:rsidP="00ED2AB9"/>
          <w:p w:rsidR="002E38E2" w:rsidRDefault="002E38E2" w:rsidP="00ED2AB9"/>
          <w:p w:rsidR="00ED2AB9" w:rsidRDefault="00A3102F" w:rsidP="00ED2AB9">
            <w:r w:rsidRPr="00A3102F">
              <w:rPr>
                <w:b/>
                <w:u w:val="single"/>
              </w:rPr>
              <w:t>Action Item:</w:t>
            </w:r>
            <w:r>
              <w:t xml:space="preserve"> </w:t>
            </w:r>
            <w:r w:rsidR="00ED2AB9">
              <w:t xml:space="preserve">Dwayne Cain will have </w:t>
            </w:r>
            <w:r w:rsidR="00ED2AB9">
              <w:lastRenderedPageBreak/>
              <w:t xml:space="preserve">custodians assess bathrooms to identify missing accoutrements and direct those to Director Slaughter. </w:t>
            </w:r>
          </w:p>
          <w:p w:rsidR="00ED2AB9" w:rsidRDefault="00ED2AB9" w:rsidP="00ED2AB9"/>
          <w:p w:rsidR="00ED2AB9" w:rsidRDefault="00A3102F" w:rsidP="00ED2AB9">
            <w:r w:rsidRPr="00A3102F">
              <w:rPr>
                <w:b/>
                <w:u w:val="single"/>
              </w:rPr>
              <w:t>Action Item:</w:t>
            </w:r>
            <w:r>
              <w:t xml:space="preserve"> </w:t>
            </w:r>
            <w:r w:rsidR="00ED2AB9">
              <w:t>Director Slaughter will follow up with the District.</w:t>
            </w:r>
          </w:p>
          <w:p w:rsidR="00ED2AB9" w:rsidRDefault="00ED2AB9" w:rsidP="00ED2AB9"/>
          <w:p w:rsidR="00ED2AB9" w:rsidRPr="00214495" w:rsidRDefault="00A3102F" w:rsidP="005F0E1A">
            <w:r w:rsidRPr="00A3102F">
              <w:rPr>
                <w:b/>
                <w:u w:val="single"/>
              </w:rPr>
              <w:t>Action Item</w:t>
            </w:r>
            <w:r>
              <w:t xml:space="preserve">: </w:t>
            </w:r>
            <w:r w:rsidR="00ED2AB9">
              <w:t xml:space="preserve">Scott </w:t>
            </w:r>
            <w:proofErr w:type="spellStart"/>
            <w:r w:rsidR="00ED2AB9" w:rsidRPr="00ED2AB9">
              <w:t>Barringer</w:t>
            </w:r>
            <w:proofErr w:type="spellEnd"/>
            <w:r w:rsidR="00ED2AB9" w:rsidRPr="00ED2AB9">
              <w:t xml:space="preserve"> will place signage on the front doors near the ADA panels so that people are directed to the outside ramp.  </w:t>
            </w:r>
          </w:p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021991">
            <w:r w:rsidRPr="00214495">
              <w:t xml:space="preserve">5. </w:t>
            </w:r>
            <w:r w:rsidR="00021991">
              <w:t>11/17/17 Action Item Updates Provided by: Shirley Slaughter, Jason Cifra, Scott Barringer, and Felix Smith</w:t>
            </w:r>
          </w:p>
        </w:tc>
        <w:tc>
          <w:tcPr>
            <w:tcW w:w="6210" w:type="dxa"/>
          </w:tcPr>
          <w:p w:rsidR="00214495" w:rsidRDefault="00ED2AB9" w:rsidP="00214495">
            <w:r w:rsidRPr="002E38E2">
              <w:rPr>
                <w:b/>
              </w:rPr>
              <w:t>Slaughter</w:t>
            </w:r>
            <w:r w:rsidRPr="00ED2AB9">
              <w:t xml:space="preserve"> </w:t>
            </w:r>
            <w:r w:rsidR="002E38E2">
              <w:t>–</w:t>
            </w:r>
            <w:r w:rsidRPr="00ED2AB9">
              <w:t xml:space="preserve"> </w:t>
            </w:r>
            <w:r w:rsidR="002E38E2">
              <w:t xml:space="preserve">Reported back that the </w:t>
            </w:r>
            <w:r w:rsidRPr="00ED2AB9">
              <w:t xml:space="preserve">LED lights lifespan is 5 - 20 years based on usage.  </w:t>
            </w:r>
            <w:r w:rsidR="002E38E2">
              <w:t xml:space="preserve">The company will provide </w:t>
            </w:r>
            <w:r w:rsidRPr="00ED2AB9">
              <w:t>support for repair</w:t>
            </w:r>
            <w:r w:rsidR="002E38E2">
              <w:t>s</w:t>
            </w:r>
            <w:r w:rsidRPr="00ED2AB9">
              <w:t xml:space="preserve"> or </w:t>
            </w:r>
            <w:r w:rsidR="002E38E2">
              <w:t>re</w:t>
            </w:r>
            <w:r w:rsidRPr="00ED2AB9">
              <w:t>placement, but labor isn’t included. </w:t>
            </w:r>
          </w:p>
          <w:p w:rsidR="00ED2AB9" w:rsidRDefault="00ED2AB9" w:rsidP="00214495"/>
          <w:p w:rsidR="00ED2AB9" w:rsidRDefault="00ED2AB9" w:rsidP="00214495">
            <w:r w:rsidRPr="002E38E2">
              <w:rPr>
                <w:b/>
              </w:rPr>
              <w:t>Dodge</w:t>
            </w:r>
            <w:r>
              <w:t xml:space="preserve"> </w:t>
            </w:r>
            <w:r w:rsidR="002E38E2">
              <w:t>– The l</w:t>
            </w:r>
            <w:r>
              <w:t xml:space="preserve">ighting in the library is not </w:t>
            </w:r>
            <w:r w:rsidR="002E38E2">
              <w:t>bright enough</w:t>
            </w:r>
            <w:r>
              <w:t>. She will pass on the email she received from the District to Director Slaughter.</w:t>
            </w:r>
          </w:p>
          <w:p w:rsidR="00ED2AB9" w:rsidRDefault="00ED2AB9" w:rsidP="00214495"/>
          <w:p w:rsidR="00ED2AB9" w:rsidRDefault="00E43EB0" w:rsidP="00214495">
            <w:proofErr w:type="spellStart"/>
            <w:r w:rsidRPr="00E43EB0">
              <w:rPr>
                <w:b/>
              </w:rPr>
              <w:t>Barringer</w:t>
            </w:r>
            <w:proofErr w:type="spellEnd"/>
            <w:r w:rsidRPr="00E43EB0">
              <w:rPr>
                <w:b/>
              </w:rPr>
              <w:t xml:space="preserve"> -</w:t>
            </w:r>
            <w:r>
              <w:t xml:space="preserve"> </w:t>
            </w:r>
            <w:r w:rsidR="00ED2AB9" w:rsidRPr="00ED2AB9">
              <w:t>Maintenance &amp; Service agreements initiated by BCC can be found in the district vendor database.   Barringer - shared the process with the committee.</w:t>
            </w:r>
            <w:bookmarkStart w:id="0" w:name="_GoBack"/>
            <w:bookmarkEnd w:id="0"/>
          </w:p>
          <w:p w:rsidR="00ED2AB9" w:rsidRDefault="00ED2AB9" w:rsidP="00214495"/>
          <w:p w:rsidR="00E43EB0" w:rsidRDefault="00E43EB0" w:rsidP="00214495"/>
          <w:p w:rsidR="00ED2AB9" w:rsidRDefault="00ED2AB9" w:rsidP="00214495">
            <w:r w:rsidRPr="00ED2AB9">
              <w:t>Preventative maintenance checklist is being developed for BCC. </w:t>
            </w:r>
          </w:p>
          <w:p w:rsidR="00ED2AB9" w:rsidRDefault="00ED2AB9" w:rsidP="00214495"/>
          <w:p w:rsidR="005F0E1A" w:rsidRDefault="00ED2AB9" w:rsidP="00214495">
            <w:r w:rsidRPr="00ED2AB9">
              <w:lastRenderedPageBreak/>
              <w:t>There is one</w:t>
            </w:r>
            <w:r w:rsidR="005F0E1A">
              <w:t xml:space="preserve"> engineer on duty at the D</w:t>
            </w:r>
            <w:r w:rsidRPr="00ED2AB9">
              <w:t>istrict</w:t>
            </w:r>
            <w:r w:rsidR="00E43EB0">
              <w:t xml:space="preserve"> Monday - Friday</w:t>
            </w:r>
            <w:r w:rsidRPr="00ED2AB9">
              <w:t xml:space="preserve"> from 4 – 1</w:t>
            </w:r>
            <w:r w:rsidR="00E43EB0">
              <w:t xml:space="preserve">0 </w:t>
            </w:r>
            <w:r w:rsidRPr="00ED2AB9">
              <w:t xml:space="preserve">pm to serve the four </w:t>
            </w:r>
            <w:r w:rsidR="005F0E1A">
              <w:t>colleges</w:t>
            </w:r>
            <w:r w:rsidRPr="00ED2AB9">
              <w:t xml:space="preserve">. </w:t>
            </w:r>
          </w:p>
          <w:p w:rsidR="005F0E1A" w:rsidRDefault="005F0E1A" w:rsidP="00214495"/>
          <w:p w:rsidR="00ED2AB9" w:rsidRDefault="00ED2AB9" w:rsidP="00214495">
            <w:r w:rsidRPr="00ED2AB9">
              <w:t xml:space="preserve">If </w:t>
            </w:r>
            <w:r w:rsidR="005F0E1A">
              <w:t xml:space="preserve">an engineer is required after 4:00pm, </w:t>
            </w:r>
            <w:r w:rsidRPr="00ED2AB9">
              <w:t xml:space="preserve">please call </w:t>
            </w:r>
            <w:r w:rsidR="005F0E1A">
              <w:t xml:space="preserve">Police Services at </w:t>
            </w:r>
            <w:r w:rsidR="00372148">
              <w:t xml:space="preserve">extension 7236 and they </w:t>
            </w:r>
            <w:r w:rsidRPr="00ED2AB9">
              <w:t>will have someone dispatched.</w:t>
            </w:r>
          </w:p>
          <w:p w:rsidR="00ED2AB9" w:rsidRDefault="00ED2AB9" w:rsidP="00214495"/>
          <w:p w:rsidR="00ED2AB9" w:rsidRDefault="00ED2AB9" w:rsidP="00214495">
            <w:r w:rsidRPr="00ED2AB9">
              <w:t>District is advertising for a stationary engineer.</w:t>
            </w:r>
          </w:p>
          <w:p w:rsidR="00ED2AB9" w:rsidRDefault="00ED2AB9" w:rsidP="00214495"/>
          <w:p w:rsidR="00ED2AB9" w:rsidRPr="00214495" w:rsidRDefault="00ED2AB9" w:rsidP="00214495"/>
        </w:tc>
        <w:tc>
          <w:tcPr>
            <w:tcW w:w="2160" w:type="dxa"/>
          </w:tcPr>
          <w:p w:rsidR="00ED2AB9" w:rsidRPr="00214495" w:rsidRDefault="00ED2AB9" w:rsidP="00ED2AB9"/>
          <w:p w:rsidR="00214495" w:rsidRDefault="00214495" w:rsidP="00214495">
            <w:r w:rsidRPr="00214495">
              <w:t xml:space="preserve"> </w:t>
            </w:r>
          </w:p>
          <w:p w:rsidR="00ED2AB9" w:rsidRDefault="00ED2AB9" w:rsidP="00214495"/>
          <w:p w:rsidR="00ED2AB9" w:rsidRDefault="00ED2AB9" w:rsidP="00214495"/>
          <w:p w:rsidR="00ED2AB9" w:rsidRDefault="00A3102F" w:rsidP="00214495">
            <w:r w:rsidRPr="00A3102F">
              <w:rPr>
                <w:b/>
                <w:u w:val="single"/>
              </w:rPr>
              <w:t>Action Item</w:t>
            </w:r>
            <w:r>
              <w:t xml:space="preserve">: </w:t>
            </w:r>
            <w:r w:rsidR="00ED2AB9">
              <w:t>Director Slaughter will look into Echo Options follow-up regarding turning up the library lights.</w:t>
            </w:r>
          </w:p>
          <w:p w:rsidR="00ED2AB9" w:rsidRDefault="00ED2AB9" w:rsidP="00214495"/>
          <w:p w:rsidR="00ED2AB9" w:rsidRDefault="00ED2AB9" w:rsidP="00214495"/>
          <w:p w:rsidR="00ED2AB9" w:rsidRDefault="00ED2AB9" w:rsidP="00214495"/>
          <w:p w:rsidR="00ED2AB9" w:rsidRDefault="00EB2A01" w:rsidP="00214495">
            <w:r w:rsidRPr="00EB2A01">
              <w:rPr>
                <w:b/>
                <w:u w:val="single"/>
              </w:rPr>
              <w:t>Action Item</w:t>
            </w:r>
            <w:r>
              <w:t xml:space="preserve">: </w:t>
            </w:r>
            <w:r w:rsidR="00ED2AB9">
              <w:t xml:space="preserve">Director Slaughter will follow </w:t>
            </w:r>
            <w:r w:rsidR="00ED2AB9">
              <w:lastRenderedPageBreak/>
              <w:t xml:space="preserve">up with Kirk Schuler regarding this list. </w:t>
            </w:r>
          </w:p>
          <w:p w:rsidR="00ED2AB9" w:rsidRDefault="00ED2AB9" w:rsidP="00214495"/>
          <w:p w:rsidR="00372148" w:rsidRDefault="00372148" w:rsidP="00214495"/>
          <w:p w:rsidR="00ED2AB9" w:rsidRPr="00214495" w:rsidRDefault="00EB2A01" w:rsidP="00214495">
            <w:r w:rsidRPr="00EB2A01">
              <w:rPr>
                <w:b/>
                <w:u w:val="single"/>
              </w:rPr>
              <w:t>Action Item:</w:t>
            </w:r>
            <w:r>
              <w:t xml:space="preserve"> </w:t>
            </w:r>
            <w:r w:rsidR="00ED2AB9">
              <w:t xml:space="preserve">Director </w:t>
            </w:r>
            <w:r w:rsidR="00ED2AB9" w:rsidRPr="00ED2AB9">
              <w:t>Slaughter will ask Director McMahon regarding Saturday engineer availability.</w:t>
            </w:r>
          </w:p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214495">
            <w:r w:rsidRPr="00214495">
              <w:t xml:space="preserve">6. New Business </w:t>
            </w:r>
          </w:p>
        </w:tc>
        <w:tc>
          <w:tcPr>
            <w:tcW w:w="6210" w:type="dxa"/>
          </w:tcPr>
          <w:p w:rsidR="00214495" w:rsidRDefault="00ED2AB9" w:rsidP="00021991">
            <w:r w:rsidRPr="00E43EB0">
              <w:rPr>
                <w:b/>
              </w:rPr>
              <w:t xml:space="preserve">Natalia </w:t>
            </w:r>
            <w:proofErr w:type="spellStart"/>
            <w:r w:rsidRPr="00E43EB0">
              <w:rPr>
                <w:b/>
              </w:rPr>
              <w:t>Fedorova</w:t>
            </w:r>
            <w:proofErr w:type="spellEnd"/>
            <w:r w:rsidRPr="00ED2AB9">
              <w:t xml:space="preserve"> </w:t>
            </w:r>
            <w:r w:rsidR="00E43EB0">
              <w:t>- F</w:t>
            </w:r>
            <w:r w:rsidRPr="00ED2AB9">
              <w:t>or info</w:t>
            </w:r>
            <w:r w:rsidR="00E43EB0">
              <w:t>rmational</w:t>
            </w:r>
            <w:r w:rsidRPr="00ED2AB9">
              <w:t xml:space="preserve"> purposes,</w:t>
            </w:r>
            <w:r w:rsidR="00E43EB0">
              <w:t xml:space="preserve"> the</w:t>
            </w:r>
            <w:r w:rsidRPr="00ED2AB9">
              <w:t xml:space="preserve"> biology students created cultures on the inside elevator buttons at different times of the day.  </w:t>
            </w:r>
            <w:r w:rsidR="00E43EB0">
              <w:t xml:space="preserve">One petri dish contained the results of bacteria collected </w:t>
            </w:r>
            <w:r w:rsidR="00E43EB0" w:rsidRPr="00E43EB0">
              <w:rPr>
                <w:i/>
              </w:rPr>
              <w:t>before</w:t>
            </w:r>
            <w:r w:rsidR="00E43EB0">
              <w:t xml:space="preserve"> 6:00 pm.  The second dish collected </w:t>
            </w:r>
            <w:r w:rsidR="00E43EB0" w:rsidRPr="00E43EB0">
              <w:rPr>
                <w:i/>
              </w:rPr>
              <w:t xml:space="preserve">after </w:t>
            </w:r>
            <w:r w:rsidR="00E43EB0">
              <w:t>6:00 pm showed no bacteria.  The experiment revealed that our custodians are taking the time to clean the elevator buttons.  Kudos to Dwayne and his team!</w:t>
            </w:r>
            <w:r w:rsidRPr="00ED2AB9">
              <w:t xml:space="preserve"> </w:t>
            </w:r>
            <w:r w:rsidRPr="00ED2AB9">
              <w:br/>
            </w:r>
          </w:p>
          <w:p w:rsidR="005873D8" w:rsidRDefault="005873D8" w:rsidP="00021991">
            <w:r>
              <w:t>DFC requested that someone from BCC serve on the committee.</w:t>
            </w:r>
          </w:p>
          <w:p w:rsidR="005873D8" w:rsidRDefault="005873D8" w:rsidP="00021991"/>
          <w:p w:rsidR="00ED2AB9" w:rsidRDefault="00ED2AB9" w:rsidP="00021991">
            <w:r w:rsidRPr="00ED2AB9">
              <w:t>Spring dates for facilities meetings?  February is likely the next meeting.</w:t>
            </w:r>
          </w:p>
          <w:p w:rsidR="00ED2AB9" w:rsidRDefault="00ED2AB9" w:rsidP="00021991"/>
          <w:p w:rsidR="00ED2AB9" w:rsidRPr="00214495" w:rsidRDefault="00ED2AB9" w:rsidP="00372148"/>
        </w:tc>
        <w:tc>
          <w:tcPr>
            <w:tcW w:w="2160" w:type="dxa"/>
          </w:tcPr>
          <w:p w:rsidR="00214495" w:rsidRDefault="00214495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Default="00ED2AB9" w:rsidP="00ED2AB9"/>
          <w:p w:rsidR="00ED2AB9" w:rsidRPr="00214495" w:rsidRDefault="00EB2A01" w:rsidP="00ED2AB9">
            <w:r w:rsidRPr="00EB2A01">
              <w:rPr>
                <w:b/>
                <w:u w:val="single"/>
              </w:rPr>
              <w:t>Action Item:</w:t>
            </w:r>
            <w:r>
              <w:t xml:space="preserve"> </w:t>
            </w:r>
            <w:r w:rsidR="00ED2AB9">
              <w:t xml:space="preserve">Scott </w:t>
            </w:r>
            <w:proofErr w:type="spellStart"/>
            <w:r w:rsidR="00ED2AB9">
              <w:t>Barringer</w:t>
            </w:r>
            <w:proofErr w:type="spellEnd"/>
            <w:r w:rsidR="00ED2AB9">
              <w:t xml:space="preserve"> to evaluate the blinds in those classrooms.</w:t>
            </w:r>
          </w:p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  <w:tr w:rsidR="00214495" w:rsidRPr="00214495" w:rsidTr="006919F5">
        <w:tc>
          <w:tcPr>
            <w:tcW w:w="3348" w:type="dxa"/>
          </w:tcPr>
          <w:p w:rsidR="00214495" w:rsidRPr="00214495" w:rsidRDefault="00214495" w:rsidP="00214495">
            <w:r w:rsidRPr="00214495">
              <w:t xml:space="preserve">7. Adjourn </w:t>
            </w:r>
          </w:p>
        </w:tc>
        <w:tc>
          <w:tcPr>
            <w:tcW w:w="6210" w:type="dxa"/>
          </w:tcPr>
          <w:p w:rsidR="00214495" w:rsidRPr="00214495" w:rsidRDefault="00021991" w:rsidP="00214495">
            <w:r>
              <w:t>Meeting adjourned</w:t>
            </w:r>
            <w:r w:rsidR="00372148">
              <w:t xml:space="preserve"> at 1:30pm</w:t>
            </w:r>
            <w:r>
              <w:t>.</w:t>
            </w:r>
          </w:p>
          <w:p w:rsidR="00214495" w:rsidRPr="00214495" w:rsidRDefault="00214495" w:rsidP="00214495"/>
        </w:tc>
        <w:tc>
          <w:tcPr>
            <w:tcW w:w="2160" w:type="dxa"/>
          </w:tcPr>
          <w:p w:rsidR="00214495" w:rsidRPr="00214495" w:rsidRDefault="00214495" w:rsidP="00214495"/>
        </w:tc>
        <w:tc>
          <w:tcPr>
            <w:tcW w:w="990" w:type="dxa"/>
          </w:tcPr>
          <w:p w:rsidR="00214495" w:rsidRPr="00214495" w:rsidRDefault="00214495" w:rsidP="00214495"/>
        </w:tc>
        <w:tc>
          <w:tcPr>
            <w:tcW w:w="727" w:type="dxa"/>
          </w:tcPr>
          <w:p w:rsidR="00214495" w:rsidRPr="00214495" w:rsidRDefault="00214495" w:rsidP="00214495"/>
        </w:tc>
      </w:tr>
    </w:tbl>
    <w:p w:rsidR="00B764A8" w:rsidRDefault="00B764A8"/>
    <w:sectPr w:rsidR="00B764A8" w:rsidSect="002144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E71"/>
    <w:multiLevelType w:val="hybridMultilevel"/>
    <w:tmpl w:val="59EAFD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71ED5"/>
    <w:multiLevelType w:val="hybridMultilevel"/>
    <w:tmpl w:val="101ED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4FDA"/>
    <w:multiLevelType w:val="hybridMultilevel"/>
    <w:tmpl w:val="62F4C5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F79"/>
    <w:multiLevelType w:val="hybridMultilevel"/>
    <w:tmpl w:val="9E629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1AE7"/>
    <w:multiLevelType w:val="hybridMultilevel"/>
    <w:tmpl w:val="758A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344A"/>
    <w:multiLevelType w:val="hybridMultilevel"/>
    <w:tmpl w:val="88BAAA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C0105"/>
    <w:multiLevelType w:val="hybridMultilevel"/>
    <w:tmpl w:val="0CD23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51F2"/>
    <w:multiLevelType w:val="hybridMultilevel"/>
    <w:tmpl w:val="5658F6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5"/>
    <w:rsid w:val="00021991"/>
    <w:rsid w:val="00036431"/>
    <w:rsid w:val="0005688C"/>
    <w:rsid w:val="001D4A18"/>
    <w:rsid w:val="00214495"/>
    <w:rsid w:val="002E38E2"/>
    <w:rsid w:val="00372148"/>
    <w:rsid w:val="00441019"/>
    <w:rsid w:val="00586CC7"/>
    <w:rsid w:val="005873D8"/>
    <w:rsid w:val="005A199C"/>
    <w:rsid w:val="005F0E1A"/>
    <w:rsid w:val="00647AF2"/>
    <w:rsid w:val="008833FD"/>
    <w:rsid w:val="0094658C"/>
    <w:rsid w:val="00A01096"/>
    <w:rsid w:val="00A3102F"/>
    <w:rsid w:val="00A52729"/>
    <w:rsid w:val="00AF332F"/>
    <w:rsid w:val="00B1446C"/>
    <w:rsid w:val="00B764A8"/>
    <w:rsid w:val="00B92D7D"/>
    <w:rsid w:val="00BA021F"/>
    <w:rsid w:val="00C778FF"/>
    <w:rsid w:val="00D609D6"/>
    <w:rsid w:val="00DA3948"/>
    <w:rsid w:val="00E43EB0"/>
    <w:rsid w:val="00EB2A01"/>
    <w:rsid w:val="00E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2A3A2-8B42-41CF-995E-7E54E64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Joanna Louie</cp:lastModifiedBy>
  <cp:revision>8</cp:revision>
  <dcterms:created xsi:type="dcterms:W3CDTF">2018-02-08T18:22:00Z</dcterms:created>
  <dcterms:modified xsi:type="dcterms:W3CDTF">2018-02-12T20:32:00Z</dcterms:modified>
</cp:coreProperties>
</file>