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3C78" w14:textId="2BF2F8B6" w:rsidR="00345A3C" w:rsidRDefault="00114194" w:rsidP="00345A3C">
      <w:pPr>
        <w:pStyle w:val="Heading2"/>
      </w:pPr>
      <w:bookmarkStart w:id="0" w:name="_Toc152013030"/>
      <w:r w:rsidRPr="00114194">
        <w:rPr>
          <w:u w:val="single"/>
        </w:rPr>
        <w:t>Approved</w:t>
      </w:r>
      <w:r>
        <w:t xml:space="preserve">: </w:t>
      </w:r>
      <w:r w:rsidR="00345A3C">
        <w:t xml:space="preserve">09.02 F23 </w:t>
      </w:r>
      <w:r w:rsidR="00345A3C" w:rsidRPr="00650241">
        <w:t>Support of an Equitable Course Prefix in Lieu of ESL</w:t>
      </w:r>
      <w:bookmarkEnd w:id="0"/>
    </w:p>
    <w:p w14:paraId="3089C553" w14:textId="77777777" w:rsidR="00345A3C" w:rsidRPr="00997D8A" w:rsidRDefault="00345A3C" w:rsidP="00345A3C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997D8A">
        <w:rPr>
          <w:rFonts w:eastAsia="Times New Roman"/>
          <w:color w:val="000000"/>
        </w:rPr>
        <w:t>Whereas, The Academic Senate for California Community Colleges has affirmed its commitment to inclusion, diversity, equity, anti-racism, and accessibility through numerous resolutions and resources that prioritize inclusive and affirming practices that recognize and help remove deficit-minded language, policies, and practices;</w:t>
      </w:r>
    </w:p>
    <w:p w14:paraId="3063D333" w14:textId="77777777" w:rsidR="00345A3C" w:rsidRPr="00997D8A" w:rsidRDefault="00345A3C" w:rsidP="00345A3C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997D8A">
        <w:rPr>
          <w:rFonts w:eastAsia="Times New Roman"/>
          <w:color w:val="000000"/>
        </w:rPr>
        <w:t>Whereas, The term</w:t>
      </w:r>
      <w:r>
        <w:rPr>
          <w:rFonts w:eastAsia="Times New Roman"/>
          <w:color w:val="000000"/>
        </w:rPr>
        <w:t>s</w:t>
      </w:r>
      <w:r w:rsidRPr="00997D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“</w:t>
      </w:r>
      <w:r w:rsidRPr="00997D8A">
        <w:rPr>
          <w:rFonts w:eastAsia="Times New Roman"/>
          <w:color w:val="000000"/>
        </w:rPr>
        <w:t>English as a Second Language</w:t>
      </w:r>
      <w:r>
        <w:rPr>
          <w:rFonts w:eastAsia="Times New Roman"/>
          <w:color w:val="000000"/>
        </w:rPr>
        <w:t>” and</w:t>
      </w:r>
      <w:r w:rsidRPr="00997D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“</w:t>
      </w:r>
      <w:r w:rsidRPr="00997D8A">
        <w:rPr>
          <w:rFonts w:eastAsia="Times New Roman"/>
          <w:color w:val="000000"/>
        </w:rPr>
        <w:t>ESL</w:t>
      </w:r>
      <w:r>
        <w:rPr>
          <w:rFonts w:eastAsia="Times New Roman"/>
          <w:color w:val="000000"/>
        </w:rPr>
        <w:t>”</w:t>
      </w:r>
      <w:r w:rsidRPr="00997D8A">
        <w:rPr>
          <w:rFonts w:eastAsia="Times New Roman"/>
          <w:color w:val="000000"/>
        </w:rPr>
        <w:t xml:space="preserve"> portray multilingual students through a deficit lens, highlights their perceived lack of proficiency in English language skills, ignores that students </w:t>
      </w:r>
      <w:r>
        <w:rPr>
          <w:rFonts w:eastAsia="Times New Roman"/>
          <w:color w:val="000000"/>
        </w:rPr>
        <w:t xml:space="preserve">often </w:t>
      </w:r>
      <w:r w:rsidRPr="00997D8A">
        <w:rPr>
          <w:rFonts w:eastAsia="Times New Roman"/>
          <w:color w:val="000000"/>
        </w:rPr>
        <w:t xml:space="preserve">already speak several languages before learning English, </w:t>
      </w:r>
      <w:r>
        <w:rPr>
          <w:rFonts w:eastAsia="Times New Roman"/>
          <w:color w:val="000000"/>
        </w:rPr>
        <w:t xml:space="preserve">results </w:t>
      </w:r>
      <w:r w:rsidRPr="00997D8A">
        <w:rPr>
          <w:rFonts w:eastAsia="Times New Roman"/>
          <w:color w:val="000000"/>
        </w:rPr>
        <w:t xml:space="preserve">in the development of negative stereotypes and biases against </w:t>
      </w:r>
      <w:r>
        <w:rPr>
          <w:rFonts w:eastAsia="Times New Roman"/>
          <w:color w:val="000000"/>
        </w:rPr>
        <w:t xml:space="preserve">them, and </w:t>
      </w:r>
      <w:r w:rsidRPr="00997D8A">
        <w:rPr>
          <w:rFonts w:eastAsia="Times New Roman"/>
          <w:color w:val="000000"/>
        </w:rPr>
        <w:t>contribut</w:t>
      </w:r>
      <w:r>
        <w:rPr>
          <w:rFonts w:eastAsia="Times New Roman"/>
          <w:color w:val="000000"/>
        </w:rPr>
        <w:t>es</w:t>
      </w:r>
      <w:r w:rsidRPr="00997D8A">
        <w:rPr>
          <w:rFonts w:eastAsia="Times New Roman"/>
          <w:color w:val="000000"/>
        </w:rPr>
        <w:t xml:space="preserve"> to their stigmatization</w:t>
      </w:r>
      <w:r>
        <w:rPr>
          <w:rFonts w:eastAsia="Times New Roman"/>
          <w:color w:val="000000"/>
        </w:rPr>
        <w:t>;</w:t>
      </w:r>
    </w:p>
    <w:p w14:paraId="00AA2166" w14:textId="77777777" w:rsidR="00345A3C" w:rsidRPr="00997D8A" w:rsidRDefault="00345A3C" w:rsidP="00345A3C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997D8A">
        <w:rPr>
          <w:rFonts w:eastAsia="Times New Roman"/>
          <w:color w:val="000000"/>
        </w:rPr>
        <w:t xml:space="preserve">Whereas, </w:t>
      </w:r>
      <w:r>
        <w:rPr>
          <w:rFonts w:eastAsia="Times New Roman"/>
          <w:color w:val="000000"/>
        </w:rPr>
        <w:t>C</w:t>
      </w:r>
      <w:r w:rsidRPr="00997D8A">
        <w:rPr>
          <w:rFonts w:eastAsia="Times New Roman"/>
          <w:color w:val="000000"/>
        </w:rPr>
        <w:t>urrent scholarship</w:t>
      </w:r>
      <w:r>
        <w:rPr>
          <w:rFonts w:eastAsia="Times New Roman"/>
          <w:color w:val="000000"/>
        </w:rPr>
        <w:t xml:space="preserve"> </w:t>
      </w:r>
      <w:r w:rsidRPr="00997D8A">
        <w:rPr>
          <w:rFonts w:eastAsia="Times New Roman"/>
          <w:color w:val="000000"/>
        </w:rPr>
        <w:t>in second language teaching</w:t>
      </w:r>
      <w:r>
        <w:rPr>
          <w:rStyle w:val="FootnoteReference"/>
          <w:rFonts w:eastAsia="Times New Roman"/>
          <w:color w:val="000000"/>
        </w:rPr>
        <w:footnoteReference w:id="1"/>
      </w:r>
      <w:r w:rsidRPr="00997D8A">
        <w:rPr>
          <w:rFonts w:eastAsia="Times New Roman"/>
          <w:color w:val="000000"/>
        </w:rPr>
        <w:t xml:space="preserve">, along with an increasing number of community colleges and universities in California such as Fresno City College, Ventura College, Santa Ana College, Los </w:t>
      </w:r>
      <w:proofErr w:type="spellStart"/>
      <w:r w:rsidRPr="00997D8A">
        <w:rPr>
          <w:rFonts w:eastAsia="Times New Roman"/>
          <w:color w:val="000000"/>
        </w:rPr>
        <w:t>Medanos</w:t>
      </w:r>
      <w:proofErr w:type="spellEnd"/>
      <w:r w:rsidRPr="00997D8A">
        <w:rPr>
          <w:rFonts w:eastAsia="Times New Roman"/>
          <w:color w:val="000000"/>
        </w:rPr>
        <w:t xml:space="preserve"> College, Bakersfield College, Santa Rosa Junior College, University of California Davis, University of California Irvine, University of California Santa Barbara, and the University of San Francisco</w:t>
      </w:r>
      <w:r>
        <w:rPr>
          <w:rFonts w:eastAsia="Times New Roman"/>
          <w:color w:val="000000"/>
        </w:rPr>
        <w:t>,</w:t>
      </w:r>
      <w:r w:rsidRPr="00997D8A">
        <w:rPr>
          <w:rFonts w:eastAsia="Times New Roman"/>
          <w:color w:val="000000"/>
        </w:rPr>
        <w:t xml:space="preserve"> have adopted more equitable terminology; and</w:t>
      </w:r>
    </w:p>
    <w:p w14:paraId="19CFFFAD" w14:textId="77777777" w:rsidR="00345A3C" w:rsidRPr="00997D8A" w:rsidRDefault="00345A3C" w:rsidP="00345A3C">
      <w:pPr>
        <w:rPr>
          <w:rFonts w:ascii="Times New Roman" w:hAnsi="Times New Roman" w:cs="Times New Roman"/>
          <w:szCs w:val="24"/>
        </w:rPr>
      </w:pPr>
      <w:r w:rsidRPr="00997D8A">
        <w:t xml:space="preserve">Whereas, AB 1111 </w:t>
      </w:r>
      <w:r>
        <w:t>(Berman, 2021)</w:t>
      </w:r>
      <w:r>
        <w:rPr>
          <w:rStyle w:val="FootnoteReference"/>
          <w:rFonts w:eastAsia="Times New Roman"/>
          <w:color w:val="000000"/>
        </w:rPr>
        <w:footnoteReference w:id="2"/>
      </w:r>
      <w:r>
        <w:t xml:space="preserve"> may force these institutions to revert to the use of the stigmatized terms </w:t>
      </w:r>
      <w:r w:rsidRPr="00997D8A">
        <w:t xml:space="preserve">English as a Second Language </w:t>
      </w:r>
      <w:r>
        <w:t xml:space="preserve">and </w:t>
      </w:r>
      <w:r w:rsidRPr="00997D8A">
        <w:t>ESL for transfer-level courses; </w:t>
      </w:r>
    </w:p>
    <w:p w14:paraId="5B905D79" w14:textId="77777777" w:rsidR="00345A3C" w:rsidRPr="00D0519A" w:rsidRDefault="00345A3C" w:rsidP="00345A3C">
      <w:pPr>
        <w:spacing w:before="240" w:line="240" w:lineRule="auto"/>
        <w:rPr>
          <w:rFonts w:eastAsia="Times New Roman"/>
          <w:color w:val="000000"/>
        </w:rPr>
      </w:pPr>
      <w:r w:rsidRPr="00997D8A">
        <w:rPr>
          <w:rFonts w:eastAsia="Times New Roman"/>
          <w:color w:val="000000"/>
        </w:rPr>
        <w:t xml:space="preserve">Resolved, That </w:t>
      </w:r>
      <w:r>
        <w:rPr>
          <w:rFonts w:eastAsia="Times New Roman"/>
          <w:color w:val="000000"/>
        </w:rPr>
        <w:t xml:space="preserve">the </w:t>
      </w:r>
      <w:r w:rsidRPr="00997D8A">
        <w:rPr>
          <w:rFonts w:eastAsia="Times New Roman"/>
          <w:color w:val="000000"/>
        </w:rPr>
        <w:t xml:space="preserve">Academic Senate for California Community </w:t>
      </w:r>
      <w:r>
        <w:rPr>
          <w:rFonts w:eastAsia="Times New Roman"/>
          <w:color w:val="000000"/>
        </w:rPr>
        <w:t xml:space="preserve">Colleges </w:t>
      </w:r>
      <w:r w:rsidRPr="00B86CDA">
        <w:rPr>
          <w:rFonts w:eastAsia="Times New Roman"/>
          <w:color w:val="000000"/>
        </w:rPr>
        <w:t>work with discipline experts to adopt</w:t>
      </w:r>
      <w:r w:rsidRPr="00997D8A">
        <w:rPr>
          <w:rFonts w:eastAsia="Times New Roman"/>
          <w:color w:val="000000"/>
        </w:rPr>
        <w:t xml:space="preserve"> more equitable term</w:t>
      </w:r>
      <w:r>
        <w:rPr>
          <w:rFonts w:eastAsia="Times New Roman"/>
          <w:color w:val="000000"/>
        </w:rPr>
        <w:t>s</w:t>
      </w:r>
      <w:r w:rsidRPr="00997D8A">
        <w:rPr>
          <w:rFonts w:eastAsia="Times New Roman"/>
          <w:color w:val="000000"/>
        </w:rPr>
        <w:t xml:space="preserve"> in lieu of English as a Second Language</w:t>
      </w:r>
      <w:r>
        <w:rPr>
          <w:rFonts w:eastAsia="Times New Roman"/>
          <w:color w:val="000000"/>
        </w:rPr>
        <w:t xml:space="preserve"> and ESL</w:t>
      </w:r>
      <w:r w:rsidRPr="00997D8A">
        <w:rPr>
          <w:rFonts w:eastAsia="Times New Roman"/>
          <w:color w:val="000000"/>
        </w:rPr>
        <w:t>.</w:t>
      </w:r>
    </w:p>
    <w:p w14:paraId="4C5ED731" w14:textId="77777777" w:rsidR="00345A3C" w:rsidRDefault="00345A3C" w:rsidP="00345A3C">
      <w:pPr>
        <w:spacing w:after="0" w:line="240" w:lineRule="auto"/>
        <w:rPr>
          <w:rFonts w:eastAsia="Times New Roman"/>
          <w:color w:val="0A0A0A"/>
          <w:shd w:val="clear" w:color="auto" w:fill="FFFFFF"/>
        </w:rPr>
      </w:pPr>
      <w:r>
        <w:rPr>
          <w:szCs w:val="24"/>
        </w:rPr>
        <w:t xml:space="preserve">Contact:  </w:t>
      </w:r>
      <w:proofErr w:type="spellStart"/>
      <w:r w:rsidRPr="00997D8A">
        <w:rPr>
          <w:rFonts w:eastAsia="Times New Roman"/>
          <w:color w:val="0A0A0A"/>
          <w:shd w:val="clear" w:color="auto" w:fill="FFFFFF"/>
        </w:rPr>
        <w:t>Bita</w:t>
      </w:r>
      <w:proofErr w:type="spellEnd"/>
      <w:r w:rsidRPr="00997D8A">
        <w:rPr>
          <w:rFonts w:eastAsia="Times New Roman"/>
          <w:color w:val="0A0A0A"/>
          <w:shd w:val="clear" w:color="auto" w:fill="FFFFFF"/>
        </w:rPr>
        <w:t xml:space="preserve"> Bookman, Santa Rosa Junior College</w:t>
      </w:r>
      <w:r>
        <w:rPr>
          <w:rFonts w:eastAsia="Times New Roman"/>
          <w:color w:val="0A0A0A"/>
          <w:shd w:val="clear" w:color="auto" w:fill="FFFFFF"/>
        </w:rPr>
        <w:t>, Area B</w:t>
      </w:r>
    </w:p>
    <w:p w14:paraId="77702B53" w14:textId="77777777" w:rsidR="00345A3C" w:rsidRDefault="00345A3C"/>
    <w:p w14:paraId="25B61903" w14:textId="77777777" w:rsidR="00114194" w:rsidRDefault="00114194"/>
    <w:p w14:paraId="1A6E4823" w14:textId="77777777" w:rsidR="00114194" w:rsidRDefault="00114194"/>
    <w:p w14:paraId="3B4D5DAF" w14:textId="232F6E26" w:rsidR="00114194" w:rsidRDefault="00114194" w:rsidP="00114194">
      <w:pPr>
        <w:pStyle w:val="Heading2"/>
        <w:spacing w:after="240"/>
        <w:rPr>
          <w:rStyle w:val="eop"/>
          <w:rFonts w:ascii="Calibri" w:hAnsi="Calibri" w:cs="Calibri"/>
          <w:bCs/>
        </w:rPr>
      </w:pPr>
      <w:bookmarkStart w:id="1" w:name="_Toc151142529"/>
      <w:bookmarkStart w:id="2" w:name="_Toc152013048"/>
      <w:r w:rsidRPr="00114194">
        <w:rPr>
          <w:rStyle w:val="normaltextrun"/>
          <w:rFonts w:ascii="Calibri" w:hAnsi="Calibri" w:cs="Calibri"/>
          <w:bCs/>
          <w:u w:val="single"/>
        </w:rPr>
        <w:t>Failed</w:t>
      </w:r>
      <w:r>
        <w:rPr>
          <w:rStyle w:val="normaltextrun"/>
          <w:rFonts w:ascii="Calibri" w:hAnsi="Calibri" w:cs="Calibri"/>
          <w:bCs/>
        </w:rPr>
        <w:t xml:space="preserve">: </w:t>
      </w:r>
      <w:r>
        <w:rPr>
          <w:rStyle w:val="normaltextrun"/>
          <w:rFonts w:ascii="Calibri" w:hAnsi="Calibri" w:cs="Calibri"/>
          <w:bCs/>
        </w:rPr>
        <w:t>09.02.01 F23 Amend Resolution 09.02</w:t>
      </w:r>
      <w:bookmarkEnd w:id="1"/>
      <w:bookmarkEnd w:id="2"/>
      <w:r>
        <w:rPr>
          <w:rStyle w:val="eop"/>
          <w:rFonts w:ascii="Calibri" w:hAnsi="Calibri" w:cs="Calibri"/>
          <w:bCs/>
        </w:rPr>
        <w:t> </w:t>
      </w:r>
    </w:p>
    <w:p w14:paraId="220FC50A" w14:textId="77777777" w:rsidR="00114194" w:rsidRPr="00252560" w:rsidRDefault="00114194" w:rsidP="0011419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52560">
        <w:rPr>
          <w:rStyle w:val="normaltextrun"/>
          <w:rFonts w:asciiTheme="minorHAnsi" w:hAnsiTheme="minorHAnsi" w:cstheme="minorHAnsi"/>
        </w:rPr>
        <w:t>Amend the Resolved</w:t>
      </w:r>
      <w:r w:rsidRPr="00252560">
        <w:rPr>
          <w:rStyle w:val="eop"/>
          <w:rFonts w:asciiTheme="minorHAnsi" w:hAnsiTheme="minorHAnsi" w:cstheme="minorHAnsi"/>
        </w:rPr>
        <w:t> </w:t>
      </w:r>
    </w:p>
    <w:p w14:paraId="5206C887" w14:textId="77777777" w:rsidR="00114194" w:rsidRPr="00252560" w:rsidRDefault="00114194" w:rsidP="0011419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947D036" w14:textId="77777777" w:rsidR="00114194" w:rsidRPr="00252560" w:rsidRDefault="00114194" w:rsidP="0011419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2560">
        <w:rPr>
          <w:rStyle w:val="normaltextrun"/>
          <w:rFonts w:asciiTheme="minorHAnsi" w:hAnsiTheme="minorHAnsi" w:cstheme="minorHAnsi"/>
          <w:color w:val="000000"/>
        </w:rPr>
        <w:t xml:space="preserve">Resolved, That the Academic Senate for California Community Colleges express its support for the adoption of a more equitable term such as 'EMLS' (English for Multilingual Students) </w:t>
      </w:r>
      <w:r w:rsidRPr="00252560">
        <w:rPr>
          <w:rStyle w:val="normaltextrun"/>
          <w:rFonts w:asciiTheme="minorHAnsi" w:hAnsiTheme="minorHAnsi" w:cstheme="minorHAnsi"/>
          <w:color w:val="000000"/>
          <w:u w:val="single"/>
        </w:rPr>
        <w:t>or ESOL (English for Speakers of Other Languages)</w:t>
      </w:r>
      <w:r w:rsidRPr="00252560">
        <w:rPr>
          <w:rStyle w:val="normaltextrun"/>
          <w:rFonts w:asciiTheme="minorHAnsi" w:hAnsiTheme="minorHAnsi" w:cstheme="minorHAnsi"/>
          <w:color w:val="000000"/>
        </w:rPr>
        <w:t> in lieu of ‘ESL’ (English as a Second Language) in Common Course Numbering. </w:t>
      </w:r>
      <w:r w:rsidRPr="00252560">
        <w:rPr>
          <w:rStyle w:val="eop"/>
          <w:rFonts w:asciiTheme="minorHAnsi" w:hAnsiTheme="minorHAnsi" w:cstheme="minorHAnsi"/>
          <w:color w:val="000000"/>
        </w:rPr>
        <w:t> </w:t>
      </w:r>
    </w:p>
    <w:p w14:paraId="030B9A69" w14:textId="77777777" w:rsidR="00114194" w:rsidRPr="00252560" w:rsidRDefault="00114194" w:rsidP="0011419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2560">
        <w:rPr>
          <w:rStyle w:val="eop"/>
          <w:rFonts w:asciiTheme="minorHAnsi" w:hAnsiTheme="minorHAnsi" w:cstheme="minorHAnsi"/>
        </w:rPr>
        <w:lastRenderedPageBreak/>
        <w:t> </w:t>
      </w:r>
    </w:p>
    <w:p w14:paraId="6F2F6C1C" w14:textId="77777777" w:rsidR="00114194" w:rsidRDefault="00114194" w:rsidP="0011419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52560">
        <w:rPr>
          <w:rStyle w:val="normaltextrun"/>
          <w:rFonts w:asciiTheme="minorHAnsi" w:hAnsiTheme="minorHAnsi" w:cstheme="minorHAnsi"/>
        </w:rPr>
        <w:t>Contact: Richard Weinroth, San Diego College of Continuing Education</w:t>
      </w:r>
      <w:r w:rsidRPr="00252560">
        <w:rPr>
          <w:rStyle w:val="eop"/>
          <w:rFonts w:asciiTheme="minorHAnsi" w:hAnsiTheme="minorHAnsi" w:cstheme="minorHAnsi"/>
        </w:rPr>
        <w:t> </w:t>
      </w:r>
    </w:p>
    <w:p w14:paraId="09535055" w14:textId="77777777" w:rsidR="00114194" w:rsidRDefault="00114194" w:rsidP="0011419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C3D957C" w14:textId="77777777" w:rsidR="00114194" w:rsidRPr="00CE463C" w:rsidRDefault="00114194" w:rsidP="00114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MSF</w:t>
      </w:r>
    </w:p>
    <w:p w14:paraId="44726586" w14:textId="77777777" w:rsidR="00345A3C" w:rsidRDefault="00345A3C"/>
    <w:p w14:paraId="53DD55FC" w14:textId="77777777" w:rsidR="00114194" w:rsidRDefault="00114194"/>
    <w:p w14:paraId="2A0ADC83" w14:textId="6F58E415" w:rsidR="00114194" w:rsidRDefault="00114194">
      <w:r>
        <w:t xml:space="preserve">All </w:t>
      </w:r>
      <w:hyperlink r:id="rId6" w:history="1">
        <w:r w:rsidRPr="00345A3C">
          <w:rPr>
            <w:rStyle w:val="Hyperlink"/>
          </w:rPr>
          <w:t>Resolutions</w:t>
        </w:r>
      </w:hyperlink>
      <w:r>
        <w:t xml:space="preserve"> for the Fall 2023 Plenary are available at the ASCCC website.</w:t>
      </w:r>
    </w:p>
    <w:sectPr w:rsidR="001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64CC" w14:textId="77777777" w:rsidR="008D748B" w:rsidRDefault="008D748B" w:rsidP="00345A3C">
      <w:pPr>
        <w:spacing w:after="0" w:line="240" w:lineRule="auto"/>
      </w:pPr>
      <w:r>
        <w:separator/>
      </w:r>
    </w:p>
  </w:endnote>
  <w:endnote w:type="continuationSeparator" w:id="0">
    <w:p w14:paraId="2EAE93BB" w14:textId="77777777" w:rsidR="008D748B" w:rsidRDefault="008D748B" w:rsidP="0034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6827" w14:textId="77777777" w:rsidR="008D748B" w:rsidRDefault="008D748B" w:rsidP="00345A3C">
      <w:pPr>
        <w:spacing w:after="0" w:line="240" w:lineRule="auto"/>
      </w:pPr>
      <w:r>
        <w:separator/>
      </w:r>
    </w:p>
  </w:footnote>
  <w:footnote w:type="continuationSeparator" w:id="0">
    <w:p w14:paraId="02C64D3A" w14:textId="77777777" w:rsidR="008D748B" w:rsidRDefault="008D748B" w:rsidP="00345A3C">
      <w:pPr>
        <w:spacing w:after="0" w:line="240" w:lineRule="auto"/>
      </w:pPr>
      <w:r>
        <w:continuationSeparator/>
      </w:r>
    </w:p>
  </w:footnote>
  <w:footnote w:id="1">
    <w:p w14:paraId="6D724811" w14:textId="77777777" w:rsidR="00345A3C" w:rsidRPr="00252560" w:rsidRDefault="00345A3C" w:rsidP="00345A3C">
      <w:pPr>
        <w:pStyle w:val="FootnoteText"/>
        <w:rPr>
          <w:rFonts w:asciiTheme="minorHAnsi" w:hAnsiTheme="minorHAnsi" w:cstheme="minorHAnsi"/>
        </w:rPr>
      </w:pPr>
      <w:r w:rsidRPr="00252560">
        <w:rPr>
          <w:rStyle w:val="FootnoteReference"/>
          <w:rFonts w:asciiTheme="minorHAnsi" w:hAnsiTheme="minorHAnsi" w:cstheme="minorHAnsi"/>
        </w:rPr>
        <w:footnoteRef/>
      </w:r>
      <w:r w:rsidRPr="00252560">
        <w:rPr>
          <w:rFonts w:asciiTheme="minorHAnsi" w:hAnsiTheme="minorHAnsi" w:cstheme="minorHAnsi"/>
        </w:rPr>
        <w:t xml:space="preserve"> For instance, TESOL Quarterly, the leading academic journal in second language teaching, no longer uses the term ESL and instead uses ‘multilingual students’. See sample articles here: </w:t>
      </w:r>
      <w:hyperlink r:id="rId1" w:history="1">
        <w:r w:rsidRPr="00252560">
          <w:rPr>
            <w:rStyle w:val="Hyperlink"/>
            <w:rFonts w:asciiTheme="minorHAnsi" w:hAnsiTheme="minorHAnsi" w:cstheme="minorHAnsi"/>
          </w:rPr>
          <w:t>https://onlinelibrary.wiley.com/action/doSearch?AllField=multilingual+students</w:t>
        </w:r>
      </w:hyperlink>
    </w:p>
    <w:p w14:paraId="5443A923" w14:textId="77777777" w:rsidR="00345A3C" w:rsidRPr="00252560" w:rsidRDefault="00345A3C" w:rsidP="00345A3C">
      <w:pPr>
        <w:pStyle w:val="FootnoteText"/>
        <w:rPr>
          <w:rFonts w:asciiTheme="minorHAnsi" w:hAnsiTheme="minorHAnsi" w:cstheme="minorHAnsi"/>
        </w:rPr>
      </w:pPr>
      <w:r w:rsidRPr="00252560">
        <w:rPr>
          <w:rFonts w:asciiTheme="minorHAnsi" w:hAnsiTheme="minorHAnsi" w:cstheme="minorHAnsi"/>
        </w:rPr>
        <w:t xml:space="preserve">Furthermore, a growing number of publications in second language teaching and learning have transitioned to the use of the term ‘Multilingual’ instead of ‘ESL’. See examples here: </w:t>
      </w:r>
      <w:hyperlink r:id="rId2" w:history="1">
        <w:r w:rsidRPr="00252560">
          <w:rPr>
            <w:rStyle w:val="Hyperlink"/>
            <w:rFonts w:asciiTheme="minorHAnsi" w:hAnsiTheme="minorHAnsi" w:cstheme="minorHAnsi"/>
          </w:rPr>
          <w:t>https://scholar.google.com/scholar?scisbd=1&amp;q=%22multilingual+students%22&amp;hl=en&amp;as_sdt=0,5</w:t>
        </w:r>
      </w:hyperlink>
      <w:r w:rsidRPr="00252560">
        <w:rPr>
          <w:rFonts w:asciiTheme="minorHAnsi" w:hAnsiTheme="minorHAnsi" w:cstheme="minorHAnsi"/>
        </w:rPr>
        <w:t xml:space="preserve"> </w:t>
      </w:r>
    </w:p>
  </w:footnote>
  <w:footnote w:id="2">
    <w:p w14:paraId="42BC9262" w14:textId="77777777" w:rsidR="00345A3C" w:rsidRDefault="00345A3C" w:rsidP="00345A3C">
      <w:pPr>
        <w:pStyle w:val="FootnoteText"/>
      </w:pPr>
      <w:r w:rsidRPr="00252560">
        <w:rPr>
          <w:rStyle w:val="FootnoteReference"/>
          <w:rFonts w:asciiTheme="minorHAnsi" w:hAnsiTheme="minorHAnsi" w:cstheme="minorHAnsi"/>
        </w:rPr>
        <w:footnoteRef/>
      </w:r>
      <w:r w:rsidRPr="00252560">
        <w:rPr>
          <w:rFonts w:asciiTheme="minorHAnsi" w:hAnsiTheme="minorHAnsi" w:cstheme="minorHAnsi"/>
        </w:rPr>
        <w:t xml:space="preserve"> AB 1111 (Berman, 2021): </w:t>
      </w:r>
      <w:hyperlink r:id="rId3" w:history="1">
        <w:r w:rsidRPr="00252560">
          <w:rPr>
            <w:rStyle w:val="Hyperlink"/>
            <w:rFonts w:asciiTheme="minorHAnsi" w:hAnsiTheme="minorHAnsi" w:cstheme="minorHAnsi"/>
          </w:rPr>
          <w:t>https://leginfo.legislature.ca.gov/faces/billTextClient.xhtml?bill_id=202120220AB1111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3C"/>
    <w:rsid w:val="00114194"/>
    <w:rsid w:val="0013454F"/>
    <w:rsid w:val="00345A3C"/>
    <w:rsid w:val="00752965"/>
    <w:rsid w:val="008D748B"/>
    <w:rsid w:val="00A00BA6"/>
    <w:rsid w:val="00A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5E04B"/>
  <w15:chartTrackingRefBased/>
  <w15:docId w15:val="{3F3703CB-D240-AD45-84F4-4691D6C0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3C"/>
    <w:pPr>
      <w:spacing w:after="160" w:line="259" w:lineRule="auto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A3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A3C"/>
    <w:rPr>
      <w:rFonts w:asciiTheme="minorHAnsi" w:eastAsiaTheme="majorEastAsia" w:hAnsiTheme="minorHAnsi" w:cstheme="majorBidi"/>
      <w:b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345A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5A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5A3C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45A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5A3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114194"/>
  </w:style>
  <w:style w:type="character" w:customStyle="1" w:styleId="eop">
    <w:name w:val="eop"/>
    <w:basedOn w:val="DefaultParagraphFont"/>
    <w:rsid w:val="0011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ccc.org/resolutions-fall-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nfo.legislature.ca.gov/faces/billTextClient.xhtml?bill_id=202120220AB1111" TargetMode="External"/><Relationship Id="rId2" Type="http://schemas.openxmlformats.org/officeDocument/2006/relationships/hyperlink" Target="https://scholar.google.com/scholar?scisbd=1&amp;q=%22multilingual+students%22&amp;hl=en&amp;as_sdt=0,5" TargetMode="External"/><Relationship Id="rId1" Type="http://schemas.openxmlformats.org/officeDocument/2006/relationships/hyperlink" Target="https://onlinelibrary.wiley.com/action/doSearch?AllField=multilingual+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2</cp:revision>
  <dcterms:created xsi:type="dcterms:W3CDTF">2023-11-28T17:32:00Z</dcterms:created>
  <dcterms:modified xsi:type="dcterms:W3CDTF">2023-11-28T17:51:00Z</dcterms:modified>
</cp:coreProperties>
</file>