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02F7" w14:textId="5DB4431B" w:rsidR="00A00BA6" w:rsidRPr="0045235F" w:rsidRDefault="0045235F">
      <w:pPr>
        <w:rPr>
          <w:b/>
          <w:bCs/>
          <w:sz w:val="28"/>
          <w:szCs w:val="28"/>
        </w:rPr>
      </w:pPr>
      <w:r w:rsidRPr="0045235F">
        <w:rPr>
          <w:b/>
          <w:bCs/>
          <w:sz w:val="28"/>
          <w:szCs w:val="28"/>
        </w:rPr>
        <w:t>BCC Courses Currently Approved for Peralta General Education Area 5 (Ethnic Studies)</w:t>
      </w:r>
    </w:p>
    <w:p w14:paraId="677F5DC4" w14:textId="78568D86" w:rsidR="0045235F" w:rsidRDefault="0045235F"/>
    <w:tbl>
      <w:tblPr>
        <w:tblStyle w:val="TableGrid"/>
        <w:tblW w:w="0" w:type="auto"/>
        <w:tblLayout w:type="fixed"/>
        <w:tblLook w:val="04A0" w:firstRow="1" w:lastRow="0" w:firstColumn="1" w:lastColumn="0" w:noHBand="0" w:noVBand="1"/>
      </w:tblPr>
      <w:tblGrid>
        <w:gridCol w:w="1158"/>
        <w:gridCol w:w="772"/>
        <w:gridCol w:w="3015"/>
        <w:gridCol w:w="990"/>
        <w:gridCol w:w="1080"/>
        <w:gridCol w:w="720"/>
        <w:gridCol w:w="1980"/>
      </w:tblGrid>
      <w:tr w:rsidR="000B0531" w14:paraId="16E81871" w14:textId="43779338" w:rsidTr="000B3199">
        <w:tc>
          <w:tcPr>
            <w:tcW w:w="1158" w:type="dxa"/>
          </w:tcPr>
          <w:p w14:paraId="7F5FD295" w14:textId="16647609" w:rsidR="000B0531" w:rsidRPr="0045235F" w:rsidRDefault="000B0531" w:rsidP="000B0531">
            <w:pPr>
              <w:rPr>
                <w:b/>
                <w:bCs/>
              </w:rPr>
            </w:pPr>
            <w:r w:rsidRPr="0045235F">
              <w:rPr>
                <w:b/>
                <w:bCs/>
              </w:rPr>
              <w:t>Subject</w:t>
            </w:r>
          </w:p>
        </w:tc>
        <w:tc>
          <w:tcPr>
            <w:tcW w:w="772" w:type="dxa"/>
          </w:tcPr>
          <w:p w14:paraId="1A1EA334" w14:textId="320BDEFE" w:rsidR="000B0531" w:rsidRPr="0045235F" w:rsidRDefault="000B0531" w:rsidP="000B0531">
            <w:pPr>
              <w:rPr>
                <w:b/>
                <w:bCs/>
              </w:rPr>
            </w:pPr>
            <w:r>
              <w:rPr>
                <w:b/>
                <w:bCs/>
              </w:rPr>
              <w:t>#</w:t>
            </w:r>
            <w:r w:rsidRPr="0045235F">
              <w:rPr>
                <w:b/>
                <w:bCs/>
              </w:rPr>
              <w:t xml:space="preserve"> </w:t>
            </w:r>
          </w:p>
        </w:tc>
        <w:tc>
          <w:tcPr>
            <w:tcW w:w="3015" w:type="dxa"/>
          </w:tcPr>
          <w:p w14:paraId="2467CC26" w14:textId="5AA08EEA" w:rsidR="000B0531" w:rsidRPr="0045235F" w:rsidRDefault="000B0531" w:rsidP="000B0531">
            <w:pPr>
              <w:rPr>
                <w:b/>
                <w:bCs/>
              </w:rPr>
            </w:pPr>
            <w:r w:rsidRPr="0045235F">
              <w:rPr>
                <w:b/>
                <w:bCs/>
              </w:rPr>
              <w:t>Title</w:t>
            </w:r>
          </w:p>
        </w:tc>
        <w:tc>
          <w:tcPr>
            <w:tcW w:w="990" w:type="dxa"/>
          </w:tcPr>
          <w:p w14:paraId="2BF74A38" w14:textId="147D6FC7" w:rsidR="000B0531" w:rsidRDefault="000B0531" w:rsidP="000B0531">
            <w:pPr>
              <w:rPr>
                <w:b/>
                <w:bCs/>
              </w:rPr>
            </w:pPr>
            <w:r>
              <w:rPr>
                <w:b/>
                <w:bCs/>
              </w:rPr>
              <w:t>PCCD</w:t>
            </w:r>
          </w:p>
        </w:tc>
        <w:tc>
          <w:tcPr>
            <w:tcW w:w="1080" w:type="dxa"/>
          </w:tcPr>
          <w:p w14:paraId="3D0F8181" w14:textId="7EAFB2B8" w:rsidR="000B0531" w:rsidRPr="0045235F" w:rsidRDefault="000B0531" w:rsidP="000B0531">
            <w:pPr>
              <w:rPr>
                <w:b/>
                <w:bCs/>
              </w:rPr>
            </w:pPr>
            <w:r>
              <w:rPr>
                <w:b/>
                <w:bCs/>
              </w:rPr>
              <w:t>IGETC</w:t>
            </w:r>
          </w:p>
        </w:tc>
        <w:tc>
          <w:tcPr>
            <w:tcW w:w="720" w:type="dxa"/>
          </w:tcPr>
          <w:p w14:paraId="7F00A2BD" w14:textId="432C9072" w:rsidR="000B0531" w:rsidRPr="0045235F" w:rsidRDefault="000B0531" w:rsidP="000B0531">
            <w:pPr>
              <w:rPr>
                <w:b/>
                <w:bCs/>
              </w:rPr>
            </w:pPr>
            <w:r>
              <w:rPr>
                <w:b/>
                <w:bCs/>
              </w:rPr>
              <w:t>CSU</w:t>
            </w:r>
          </w:p>
        </w:tc>
        <w:tc>
          <w:tcPr>
            <w:tcW w:w="1980" w:type="dxa"/>
          </w:tcPr>
          <w:p w14:paraId="5D5798F8" w14:textId="0BB419AD" w:rsidR="000B0531" w:rsidRDefault="000B0531" w:rsidP="000B0531">
            <w:pPr>
              <w:rPr>
                <w:b/>
                <w:bCs/>
              </w:rPr>
            </w:pPr>
            <w:r>
              <w:rPr>
                <w:b/>
                <w:bCs/>
              </w:rPr>
              <w:t>Other</w:t>
            </w:r>
          </w:p>
        </w:tc>
      </w:tr>
      <w:tr w:rsidR="000B0531" w14:paraId="370768BE" w14:textId="049442D5" w:rsidTr="000B3199">
        <w:tc>
          <w:tcPr>
            <w:tcW w:w="1158" w:type="dxa"/>
          </w:tcPr>
          <w:p w14:paraId="60FE7413" w14:textId="473A5111" w:rsidR="000B0531" w:rsidRDefault="000B0531" w:rsidP="000B0531">
            <w:r>
              <w:t>AFRAM</w:t>
            </w:r>
          </w:p>
        </w:tc>
        <w:tc>
          <w:tcPr>
            <w:tcW w:w="772" w:type="dxa"/>
          </w:tcPr>
          <w:p w14:paraId="1CB7F29E" w14:textId="42DA9CE2" w:rsidR="000B0531" w:rsidRDefault="000B0531" w:rsidP="000B0531">
            <w:r>
              <w:t>001</w:t>
            </w:r>
          </w:p>
        </w:tc>
        <w:tc>
          <w:tcPr>
            <w:tcW w:w="3015" w:type="dxa"/>
          </w:tcPr>
          <w:p w14:paraId="57E35896" w14:textId="682C9755" w:rsidR="000B0531" w:rsidRPr="006F5779" w:rsidRDefault="000B0531" w:rsidP="000B0531">
            <w:pPr>
              <w:rPr>
                <w:rFonts w:cs="Times New Roman"/>
                <w:color w:val="000000" w:themeColor="text1"/>
              </w:rPr>
            </w:pPr>
            <w:r w:rsidRPr="0045235F">
              <w:rPr>
                <w:rFonts w:cs="Times New Roman"/>
                <w:color w:val="000000" w:themeColor="text1"/>
              </w:rPr>
              <w:t>Introduction to African American Studies</w:t>
            </w:r>
          </w:p>
        </w:tc>
        <w:tc>
          <w:tcPr>
            <w:tcW w:w="990" w:type="dxa"/>
          </w:tcPr>
          <w:p w14:paraId="6204A833" w14:textId="2B35DA1E" w:rsidR="000B0531" w:rsidRDefault="000B0531" w:rsidP="000B0531">
            <w:r>
              <w:t>2, 5</w:t>
            </w:r>
          </w:p>
        </w:tc>
        <w:tc>
          <w:tcPr>
            <w:tcW w:w="1080" w:type="dxa"/>
          </w:tcPr>
          <w:p w14:paraId="47CA4D61" w14:textId="7C92F4BD" w:rsidR="000B0531" w:rsidRDefault="000B0531" w:rsidP="000B0531">
            <w:r>
              <w:t>4</w:t>
            </w:r>
          </w:p>
        </w:tc>
        <w:tc>
          <w:tcPr>
            <w:tcW w:w="720" w:type="dxa"/>
          </w:tcPr>
          <w:p w14:paraId="2778F76A" w14:textId="2FBEA55B" w:rsidR="000B0531" w:rsidRDefault="000B0531" w:rsidP="000B0531">
            <w:r>
              <w:t>D, F</w:t>
            </w:r>
          </w:p>
        </w:tc>
        <w:tc>
          <w:tcPr>
            <w:tcW w:w="1980" w:type="dxa"/>
          </w:tcPr>
          <w:p w14:paraId="46D48599" w14:textId="77777777" w:rsidR="000B0531" w:rsidRDefault="000B0531" w:rsidP="000B0531"/>
        </w:tc>
      </w:tr>
      <w:tr w:rsidR="000B0531" w14:paraId="0D56BD33" w14:textId="62161C77" w:rsidTr="000B3199">
        <w:tc>
          <w:tcPr>
            <w:tcW w:w="1158" w:type="dxa"/>
          </w:tcPr>
          <w:p w14:paraId="08B2C27D" w14:textId="66399D54" w:rsidR="000B0531" w:rsidRDefault="000B0531" w:rsidP="000B0531">
            <w:r>
              <w:t>AFRAM</w:t>
            </w:r>
          </w:p>
        </w:tc>
        <w:tc>
          <w:tcPr>
            <w:tcW w:w="772" w:type="dxa"/>
          </w:tcPr>
          <w:p w14:paraId="4CDBE7D6" w14:textId="5E1FE2DF" w:rsidR="000B0531" w:rsidRPr="00177688" w:rsidRDefault="000B0531" w:rsidP="000B0531">
            <w:r w:rsidRPr="00177688">
              <w:t>033</w:t>
            </w:r>
          </w:p>
        </w:tc>
        <w:tc>
          <w:tcPr>
            <w:tcW w:w="3015" w:type="dxa"/>
          </w:tcPr>
          <w:p w14:paraId="2B59DFF3" w14:textId="75D4EFBB" w:rsidR="000B0531" w:rsidRPr="006F5779" w:rsidRDefault="000B0531" w:rsidP="000B0531">
            <w:pPr>
              <w:rPr>
                <w:rFonts w:cs="Times New Roman"/>
                <w:color w:val="000000" w:themeColor="text1"/>
              </w:rPr>
            </w:pPr>
            <w:r w:rsidRPr="006F5779">
              <w:rPr>
                <w:rFonts w:cs="Times New Roman"/>
                <w:color w:val="000000" w:themeColor="text1"/>
              </w:rPr>
              <w:t>The Roots of African-American Culture</w:t>
            </w:r>
          </w:p>
        </w:tc>
        <w:tc>
          <w:tcPr>
            <w:tcW w:w="990" w:type="dxa"/>
          </w:tcPr>
          <w:p w14:paraId="3A695064" w14:textId="4BFD8CE9" w:rsidR="000B0531" w:rsidRDefault="000B0531" w:rsidP="000B0531">
            <w:r>
              <w:t>2, 3, 5</w:t>
            </w:r>
          </w:p>
        </w:tc>
        <w:tc>
          <w:tcPr>
            <w:tcW w:w="1080" w:type="dxa"/>
          </w:tcPr>
          <w:p w14:paraId="31F133A3" w14:textId="7466B384" w:rsidR="000B0531" w:rsidRDefault="000B0531" w:rsidP="000B0531">
            <w:r>
              <w:t>4</w:t>
            </w:r>
          </w:p>
        </w:tc>
        <w:tc>
          <w:tcPr>
            <w:tcW w:w="720" w:type="dxa"/>
          </w:tcPr>
          <w:p w14:paraId="4B9C9BF7" w14:textId="268362B6" w:rsidR="000B0531" w:rsidRDefault="000B0531" w:rsidP="000B0531">
            <w:r>
              <w:t>D</w:t>
            </w:r>
          </w:p>
        </w:tc>
        <w:tc>
          <w:tcPr>
            <w:tcW w:w="1980" w:type="dxa"/>
          </w:tcPr>
          <w:p w14:paraId="054EF1ED" w14:textId="77777777" w:rsidR="000B0531" w:rsidRDefault="000B0531" w:rsidP="000B0531"/>
        </w:tc>
      </w:tr>
      <w:tr w:rsidR="000B0531" w14:paraId="58567020" w14:textId="40A3CBC4" w:rsidTr="000B3199">
        <w:tc>
          <w:tcPr>
            <w:tcW w:w="1158" w:type="dxa"/>
          </w:tcPr>
          <w:p w14:paraId="6FB111E3" w14:textId="45BAE463" w:rsidR="000B0531" w:rsidRDefault="000B0531" w:rsidP="000B0531">
            <w:r>
              <w:t>ANTHR</w:t>
            </w:r>
          </w:p>
        </w:tc>
        <w:tc>
          <w:tcPr>
            <w:tcW w:w="772" w:type="dxa"/>
          </w:tcPr>
          <w:p w14:paraId="77081A36" w14:textId="39EFDE6F" w:rsidR="000B0531" w:rsidRDefault="000B0531" w:rsidP="000B0531">
            <w:r>
              <w:t>055</w:t>
            </w:r>
          </w:p>
        </w:tc>
        <w:tc>
          <w:tcPr>
            <w:tcW w:w="3015" w:type="dxa"/>
          </w:tcPr>
          <w:p w14:paraId="0CE2876D" w14:textId="15C2B09B" w:rsidR="000B0531" w:rsidRPr="006F5779" w:rsidRDefault="000B0531" w:rsidP="000B0531">
            <w:pPr>
              <w:rPr>
                <w:rFonts w:cs="Times New Roman"/>
                <w:color w:val="000000" w:themeColor="text1"/>
              </w:rPr>
            </w:pPr>
            <w:r w:rsidRPr="006F5779">
              <w:rPr>
                <w:rFonts w:cs="Times New Roman"/>
                <w:color w:val="000000" w:themeColor="text1"/>
              </w:rPr>
              <w:t>Native American Cultures</w:t>
            </w:r>
          </w:p>
        </w:tc>
        <w:tc>
          <w:tcPr>
            <w:tcW w:w="990" w:type="dxa"/>
          </w:tcPr>
          <w:p w14:paraId="5FB173F3" w14:textId="5913A295" w:rsidR="000B0531" w:rsidRDefault="000B0531" w:rsidP="000B0531">
            <w:r>
              <w:t>2, 5</w:t>
            </w:r>
          </w:p>
        </w:tc>
        <w:tc>
          <w:tcPr>
            <w:tcW w:w="1080" w:type="dxa"/>
          </w:tcPr>
          <w:p w14:paraId="6972132C" w14:textId="15333D5A" w:rsidR="000B0531" w:rsidRDefault="000B0531" w:rsidP="000B0531">
            <w:r>
              <w:t>4</w:t>
            </w:r>
          </w:p>
        </w:tc>
        <w:tc>
          <w:tcPr>
            <w:tcW w:w="720" w:type="dxa"/>
          </w:tcPr>
          <w:p w14:paraId="02D7A135" w14:textId="40DA554D" w:rsidR="000B0531" w:rsidRDefault="000B0531" w:rsidP="000B0531">
            <w:r>
              <w:t>D</w:t>
            </w:r>
          </w:p>
        </w:tc>
        <w:tc>
          <w:tcPr>
            <w:tcW w:w="1980" w:type="dxa"/>
          </w:tcPr>
          <w:p w14:paraId="66CD00A8" w14:textId="77777777" w:rsidR="000B0531" w:rsidRDefault="000B0531" w:rsidP="000B0531"/>
        </w:tc>
      </w:tr>
      <w:tr w:rsidR="000B0531" w14:paraId="0F5B638F" w14:textId="619F20CB" w:rsidTr="000B3199">
        <w:tc>
          <w:tcPr>
            <w:tcW w:w="1158" w:type="dxa"/>
          </w:tcPr>
          <w:p w14:paraId="752C6C3F" w14:textId="73844CEB" w:rsidR="000B0531" w:rsidRDefault="000B0531" w:rsidP="000B0531">
            <w:r>
              <w:t>ASAME</w:t>
            </w:r>
          </w:p>
        </w:tc>
        <w:tc>
          <w:tcPr>
            <w:tcW w:w="772" w:type="dxa"/>
          </w:tcPr>
          <w:p w14:paraId="444194E3" w14:textId="1403690D" w:rsidR="000B0531" w:rsidRDefault="000B0531" w:rsidP="000B0531">
            <w:r>
              <w:t>011</w:t>
            </w:r>
          </w:p>
        </w:tc>
        <w:tc>
          <w:tcPr>
            <w:tcW w:w="3015" w:type="dxa"/>
          </w:tcPr>
          <w:p w14:paraId="22F9A6CD" w14:textId="203D49C6" w:rsidR="000B0531" w:rsidRPr="006F5779" w:rsidRDefault="000B0531" w:rsidP="000B0531">
            <w:pPr>
              <w:rPr>
                <w:rFonts w:cs="Times New Roman"/>
                <w:color w:val="000000" w:themeColor="text1"/>
              </w:rPr>
            </w:pPr>
            <w:r w:rsidRPr="006F5779">
              <w:rPr>
                <w:rFonts w:cs="Times New Roman"/>
                <w:color w:val="000000" w:themeColor="text1"/>
              </w:rPr>
              <w:t>Introduction to Asian American and Pacific Islander Studies</w:t>
            </w:r>
          </w:p>
        </w:tc>
        <w:tc>
          <w:tcPr>
            <w:tcW w:w="990" w:type="dxa"/>
          </w:tcPr>
          <w:p w14:paraId="41C71BD7" w14:textId="61510319" w:rsidR="000B0531" w:rsidRDefault="000B0531" w:rsidP="000B0531">
            <w:r>
              <w:t>3, 5</w:t>
            </w:r>
          </w:p>
        </w:tc>
        <w:tc>
          <w:tcPr>
            <w:tcW w:w="1080" w:type="dxa"/>
          </w:tcPr>
          <w:p w14:paraId="5E80D43F" w14:textId="52A76268" w:rsidR="000B0531" w:rsidRDefault="000B0531" w:rsidP="000B0531">
            <w:r>
              <w:t>4</w:t>
            </w:r>
          </w:p>
        </w:tc>
        <w:tc>
          <w:tcPr>
            <w:tcW w:w="720" w:type="dxa"/>
          </w:tcPr>
          <w:p w14:paraId="102D5D76" w14:textId="01479641" w:rsidR="000B0531" w:rsidRDefault="000B0531" w:rsidP="000B0531">
            <w:r>
              <w:t>D, F</w:t>
            </w:r>
          </w:p>
        </w:tc>
        <w:tc>
          <w:tcPr>
            <w:tcW w:w="1980" w:type="dxa"/>
          </w:tcPr>
          <w:p w14:paraId="30B9FDF0" w14:textId="77777777" w:rsidR="000B0531" w:rsidRDefault="000B0531" w:rsidP="000B0531"/>
        </w:tc>
      </w:tr>
      <w:tr w:rsidR="000B0531" w14:paraId="2BB61150" w14:textId="6A4FB322" w:rsidTr="000B3199">
        <w:tc>
          <w:tcPr>
            <w:tcW w:w="1158" w:type="dxa"/>
          </w:tcPr>
          <w:p w14:paraId="7E32D6EE" w14:textId="06AB86CA" w:rsidR="000B0531" w:rsidRDefault="000B0531" w:rsidP="000B0531">
            <w:r>
              <w:t xml:space="preserve">ASAME </w:t>
            </w:r>
          </w:p>
        </w:tc>
        <w:tc>
          <w:tcPr>
            <w:tcW w:w="772" w:type="dxa"/>
          </w:tcPr>
          <w:p w14:paraId="7F6C5720" w14:textId="276E84E5" w:rsidR="000B0531" w:rsidRDefault="000B0531" w:rsidP="000B0531">
            <w:r>
              <w:t>030</w:t>
            </w:r>
          </w:p>
        </w:tc>
        <w:tc>
          <w:tcPr>
            <w:tcW w:w="3015" w:type="dxa"/>
          </w:tcPr>
          <w:p w14:paraId="7A5771C3" w14:textId="4C0DFF64" w:rsidR="000B0531" w:rsidRPr="006F5779" w:rsidRDefault="000B0531" w:rsidP="000B0531">
            <w:pPr>
              <w:rPr>
                <w:rFonts w:cs="Times New Roman"/>
                <w:color w:val="000000" w:themeColor="text1"/>
              </w:rPr>
            </w:pPr>
            <w:r w:rsidRPr="006F5779">
              <w:rPr>
                <w:rFonts w:cs="Times New Roman"/>
                <w:color w:val="000000" w:themeColor="text1"/>
              </w:rPr>
              <w:t>Asians and Asian-Americans through Films</w:t>
            </w:r>
          </w:p>
        </w:tc>
        <w:tc>
          <w:tcPr>
            <w:tcW w:w="990" w:type="dxa"/>
          </w:tcPr>
          <w:p w14:paraId="7476344A" w14:textId="7BF0AF2B" w:rsidR="000B0531" w:rsidRDefault="000B0531" w:rsidP="000B0531">
            <w:r>
              <w:t>3, 5</w:t>
            </w:r>
          </w:p>
        </w:tc>
        <w:tc>
          <w:tcPr>
            <w:tcW w:w="1080" w:type="dxa"/>
          </w:tcPr>
          <w:p w14:paraId="07B451E2" w14:textId="44514394" w:rsidR="000B0531" w:rsidRDefault="000B0531" w:rsidP="000B0531">
            <w:r>
              <w:t>3</w:t>
            </w:r>
          </w:p>
        </w:tc>
        <w:tc>
          <w:tcPr>
            <w:tcW w:w="720" w:type="dxa"/>
          </w:tcPr>
          <w:p w14:paraId="0E0788D9" w14:textId="1F03EEAE" w:rsidR="000B0531" w:rsidRDefault="000B0531" w:rsidP="000B0531">
            <w:r>
              <w:t>C</w:t>
            </w:r>
          </w:p>
        </w:tc>
        <w:tc>
          <w:tcPr>
            <w:tcW w:w="1980" w:type="dxa"/>
          </w:tcPr>
          <w:p w14:paraId="0E97FC1E" w14:textId="77777777" w:rsidR="000B0531" w:rsidRDefault="000B0531" w:rsidP="000B0531"/>
        </w:tc>
      </w:tr>
      <w:tr w:rsidR="000B0531" w14:paraId="778AA525" w14:textId="77AFB96D" w:rsidTr="000B3199">
        <w:tc>
          <w:tcPr>
            <w:tcW w:w="1158" w:type="dxa"/>
          </w:tcPr>
          <w:p w14:paraId="4FB4C6EA" w14:textId="6FE1A2DE" w:rsidR="000B0531" w:rsidRDefault="000B0531" w:rsidP="000B0531">
            <w:r>
              <w:t>COMM</w:t>
            </w:r>
          </w:p>
        </w:tc>
        <w:tc>
          <w:tcPr>
            <w:tcW w:w="772" w:type="dxa"/>
          </w:tcPr>
          <w:p w14:paraId="653FE6A2" w14:textId="5D7490FE" w:rsidR="000B0531" w:rsidRDefault="000B0531" w:rsidP="000B0531">
            <w:r>
              <w:t>006</w:t>
            </w:r>
          </w:p>
        </w:tc>
        <w:tc>
          <w:tcPr>
            <w:tcW w:w="3015" w:type="dxa"/>
          </w:tcPr>
          <w:p w14:paraId="5F7FB6B5" w14:textId="0056BBBE" w:rsidR="000B0531" w:rsidRPr="006F5779" w:rsidRDefault="000B0531" w:rsidP="000B0531">
            <w:pPr>
              <w:rPr>
                <w:rFonts w:cs="Times New Roman"/>
                <w:color w:val="000000" w:themeColor="text1"/>
              </w:rPr>
            </w:pPr>
            <w:r w:rsidRPr="006F5779">
              <w:rPr>
                <w:rFonts w:cs="Times New Roman"/>
                <w:color w:val="000000" w:themeColor="text1"/>
              </w:rPr>
              <w:t>Intercultural Communication</w:t>
            </w:r>
          </w:p>
        </w:tc>
        <w:tc>
          <w:tcPr>
            <w:tcW w:w="990" w:type="dxa"/>
          </w:tcPr>
          <w:p w14:paraId="06EED26F" w14:textId="5B7D03B3" w:rsidR="000B0531" w:rsidRDefault="000B0531" w:rsidP="000B0531">
            <w:r>
              <w:t>2, 4d, 5</w:t>
            </w:r>
          </w:p>
        </w:tc>
        <w:tc>
          <w:tcPr>
            <w:tcW w:w="1080" w:type="dxa"/>
          </w:tcPr>
          <w:p w14:paraId="41912023" w14:textId="4AE11E53" w:rsidR="000B0531" w:rsidRDefault="000B0531" w:rsidP="000B0531">
            <w:r>
              <w:t>4</w:t>
            </w:r>
          </w:p>
        </w:tc>
        <w:tc>
          <w:tcPr>
            <w:tcW w:w="720" w:type="dxa"/>
          </w:tcPr>
          <w:p w14:paraId="3D6F79A1" w14:textId="657D1DEA" w:rsidR="000B0531" w:rsidRDefault="000B0531" w:rsidP="000B0531">
            <w:r>
              <w:t>D</w:t>
            </w:r>
          </w:p>
        </w:tc>
        <w:tc>
          <w:tcPr>
            <w:tcW w:w="1980" w:type="dxa"/>
          </w:tcPr>
          <w:p w14:paraId="2B698315" w14:textId="6A3B550E" w:rsidR="000B0531" w:rsidRDefault="000B0531" w:rsidP="000B0531">
            <w:r>
              <w:t>C-ID COMM 150</w:t>
            </w:r>
          </w:p>
        </w:tc>
      </w:tr>
      <w:tr w:rsidR="000B0531" w14:paraId="5AE72649" w14:textId="09D69978" w:rsidTr="000B3199">
        <w:tc>
          <w:tcPr>
            <w:tcW w:w="1158" w:type="dxa"/>
          </w:tcPr>
          <w:p w14:paraId="2AABCEE8" w14:textId="16EF3EF8" w:rsidR="000B0531" w:rsidRDefault="000B0531" w:rsidP="000B0531">
            <w:r>
              <w:t>ENGL</w:t>
            </w:r>
          </w:p>
        </w:tc>
        <w:tc>
          <w:tcPr>
            <w:tcW w:w="772" w:type="dxa"/>
          </w:tcPr>
          <w:p w14:paraId="1C2D55DA" w14:textId="2B805178" w:rsidR="000B0531" w:rsidRDefault="000B0531" w:rsidP="000B0531">
            <w:r>
              <w:t>050</w:t>
            </w:r>
          </w:p>
        </w:tc>
        <w:tc>
          <w:tcPr>
            <w:tcW w:w="3015" w:type="dxa"/>
          </w:tcPr>
          <w:p w14:paraId="12434F2F" w14:textId="028CC50F" w:rsidR="000B0531" w:rsidRPr="006F5779" w:rsidRDefault="000B0531" w:rsidP="000B0531">
            <w:pPr>
              <w:rPr>
                <w:rFonts w:cs="Times New Roman"/>
                <w:color w:val="000000" w:themeColor="text1"/>
              </w:rPr>
            </w:pPr>
            <w:r w:rsidRPr="006F5779">
              <w:rPr>
                <w:rFonts w:cs="Times New Roman"/>
                <w:color w:val="000000" w:themeColor="text1"/>
              </w:rPr>
              <w:t>Multicultural American Literature</w:t>
            </w:r>
          </w:p>
        </w:tc>
        <w:tc>
          <w:tcPr>
            <w:tcW w:w="990" w:type="dxa"/>
          </w:tcPr>
          <w:p w14:paraId="3F68D3DF" w14:textId="6603C643" w:rsidR="000B0531" w:rsidRDefault="000B0531" w:rsidP="000B0531">
            <w:r>
              <w:t>3, 4d, 5</w:t>
            </w:r>
          </w:p>
        </w:tc>
        <w:tc>
          <w:tcPr>
            <w:tcW w:w="1080" w:type="dxa"/>
          </w:tcPr>
          <w:p w14:paraId="3B418063" w14:textId="12308B31" w:rsidR="000B0531" w:rsidRDefault="000B0531" w:rsidP="000B0531">
            <w:r>
              <w:t>3</w:t>
            </w:r>
          </w:p>
        </w:tc>
        <w:tc>
          <w:tcPr>
            <w:tcW w:w="720" w:type="dxa"/>
          </w:tcPr>
          <w:p w14:paraId="4303CC42" w14:textId="373B38C5" w:rsidR="000B0531" w:rsidRDefault="000B0531" w:rsidP="000B0531">
            <w:r>
              <w:t>C</w:t>
            </w:r>
          </w:p>
        </w:tc>
        <w:tc>
          <w:tcPr>
            <w:tcW w:w="1980" w:type="dxa"/>
          </w:tcPr>
          <w:p w14:paraId="08CA4619" w14:textId="77777777" w:rsidR="000B0531" w:rsidRDefault="000B0531" w:rsidP="000B0531"/>
        </w:tc>
      </w:tr>
      <w:tr w:rsidR="000B0531" w14:paraId="47DC0C32" w14:textId="52EFD4B8" w:rsidTr="000B3199">
        <w:tc>
          <w:tcPr>
            <w:tcW w:w="1158" w:type="dxa"/>
          </w:tcPr>
          <w:p w14:paraId="0A542162" w14:textId="128E9D79" w:rsidR="000B0531" w:rsidRDefault="000B0531" w:rsidP="000B0531">
            <w:r>
              <w:t>ETHST</w:t>
            </w:r>
          </w:p>
        </w:tc>
        <w:tc>
          <w:tcPr>
            <w:tcW w:w="772" w:type="dxa"/>
          </w:tcPr>
          <w:p w14:paraId="58916027" w14:textId="5430FD34" w:rsidR="000B0531" w:rsidRDefault="000B0531" w:rsidP="000B0531">
            <w:r>
              <w:t>001</w:t>
            </w:r>
          </w:p>
        </w:tc>
        <w:tc>
          <w:tcPr>
            <w:tcW w:w="3015" w:type="dxa"/>
          </w:tcPr>
          <w:p w14:paraId="5C2290CF" w14:textId="51C68C65" w:rsidR="000B0531" w:rsidRPr="006F5779" w:rsidRDefault="000B0531" w:rsidP="000B0531">
            <w:pPr>
              <w:rPr>
                <w:rFonts w:cs="Times New Roman"/>
                <w:color w:val="000000" w:themeColor="text1"/>
              </w:rPr>
            </w:pPr>
            <w:r w:rsidRPr="006F5779">
              <w:rPr>
                <w:rFonts w:cs="Times New Roman"/>
                <w:color w:val="000000" w:themeColor="text1"/>
              </w:rPr>
              <w:t>Introduction to Ethnic Studies</w:t>
            </w:r>
          </w:p>
        </w:tc>
        <w:tc>
          <w:tcPr>
            <w:tcW w:w="990" w:type="dxa"/>
          </w:tcPr>
          <w:p w14:paraId="70B6380F" w14:textId="39D9E92F" w:rsidR="000B0531" w:rsidRDefault="000B0531" w:rsidP="000B0531">
            <w:r>
              <w:t>2, 5</w:t>
            </w:r>
          </w:p>
        </w:tc>
        <w:tc>
          <w:tcPr>
            <w:tcW w:w="1080" w:type="dxa"/>
          </w:tcPr>
          <w:p w14:paraId="351A2A78" w14:textId="4169B8AF" w:rsidR="000B0531" w:rsidRDefault="000B0531" w:rsidP="000B0531">
            <w:r>
              <w:t>4</w:t>
            </w:r>
          </w:p>
        </w:tc>
        <w:tc>
          <w:tcPr>
            <w:tcW w:w="720" w:type="dxa"/>
          </w:tcPr>
          <w:p w14:paraId="7310ED37" w14:textId="29C52F2D" w:rsidR="000B0531" w:rsidRDefault="000B0531" w:rsidP="000B0531">
            <w:r>
              <w:t>D, F</w:t>
            </w:r>
          </w:p>
        </w:tc>
        <w:tc>
          <w:tcPr>
            <w:tcW w:w="1980" w:type="dxa"/>
          </w:tcPr>
          <w:p w14:paraId="55C0740E" w14:textId="77777777" w:rsidR="000B0531" w:rsidRDefault="000B0531" w:rsidP="000B0531"/>
        </w:tc>
      </w:tr>
      <w:tr w:rsidR="000B0531" w14:paraId="3BBADE90" w14:textId="5331156D" w:rsidTr="000B3199">
        <w:tc>
          <w:tcPr>
            <w:tcW w:w="1158" w:type="dxa"/>
          </w:tcPr>
          <w:p w14:paraId="35D9F6CD" w14:textId="0DE2CA57" w:rsidR="000B0531" w:rsidRDefault="000B0531" w:rsidP="000B0531">
            <w:r>
              <w:t>ETHST</w:t>
            </w:r>
          </w:p>
        </w:tc>
        <w:tc>
          <w:tcPr>
            <w:tcW w:w="772" w:type="dxa"/>
          </w:tcPr>
          <w:p w14:paraId="05DDEAEC" w14:textId="766E86C2" w:rsidR="000B0531" w:rsidRDefault="000B0531" w:rsidP="000B0531">
            <w:r>
              <w:t>00</w:t>
            </w:r>
            <w:r>
              <w:t>2</w:t>
            </w:r>
          </w:p>
        </w:tc>
        <w:tc>
          <w:tcPr>
            <w:tcW w:w="3015" w:type="dxa"/>
          </w:tcPr>
          <w:p w14:paraId="2D8A080C" w14:textId="5AB1628B" w:rsidR="000B0531" w:rsidRPr="006F5779" w:rsidRDefault="000B0531" w:rsidP="000B0531">
            <w:pPr>
              <w:rPr>
                <w:rFonts w:cs="Times New Roman"/>
                <w:color w:val="000000" w:themeColor="text1"/>
              </w:rPr>
            </w:pPr>
            <w:r w:rsidRPr="006F5779">
              <w:rPr>
                <w:rFonts w:cs="Times New Roman"/>
                <w:color w:val="000000" w:themeColor="text1"/>
              </w:rPr>
              <w:t>Theoretical Approaches to Critical Ethnic Studies</w:t>
            </w:r>
          </w:p>
        </w:tc>
        <w:tc>
          <w:tcPr>
            <w:tcW w:w="990" w:type="dxa"/>
          </w:tcPr>
          <w:p w14:paraId="7E09DABA" w14:textId="77D378AD" w:rsidR="000B0531" w:rsidRDefault="000B0531" w:rsidP="000B0531">
            <w:r>
              <w:t>2,5</w:t>
            </w:r>
          </w:p>
        </w:tc>
        <w:tc>
          <w:tcPr>
            <w:tcW w:w="1080" w:type="dxa"/>
          </w:tcPr>
          <w:p w14:paraId="23638390" w14:textId="7866F73E" w:rsidR="000B0531" w:rsidRDefault="000B0531" w:rsidP="000B0531">
            <w:r>
              <w:t>4</w:t>
            </w:r>
          </w:p>
        </w:tc>
        <w:tc>
          <w:tcPr>
            <w:tcW w:w="720" w:type="dxa"/>
          </w:tcPr>
          <w:p w14:paraId="4096569A" w14:textId="7694B8E4" w:rsidR="000B0531" w:rsidRDefault="000B0531" w:rsidP="000B0531">
            <w:r>
              <w:t>D</w:t>
            </w:r>
          </w:p>
        </w:tc>
        <w:tc>
          <w:tcPr>
            <w:tcW w:w="1980" w:type="dxa"/>
          </w:tcPr>
          <w:p w14:paraId="1D0FD65C" w14:textId="77777777" w:rsidR="000B0531" w:rsidRDefault="000B0531" w:rsidP="000B0531"/>
        </w:tc>
      </w:tr>
      <w:tr w:rsidR="000B0531" w14:paraId="053FA7E3" w14:textId="039F4026" w:rsidTr="000B3199">
        <w:tc>
          <w:tcPr>
            <w:tcW w:w="1158" w:type="dxa"/>
          </w:tcPr>
          <w:p w14:paraId="4311C54B" w14:textId="6E546DF0" w:rsidR="000B0531" w:rsidRDefault="000B0531" w:rsidP="000B0531">
            <w:r>
              <w:t>HIST</w:t>
            </w:r>
          </w:p>
        </w:tc>
        <w:tc>
          <w:tcPr>
            <w:tcW w:w="772" w:type="dxa"/>
          </w:tcPr>
          <w:p w14:paraId="1BCAA983" w14:textId="02F8B38D" w:rsidR="000B0531" w:rsidRDefault="000B0531" w:rsidP="000B0531">
            <w:r>
              <w:t>019</w:t>
            </w:r>
          </w:p>
        </w:tc>
        <w:tc>
          <w:tcPr>
            <w:tcW w:w="3015" w:type="dxa"/>
          </w:tcPr>
          <w:p w14:paraId="48D5C335" w14:textId="66192E8B" w:rsidR="000B0531" w:rsidRPr="006F5779" w:rsidRDefault="000B0531" w:rsidP="000B0531">
            <w:pPr>
              <w:rPr>
                <w:rFonts w:cs="Times New Roman"/>
                <w:color w:val="000000" w:themeColor="text1"/>
              </w:rPr>
            </w:pPr>
            <w:r w:rsidRPr="006F5779">
              <w:rPr>
                <w:rFonts w:cs="Times New Roman"/>
                <w:color w:val="000000" w:themeColor="text1"/>
              </w:rPr>
              <w:t>History of California</w:t>
            </w:r>
          </w:p>
        </w:tc>
        <w:tc>
          <w:tcPr>
            <w:tcW w:w="990" w:type="dxa"/>
          </w:tcPr>
          <w:p w14:paraId="6ACBD642" w14:textId="06C9856E" w:rsidR="000B0531" w:rsidRDefault="000B0531" w:rsidP="000B0531">
            <w:r>
              <w:t>2, 5</w:t>
            </w:r>
          </w:p>
        </w:tc>
        <w:tc>
          <w:tcPr>
            <w:tcW w:w="1080" w:type="dxa"/>
          </w:tcPr>
          <w:p w14:paraId="4BAEA012" w14:textId="1634508C" w:rsidR="000B0531" w:rsidRDefault="000B0531" w:rsidP="000B0531">
            <w:r>
              <w:t>4</w:t>
            </w:r>
          </w:p>
        </w:tc>
        <w:tc>
          <w:tcPr>
            <w:tcW w:w="720" w:type="dxa"/>
          </w:tcPr>
          <w:p w14:paraId="286C6106" w14:textId="09BBFF8E" w:rsidR="000B0531" w:rsidRDefault="000B0531" w:rsidP="000B0531">
            <w:r>
              <w:t>D</w:t>
            </w:r>
          </w:p>
        </w:tc>
        <w:tc>
          <w:tcPr>
            <w:tcW w:w="1980" w:type="dxa"/>
          </w:tcPr>
          <w:p w14:paraId="0F6C922D" w14:textId="02FB9CD3" w:rsidR="000B0531" w:rsidRDefault="000B0531" w:rsidP="000B0531">
            <w:r>
              <w:t>UCB Am. Cultures</w:t>
            </w:r>
          </w:p>
        </w:tc>
      </w:tr>
      <w:tr w:rsidR="000B0531" w14:paraId="6A0DCB8A" w14:textId="53308DCE" w:rsidTr="000B3199">
        <w:tc>
          <w:tcPr>
            <w:tcW w:w="1158" w:type="dxa"/>
          </w:tcPr>
          <w:p w14:paraId="3D22824F" w14:textId="4A144AC9" w:rsidR="000B0531" w:rsidRDefault="000B0531" w:rsidP="000B0531">
            <w:r>
              <w:t xml:space="preserve">M/LAT </w:t>
            </w:r>
          </w:p>
        </w:tc>
        <w:tc>
          <w:tcPr>
            <w:tcW w:w="772" w:type="dxa"/>
          </w:tcPr>
          <w:p w14:paraId="6FEDF4A7" w14:textId="10B91ED0" w:rsidR="000B0531" w:rsidRDefault="000B0531" w:rsidP="000B0531">
            <w:r>
              <w:t>030A</w:t>
            </w:r>
          </w:p>
        </w:tc>
        <w:tc>
          <w:tcPr>
            <w:tcW w:w="3015" w:type="dxa"/>
          </w:tcPr>
          <w:p w14:paraId="16CF9059" w14:textId="732FE4FF" w:rsidR="000B0531" w:rsidRPr="006F5779" w:rsidRDefault="000B0531" w:rsidP="000B0531">
            <w:pPr>
              <w:rPr>
                <w:rFonts w:cs="Times New Roman"/>
                <w:color w:val="000000" w:themeColor="text1"/>
              </w:rPr>
            </w:pPr>
            <w:r w:rsidRPr="006F5779">
              <w:rPr>
                <w:rFonts w:cs="Times New Roman"/>
                <w:color w:val="000000" w:themeColor="text1"/>
              </w:rPr>
              <w:t>Survey of Latin-American Films</w:t>
            </w:r>
          </w:p>
        </w:tc>
        <w:tc>
          <w:tcPr>
            <w:tcW w:w="990" w:type="dxa"/>
          </w:tcPr>
          <w:p w14:paraId="58C4365A" w14:textId="7C1074BF" w:rsidR="000B0531" w:rsidRDefault="000B0531" w:rsidP="000B0531">
            <w:r>
              <w:t>3, 5</w:t>
            </w:r>
          </w:p>
        </w:tc>
        <w:tc>
          <w:tcPr>
            <w:tcW w:w="1080" w:type="dxa"/>
          </w:tcPr>
          <w:p w14:paraId="33E16C8A" w14:textId="34389BD2" w:rsidR="000B0531" w:rsidRDefault="000B0531" w:rsidP="000B0531">
            <w:r>
              <w:t>3</w:t>
            </w:r>
          </w:p>
        </w:tc>
        <w:tc>
          <w:tcPr>
            <w:tcW w:w="720" w:type="dxa"/>
          </w:tcPr>
          <w:p w14:paraId="15B5235C" w14:textId="7E636FBB" w:rsidR="000B0531" w:rsidRDefault="000B0531" w:rsidP="000B0531">
            <w:r>
              <w:t>C</w:t>
            </w:r>
          </w:p>
        </w:tc>
        <w:tc>
          <w:tcPr>
            <w:tcW w:w="1980" w:type="dxa"/>
          </w:tcPr>
          <w:p w14:paraId="08BD004A" w14:textId="77777777" w:rsidR="000B0531" w:rsidRDefault="000B0531" w:rsidP="000B0531"/>
        </w:tc>
      </w:tr>
      <w:tr w:rsidR="000B0531" w14:paraId="7C9B1855" w14:textId="55C0D24D" w:rsidTr="000B3199">
        <w:tc>
          <w:tcPr>
            <w:tcW w:w="1158" w:type="dxa"/>
          </w:tcPr>
          <w:p w14:paraId="75E324D7" w14:textId="310F05F0" w:rsidR="000B0531" w:rsidRDefault="000B0531" w:rsidP="000B0531">
            <w:r>
              <w:t xml:space="preserve">M/LAT </w:t>
            </w:r>
          </w:p>
        </w:tc>
        <w:tc>
          <w:tcPr>
            <w:tcW w:w="772" w:type="dxa"/>
          </w:tcPr>
          <w:p w14:paraId="260941BF" w14:textId="2E45E366" w:rsidR="000B0531" w:rsidRDefault="000B0531" w:rsidP="000B0531">
            <w:r>
              <w:t>03</w:t>
            </w:r>
            <w:r>
              <w:t>3</w:t>
            </w:r>
          </w:p>
        </w:tc>
        <w:tc>
          <w:tcPr>
            <w:tcW w:w="3015" w:type="dxa"/>
          </w:tcPr>
          <w:p w14:paraId="4C2BF6C1" w14:textId="0DBF5ECE" w:rsidR="000B0531" w:rsidRPr="006F5779" w:rsidRDefault="000B0531" w:rsidP="000B0531">
            <w:pPr>
              <w:rPr>
                <w:rFonts w:cs="Times New Roman"/>
                <w:color w:val="000000" w:themeColor="text1"/>
              </w:rPr>
            </w:pPr>
            <w:r w:rsidRPr="006F5779">
              <w:rPr>
                <w:rFonts w:cs="Times New Roman"/>
                <w:color w:val="000000" w:themeColor="text1"/>
              </w:rPr>
              <w:t>Introduction to Chicana/o and Latina/o Studies</w:t>
            </w:r>
          </w:p>
        </w:tc>
        <w:tc>
          <w:tcPr>
            <w:tcW w:w="990" w:type="dxa"/>
          </w:tcPr>
          <w:p w14:paraId="35741128" w14:textId="1E5BAE89" w:rsidR="000B0531" w:rsidRDefault="000B0531" w:rsidP="000B0531">
            <w:r>
              <w:t>2, 5</w:t>
            </w:r>
          </w:p>
        </w:tc>
        <w:tc>
          <w:tcPr>
            <w:tcW w:w="1080" w:type="dxa"/>
          </w:tcPr>
          <w:p w14:paraId="4DA6370F" w14:textId="7CBCD1BA" w:rsidR="000B0531" w:rsidRDefault="000B0531" w:rsidP="000B0531">
            <w:r>
              <w:t>4</w:t>
            </w:r>
          </w:p>
        </w:tc>
        <w:tc>
          <w:tcPr>
            <w:tcW w:w="720" w:type="dxa"/>
          </w:tcPr>
          <w:p w14:paraId="44E414A0" w14:textId="33F89DDA" w:rsidR="000B0531" w:rsidRDefault="000B0531" w:rsidP="000B0531">
            <w:r>
              <w:t>D, F</w:t>
            </w:r>
          </w:p>
        </w:tc>
        <w:tc>
          <w:tcPr>
            <w:tcW w:w="1980" w:type="dxa"/>
          </w:tcPr>
          <w:p w14:paraId="6150AF62" w14:textId="77777777" w:rsidR="000B0531" w:rsidRDefault="000B0531" w:rsidP="000B0531"/>
        </w:tc>
      </w:tr>
      <w:tr w:rsidR="000B0531" w14:paraId="45597226" w14:textId="6F653384" w:rsidTr="000B3199">
        <w:tc>
          <w:tcPr>
            <w:tcW w:w="1158" w:type="dxa"/>
          </w:tcPr>
          <w:p w14:paraId="3856CB23" w14:textId="15982E49" w:rsidR="000B0531" w:rsidRDefault="000B0531" w:rsidP="000B0531">
            <w:r>
              <w:t>MUSIC</w:t>
            </w:r>
          </w:p>
        </w:tc>
        <w:tc>
          <w:tcPr>
            <w:tcW w:w="772" w:type="dxa"/>
          </w:tcPr>
          <w:p w14:paraId="74BBDDD8" w14:textId="4338A40F" w:rsidR="000B0531" w:rsidRDefault="000B0531" w:rsidP="000B0531">
            <w:r>
              <w:t>015A</w:t>
            </w:r>
          </w:p>
        </w:tc>
        <w:tc>
          <w:tcPr>
            <w:tcW w:w="3015" w:type="dxa"/>
          </w:tcPr>
          <w:p w14:paraId="663AA964" w14:textId="71C19EDB" w:rsidR="000B0531" w:rsidRPr="006F5779" w:rsidRDefault="000B0531" w:rsidP="000B0531">
            <w:pPr>
              <w:rPr>
                <w:rFonts w:cs="Times New Roman"/>
                <w:color w:val="000000" w:themeColor="text1"/>
              </w:rPr>
            </w:pPr>
            <w:r w:rsidRPr="006F5779">
              <w:rPr>
                <w:rFonts w:cs="Times New Roman"/>
                <w:color w:val="000000" w:themeColor="text1"/>
              </w:rPr>
              <w:t>Jazz, Blues and Popular Music in the American Culture</w:t>
            </w:r>
          </w:p>
        </w:tc>
        <w:tc>
          <w:tcPr>
            <w:tcW w:w="990" w:type="dxa"/>
          </w:tcPr>
          <w:p w14:paraId="1375AD6A" w14:textId="3E438E05" w:rsidR="000B0531" w:rsidRDefault="000B0531" w:rsidP="000B0531">
            <w:r>
              <w:t>3, 5</w:t>
            </w:r>
          </w:p>
        </w:tc>
        <w:tc>
          <w:tcPr>
            <w:tcW w:w="1080" w:type="dxa"/>
          </w:tcPr>
          <w:p w14:paraId="73816054" w14:textId="50A78E4C" w:rsidR="000B0531" w:rsidRDefault="000B0531" w:rsidP="000B0531">
            <w:r>
              <w:t>3</w:t>
            </w:r>
          </w:p>
        </w:tc>
        <w:tc>
          <w:tcPr>
            <w:tcW w:w="720" w:type="dxa"/>
          </w:tcPr>
          <w:p w14:paraId="52AB4833" w14:textId="413905BD" w:rsidR="000B0531" w:rsidRDefault="000B0531" w:rsidP="000B0531">
            <w:r>
              <w:t>C</w:t>
            </w:r>
          </w:p>
        </w:tc>
        <w:tc>
          <w:tcPr>
            <w:tcW w:w="1980" w:type="dxa"/>
          </w:tcPr>
          <w:p w14:paraId="187644E5" w14:textId="77777777" w:rsidR="000B0531" w:rsidRDefault="000B0531" w:rsidP="000B0531"/>
        </w:tc>
      </w:tr>
      <w:tr w:rsidR="000B0531" w14:paraId="471972E5" w14:textId="0C3DB513" w:rsidTr="000B3199">
        <w:tc>
          <w:tcPr>
            <w:tcW w:w="1158" w:type="dxa"/>
          </w:tcPr>
          <w:p w14:paraId="7A51BACA" w14:textId="3E2D7991" w:rsidR="000B0531" w:rsidRDefault="000B0531" w:rsidP="000B0531">
            <w:r>
              <w:t>MUSIC</w:t>
            </w:r>
          </w:p>
        </w:tc>
        <w:tc>
          <w:tcPr>
            <w:tcW w:w="772" w:type="dxa"/>
          </w:tcPr>
          <w:p w14:paraId="2C77DC9B" w14:textId="6EFA9A1B" w:rsidR="000B0531" w:rsidRDefault="000B0531" w:rsidP="000B0531">
            <w:r>
              <w:t>015</w:t>
            </w:r>
            <w:r>
              <w:t>B</w:t>
            </w:r>
          </w:p>
        </w:tc>
        <w:tc>
          <w:tcPr>
            <w:tcW w:w="3015" w:type="dxa"/>
          </w:tcPr>
          <w:p w14:paraId="0D56FEA7" w14:textId="6D773A76" w:rsidR="000B0531" w:rsidRPr="006F5779" w:rsidRDefault="000B0531" w:rsidP="000B0531">
            <w:pPr>
              <w:rPr>
                <w:rFonts w:cs="Times New Roman"/>
                <w:color w:val="000000" w:themeColor="text1"/>
              </w:rPr>
            </w:pPr>
            <w:r w:rsidRPr="006F5779">
              <w:rPr>
                <w:rFonts w:cs="Times New Roman"/>
                <w:color w:val="000000" w:themeColor="text1"/>
              </w:rPr>
              <w:t>Jazz, Blues and Popular Music in the American Culture</w:t>
            </w:r>
          </w:p>
        </w:tc>
        <w:tc>
          <w:tcPr>
            <w:tcW w:w="990" w:type="dxa"/>
          </w:tcPr>
          <w:p w14:paraId="6CB11826" w14:textId="40AC1DE6" w:rsidR="000B0531" w:rsidRDefault="000B0531" w:rsidP="000B0531">
            <w:r>
              <w:t>3, 5</w:t>
            </w:r>
          </w:p>
        </w:tc>
        <w:tc>
          <w:tcPr>
            <w:tcW w:w="1080" w:type="dxa"/>
          </w:tcPr>
          <w:p w14:paraId="5D740610" w14:textId="03C0C713" w:rsidR="000B0531" w:rsidRDefault="000B0531" w:rsidP="000B0531">
            <w:r>
              <w:t>3</w:t>
            </w:r>
          </w:p>
        </w:tc>
        <w:tc>
          <w:tcPr>
            <w:tcW w:w="720" w:type="dxa"/>
          </w:tcPr>
          <w:p w14:paraId="0F7FC5DC" w14:textId="59E5B89D" w:rsidR="000B0531" w:rsidRDefault="000B0531" w:rsidP="000B0531">
            <w:r>
              <w:t>C</w:t>
            </w:r>
          </w:p>
        </w:tc>
        <w:tc>
          <w:tcPr>
            <w:tcW w:w="1980" w:type="dxa"/>
          </w:tcPr>
          <w:p w14:paraId="36585000" w14:textId="77777777" w:rsidR="000B0531" w:rsidRDefault="000B0531" w:rsidP="000B0531"/>
        </w:tc>
      </w:tr>
      <w:tr w:rsidR="000B0531" w14:paraId="6F30B03C" w14:textId="7501EF61" w:rsidTr="000B3199">
        <w:tc>
          <w:tcPr>
            <w:tcW w:w="1158" w:type="dxa"/>
          </w:tcPr>
          <w:p w14:paraId="16E56810" w14:textId="5827F9E1" w:rsidR="000B0531" w:rsidRDefault="000B0531" w:rsidP="000B0531">
            <w:r>
              <w:t>SOC</w:t>
            </w:r>
          </w:p>
        </w:tc>
        <w:tc>
          <w:tcPr>
            <w:tcW w:w="772" w:type="dxa"/>
          </w:tcPr>
          <w:p w14:paraId="79D5F85D" w14:textId="293582D7" w:rsidR="000B0531" w:rsidRDefault="000B0531" w:rsidP="000B0531">
            <w:r>
              <w:t>005</w:t>
            </w:r>
          </w:p>
        </w:tc>
        <w:tc>
          <w:tcPr>
            <w:tcW w:w="3015" w:type="dxa"/>
          </w:tcPr>
          <w:p w14:paraId="20A5FDB9" w14:textId="416F501D" w:rsidR="000B0531" w:rsidRPr="006F5779" w:rsidRDefault="000B0531" w:rsidP="000B0531">
            <w:pPr>
              <w:rPr>
                <w:rFonts w:cs="Times New Roman"/>
                <w:color w:val="000000" w:themeColor="text1"/>
              </w:rPr>
            </w:pPr>
            <w:r w:rsidRPr="006F5779">
              <w:rPr>
                <w:rFonts w:cs="Times New Roman"/>
                <w:color w:val="000000" w:themeColor="text1"/>
              </w:rPr>
              <w:t>Minority Groups</w:t>
            </w:r>
          </w:p>
        </w:tc>
        <w:tc>
          <w:tcPr>
            <w:tcW w:w="990" w:type="dxa"/>
          </w:tcPr>
          <w:p w14:paraId="337AF252" w14:textId="2603D05B" w:rsidR="000B0531" w:rsidRDefault="000B0531" w:rsidP="000B0531">
            <w:r>
              <w:t>2, 5</w:t>
            </w:r>
          </w:p>
        </w:tc>
        <w:tc>
          <w:tcPr>
            <w:tcW w:w="1080" w:type="dxa"/>
          </w:tcPr>
          <w:p w14:paraId="1B037874" w14:textId="7F7117A5" w:rsidR="000B0531" w:rsidRDefault="000B0531" w:rsidP="000B0531">
            <w:r>
              <w:t>4</w:t>
            </w:r>
          </w:p>
        </w:tc>
        <w:tc>
          <w:tcPr>
            <w:tcW w:w="720" w:type="dxa"/>
          </w:tcPr>
          <w:p w14:paraId="3E9E124B" w14:textId="3B1CBB7B" w:rsidR="000B0531" w:rsidRDefault="000B0531" w:rsidP="000B0531">
            <w:r>
              <w:t>D</w:t>
            </w:r>
          </w:p>
        </w:tc>
        <w:tc>
          <w:tcPr>
            <w:tcW w:w="1980" w:type="dxa"/>
          </w:tcPr>
          <w:p w14:paraId="66496535" w14:textId="56C9358B" w:rsidR="000B0531" w:rsidRDefault="000B0531" w:rsidP="000B0531">
            <w:r>
              <w:t>C-ID SOCI 150; UCB Am. Cultures</w:t>
            </w:r>
          </w:p>
        </w:tc>
      </w:tr>
    </w:tbl>
    <w:p w14:paraId="2B804AD0" w14:textId="6C3CC4B9" w:rsidR="0045235F" w:rsidRDefault="0045235F"/>
    <w:p w14:paraId="22C0F783" w14:textId="77777777" w:rsidR="0092469E" w:rsidRDefault="0092469E"/>
    <w:p w14:paraId="0F00DC48" w14:textId="24733F76" w:rsidR="006F5779" w:rsidRDefault="00D12493">
      <w:pPr>
        <w:rPr>
          <w:b/>
          <w:bCs/>
        </w:rPr>
      </w:pPr>
      <w:r w:rsidRPr="00B27059">
        <w:rPr>
          <w:b/>
          <w:bCs/>
        </w:rPr>
        <w:t xml:space="preserve">Peralta General Education Areas and Criteria for Approval (from </w:t>
      </w:r>
      <w:hyperlink r:id="rId4" w:history="1">
        <w:r w:rsidRPr="00B27059">
          <w:rPr>
            <w:rStyle w:val="Hyperlink"/>
            <w:b/>
            <w:bCs/>
          </w:rPr>
          <w:t>AP 4100</w:t>
        </w:r>
      </w:hyperlink>
      <w:r w:rsidRPr="00B27059">
        <w:rPr>
          <w:b/>
          <w:bCs/>
        </w:rPr>
        <w:t>)</w:t>
      </w:r>
    </w:p>
    <w:p w14:paraId="745663B0" w14:textId="5A83FE1C" w:rsidR="00B27059" w:rsidRPr="008A0BD6" w:rsidRDefault="008A0BD6">
      <w:pPr>
        <w:rPr>
          <w:i/>
          <w:iCs/>
        </w:rPr>
      </w:pPr>
      <w:r w:rsidRPr="008A0BD6">
        <w:rPr>
          <w:i/>
          <w:iCs/>
        </w:rPr>
        <w:t xml:space="preserve">Students must take one course in each area without duplication, except that Area 5 may be satisfied with a course </w:t>
      </w:r>
      <w:r w:rsidR="00351AF6">
        <w:rPr>
          <w:i/>
          <w:iCs/>
        </w:rPr>
        <w:t>from</w:t>
      </w:r>
      <w:r w:rsidRPr="008A0BD6">
        <w:rPr>
          <w:i/>
          <w:iCs/>
        </w:rPr>
        <w:t xml:space="preserve"> another area </w:t>
      </w:r>
      <w:r w:rsidR="00351AF6">
        <w:rPr>
          <w:i/>
          <w:iCs/>
        </w:rPr>
        <w:t>if it is also in</w:t>
      </w:r>
      <w:r w:rsidRPr="008A0BD6">
        <w:rPr>
          <w:i/>
          <w:iCs/>
        </w:rPr>
        <w:t xml:space="preserve"> Area 5.</w:t>
      </w:r>
    </w:p>
    <w:p w14:paraId="4A5F1168" w14:textId="77777777" w:rsidR="008A0BD6" w:rsidRDefault="008A0BD6">
      <w:pPr>
        <w:rPr>
          <w:b/>
          <w:bCs/>
        </w:rPr>
      </w:pPr>
    </w:p>
    <w:p w14:paraId="4B2E8DFE" w14:textId="58664BA6" w:rsidR="008A0BD6" w:rsidRPr="008A0BD6" w:rsidRDefault="008A0BD6">
      <w:pPr>
        <w:rPr>
          <w:b/>
          <w:bCs/>
        </w:rPr>
      </w:pPr>
      <w:r w:rsidRPr="008A0BD6">
        <w:rPr>
          <w:b/>
          <w:bCs/>
        </w:rPr>
        <w:t>Area 1</w:t>
      </w:r>
      <w:r>
        <w:rPr>
          <w:b/>
          <w:bCs/>
        </w:rPr>
        <w:t xml:space="preserve">: </w:t>
      </w:r>
      <w:r w:rsidR="00B27059" w:rsidRPr="008A0BD6">
        <w:rPr>
          <w:b/>
          <w:bCs/>
        </w:rPr>
        <w:t xml:space="preserve">Natural Sciences </w:t>
      </w:r>
    </w:p>
    <w:p w14:paraId="7506DF1D" w14:textId="77777777" w:rsidR="008A0BD6" w:rsidRDefault="00B27059">
      <w:r w:rsidRPr="00B27059">
        <w:t xml:space="preserve">Courses in the natural sciences are those which examine the physical universe, its life forms, and its natural phenomena. To satisfy the general education requirement in natural sciences, a course should help the student develop an appreciation and understanding of the scientific method, and encourage an </w:t>
      </w:r>
      <w:r w:rsidRPr="00B27059">
        <w:lastRenderedPageBreak/>
        <w:t xml:space="preserve">understanding of the relationships between science and other human activities, This category would include introductory or integrative courses in astronomy, biology chemistry, general physical science, geology, meteorology, oceanography, physics, and other scientific disciplines. </w:t>
      </w:r>
    </w:p>
    <w:p w14:paraId="562A1A76" w14:textId="77777777" w:rsidR="008A0BD6" w:rsidRDefault="008A0BD6"/>
    <w:p w14:paraId="196168D1" w14:textId="190C6381" w:rsidR="008A0BD6" w:rsidRPr="008A0BD6" w:rsidRDefault="008A0BD6">
      <w:pPr>
        <w:rPr>
          <w:b/>
          <w:bCs/>
        </w:rPr>
      </w:pPr>
      <w:r w:rsidRPr="008A0BD6">
        <w:rPr>
          <w:b/>
          <w:bCs/>
        </w:rPr>
        <w:t>Area 2</w:t>
      </w:r>
      <w:r>
        <w:rPr>
          <w:b/>
          <w:bCs/>
        </w:rPr>
        <w:t xml:space="preserve">: </w:t>
      </w:r>
      <w:r w:rsidR="00B27059" w:rsidRPr="008A0BD6">
        <w:rPr>
          <w:b/>
          <w:bCs/>
        </w:rPr>
        <w:t xml:space="preserve">Social and Behavioral Sciences </w:t>
      </w:r>
    </w:p>
    <w:p w14:paraId="709C454B" w14:textId="77777777" w:rsidR="008A0BD6" w:rsidRDefault="00B27059">
      <w:r w:rsidRPr="00B27059">
        <w:t xml:space="preserve">Courses in the social and behavioral sciences are those which focus on people as members of society. To satisfy the general education requirement in social and behavioral sciences, a course should help the student develop an awareness of the method of inquiry used by the social and behavioral science. It should stimulate critical thinking about the ways people act and have acted in response to their societies and should promote appreciation of how societies and social subgroups operate. This category would include introductory or integrative survey courses in anthropology, economics, history, political science, psychology, sociology, and related disciplines. </w:t>
      </w:r>
    </w:p>
    <w:p w14:paraId="4C7013A2" w14:textId="77777777" w:rsidR="008A0BD6" w:rsidRDefault="008A0BD6"/>
    <w:p w14:paraId="6A2A7A4E" w14:textId="40D59B56" w:rsidR="008A0BD6" w:rsidRPr="008A0BD6" w:rsidRDefault="008A0BD6">
      <w:pPr>
        <w:rPr>
          <w:b/>
          <w:bCs/>
        </w:rPr>
      </w:pPr>
      <w:r w:rsidRPr="008A0BD6">
        <w:rPr>
          <w:b/>
          <w:bCs/>
        </w:rPr>
        <w:t>Area 3</w:t>
      </w:r>
      <w:r w:rsidR="000F7EDD">
        <w:rPr>
          <w:b/>
          <w:bCs/>
        </w:rPr>
        <w:t>:</w:t>
      </w:r>
      <w:r w:rsidRPr="008A0BD6">
        <w:rPr>
          <w:b/>
          <w:bCs/>
        </w:rPr>
        <w:t xml:space="preserve"> </w:t>
      </w:r>
      <w:r w:rsidR="00B27059" w:rsidRPr="008A0BD6">
        <w:rPr>
          <w:b/>
          <w:bCs/>
        </w:rPr>
        <w:t xml:space="preserve">Humanities </w:t>
      </w:r>
    </w:p>
    <w:p w14:paraId="47824BB8" w14:textId="77777777" w:rsidR="008A0BD6" w:rsidRDefault="00B27059">
      <w:r w:rsidRPr="00B27059">
        <w:t xml:space="preserve">Courses in the humanities are those which study the cultural activities and artistic expressions of human beings. To satisfy the general education requirement in the humanities, a course should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 as well as courses in History or other appropriate disciplines that have been approved for the Humanities area for a specific PCCD college in either the CSU or IGETC general education patterns. D. </w:t>
      </w:r>
    </w:p>
    <w:p w14:paraId="44C3A7A9" w14:textId="77777777" w:rsidR="008A0BD6" w:rsidRDefault="008A0BD6"/>
    <w:p w14:paraId="4708E289" w14:textId="4950EE5F" w:rsidR="008A0BD6" w:rsidRPr="008A0BD6" w:rsidRDefault="008A0BD6">
      <w:pPr>
        <w:rPr>
          <w:b/>
          <w:bCs/>
        </w:rPr>
      </w:pPr>
      <w:r w:rsidRPr="008A0BD6">
        <w:rPr>
          <w:b/>
          <w:bCs/>
        </w:rPr>
        <w:t>Area 4</w:t>
      </w:r>
      <w:r w:rsidR="000F7EDD">
        <w:rPr>
          <w:b/>
          <w:bCs/>
        </w:rPr>
        <w:t>:</w:t>
      </w:r>
      <w:r w:rsidRPr="008A0BD6">
        <w:rPr>
          <w:b/>
          <w:bCs/>
        </w:rPr>
        <w:t xml:space="preserve"> </w:t>
      </w:r>
      <w:r w:rsidR="00B27059" w:rsidRPr="008A0BD6">
        <w:rPr>
          <w:b/>
          <w:bCs/>
        </w:rPr>
        <w:t xml:space="preserve">Language and Rationality </w:t>
      </w:r>
    </w:p>
    <w:p w14:paraId="7A0B157C" w14:textId="54F9ECC4" w:rsidR="008A0BD6" w:rsidRDefault="00B27059">
      <w:r w:rsidRPr="00B27059">
        <w:t xml:space="preserve">Courses in language and rationality are these which develop for the student the principles and applications of language toward logical thought, clear and precise expression, and critical evaluation of communication in whatever symbol system the student uses. </w:t>
      </w:r>
    </w:p>
    <w:p w14:paraId="48FFDA8B" w14:textId="3E989E3A" w:rsidR="008A0BD6" w:rsidRDefault="008A0BD6" w:rsidP="008A0BD6">
      <w:pPr>
        <w:ind w:left="720"/>
      </w:pPr>
      <w:r w:rsidRPr="008A0BD6">
        <w:rPr>
          <w:b/>
          <w:bCs/>
        </w:rPr>
        <w:t>4a:</w:t>
      </w:r>
      <w:r>
        <w:t xml:space="preserve"> </w:t>
      </w:r>
      <w:r w:rsidR="00B27059" w:rsidRPr="00B27059">
        <w:t xml:space="preserve">English Composition: Minimum level of English 1A, Freshman Composition, or an equivalent course. </w:t>
      </w:r>
    </w:p>
    <w:p w14:paraId="157D4102" w14:textId="77777777" w:rsidR="008A0BD6" w:rsidRDefault="008A0BD6" w:rsidP="008A0BD6">
      <w:pPr>
        <w:ind w:left="720"/>
      </w:pPr>
      <w:r w:rsidRPr="008A0BD6">
        <w:rPr>
          <w:b/>
          <w:bCs/>
        </w:rPr>
        <w:t>4b:</w:t>
      </w:r>
      <w:r>
        <w:t xml:space="preserve"> </w:t>
      </w:r>
      <w:r w:rsidR="00B27059" w:rsidRPr="00B27059">
        <w:t xml:space="preserve">Mathematics: Minimum level of intermediate algebra or an equivalent course. </w:t>
      </w:r>
    </w:p>
    <w:p w14:paraId="75CD7058" w14:textId="760EE972" w:rsidR="00B27059" w:rsidRDefault="008A0BD6" w:rsidP="008A0BD6">
      <w:pPr>
        <w:ind w:left="720"/>
      </w:pPr>
      <w:r w:rsidRPr="008A0BD6">
        <w:rPr>
          <w:b/>
          <w:bCs/>
        </w:rPr>
        <w:t>4c:</w:t>
      </w:r>
      <w:r>
        <w:t xml:space="preserve"> </w:t>
      </w:r>
      <w:r w:rsidR="00B27059" w:rsidRPr="00B27059">
        <w:t>Oral or Written Communication, or Literature: Requirement shall include written communication, literature, or selected English for Speakers of Other Languages.</w:t>
      </w:r>
    </w:p>
    <w:p w14:paraId="351EB5AC" w14:textId="454F2B9E" w:rsidR="008A0BD6" w:rsidRPr="000F7EDD" w:rsidRDefault="008A0BD6" w:rsidP="008A0BD6">
      <w:pPr>
        <w:ind w:left="1440"/>
        <w:rPr>
          <w:i/>
          <w:iCs/>
        </w:rPr>
      </w:pPr>
      <w:r w:rsidRPr="000F7EDD">
        <w:rPr>
          <w:i/>
          <w:iCs/>
        </w:rPr>
        <w:t xml:space="preserve">Computer Literacy </w:t>
      </w:r>
      <w:r w:rsidRPr="000F7EDD">
        <w:rPr>
          <w:i/>
          <w:iCs/>
        </w:rPr>
        <w:t>was formerly</w:t>
      </w:r>
      <w:r w:rsidRPr="000F7EDD">
        <w:rPr>
          <w:i/>
          <w:iCs/>
        </w:rPr>
        <w:t xml:space="preserve"> 4c, but that requirement has been removed effective Fall 2023.  </w:t>
      </w:r>
      <w:r w:rsidRPr="000F7EDD">
        <w:rPr>
          <w:i/>
          <w:iCs/>
        </w:rPr>
        <w:t>Oral or Written Communication, or Literature</w:t>
      </w:r>
      <w:r w:rsidRPr="000F7EDD">
        <w:rPr>
          <w:i/>
          <w:iCs/>
        </w:rPr>
        <w:t xml:space="preserve"> was 4d and will still be listed that way in the current catalog and addendum, but will be 4c beginning Fall 2023.</w:t>
      </w:r>
    </w:p>
    <w:p w14:paraId="0D58BD5E" w14:textId="77777777" w:rsidR="00B27059" w:rsidRDefault="00B27059">
      <w:pPr>
        <w:rPr>
          <w:b/>
          <w:bCs/>
        </w:rPr>
      </w:pPr>
    </w:p>
    <w:p w14:paraId="00A11DE2" w14:textId="5DB51080" w:rsidR="00B27059" w:rsidRDefault="00B27059">
      <w:pPr>
        <w:rPr>
          <w:b/>
          <w:bCs/>
        </w:rPr>
      </w:pPr>
      <w:r>
        <w:rPr>
          <w:b/>
          <w:bCs/>
        </w:rPr>
        <w:t>Area 5</w:t>
      </w:r>
      <w:r w:rsidR="000F7EDD">
        <w:rPr>
          <w:b/>
          <w:bCs/>
        </w:rPr>
        <w:t>:</w:t>
      </w:r>
      <w:r>
        <w:rPr>
          <w:b/>
          <w:bCs/>
        </w:rPr>
        <w:t xml:space="preserve"> </w:t>
      </w:r>
      <w:r w:rsidRPr="00B27059">
        <w:rPr>
          <w:b/>
          <w:bCs/>
        </w:rPr>
        <w:t xml:space="preserve">Ethnic Studies </w:t>
      </w:r>
    </w:p>
    <w:p w14:paraId="48D07CC3" w14:textId="4DAEFBED" w:rsidR="00B27059" w:rsidRDefault="00B27059">
      <w:r w:rsidRPr="00B27059">
        <w:t>Ethnic Studies is an intensive and scholarly study of African-American, Hispanic, Asian, and/or Native American experiences in the United States involving an examination of these cultures and the history, social, economic, and political influences on them.</w:t>
      </w:r>
    </w:p>
    <w:p w14:paraId="4D038F69" w14:textId="10BEF924" w:rsidR="000B0531" w:rsidRDefault="000B0531"/>
    <w:p w14:paraId="509E906B" w14:textId="77777777" w:rsidR="0092469E" w:rsidRDefault="0092469E"/>
    <w:p w14:paraId="7ACF0BB3" w14:textId="02057D95" w:rsidR="000B0531" w:rsidRPr="000B0531" w:rsidRDefault="000B0531">
      <w:pPr>
        <w:rPr>
          <w:b/>
          <w:bCs/>
        </w:rPr>
      </w:pPr>
      <w:r w:rsidRPr="000B0531">
        <w:rPr>
          <w:b/>
          <w:bCs/>
        </w:rPr>
        <w:t>IGETC areas are:</w:t>
      </w:r>
    </w:p>
    <w:p w14:paraId="27AF7241" w14:textId="4E6149AC" w:rsidR="000B0531" w:rsidRDefault="000B0531">
      <w:r>
        <w:t>Area 1: English Communication</w:t>
      </w:r>
    </w:p>
    <w:p w14:paraId="05541A03" w14:textId="5A9AD7AE" w:rsidR="000B0531" w:rsidRDefault="000B0531">
      <w:r>
        <w:t>Area 2 Mathematical Concepts and Quantitative Reasoning</w:t>
      </w:r>
    </w:p>
    <w:p w14:paraId="01512760" w14:textId="263EC2A6" w:rsidR="000B0531" w:rsidRDefault="000B0531">
      <w:r>
        <w:t>Area 3: Arts and Humanities</w:t>
      </w:r>
    </w:p>
    <w:p w14:paraId="50BE2921" w14:textId="755D6629" w:rsidR="000B0531" w:rsidRDefault="000B0531">
      <w:r>
        <w:lastRenderedPageBreak/>
        <w:t>Area 4: Social and Behavioral Sciences</w:t>
      </w:r>
    </w:p>
    <w:p w14:paraId="1B253619" w14:textId="0F629D98" w:rsidR="000B0531" w:rsidRDefault="000B0531">
      <w:r>
        <w:t>Area 5: Physical and Biological Sciences</w:t>
      </w:r>
    </w:p>
    <w:p w14:paraId="5544827F" w14:textId="060D908E" w:rsidR="000B0531" w:rsidRDefault="000B0531">
      <w:r>
        <w:t xml:space="preserve">Area 6: Languages Other Than English </w:t>
      </w:r>
    </w:p>
    <w:p w14:paraId="516F4298" w14:textId="47B519A3" w:rsidR="000B0531" w:rsidRDefault="000B0531"/>
    <w:p w14:paraId="09A56499" w14:textId="0D7DA06D" w:rsidR="000B0531" w:rsidRPr="000B0531" w:rsidRDefault="000B0531">
      <w:pPr>
        <w:rPr>
          <w:b/>
          <w:bCs/>
        </w:rPr>
      </w:pPr>
      <w:r w:rsidRPr="000B0531">
        <w:rPr>
          <w:b/>
          <w:bCs/>
        </w:rPr>
        <w:t>CSU Breadth areas are:</w:t>
      </w:r>
    </w:p>
    <w:p w14:paraId="27801FA2" w14:textId="51DC70E5" w:rsidR="000B0531" w:rsidRDefault="000B0531">
      <w:r>
        <w:t>Area A: English Language, Communication, and Critical Thinking</w:t>
      </w:r>
    </w:p>
    <w:p w14:paraId="10E3E047" w14:textId="5A42E060" w:rsidR="000B0531" w:rsidRDefault="000B0531">
      <w:r>
        <w:t>Area B: Scientific Inquiry and Quantitative Reasoning</w:t>
      </w:r>
    </w:p>
    <w:p w14:paraId="522C34F8" w14:textId="63F4EA74" w:rsidR="000B0531" w:rsidRDefault="000B0531">
      <w:r>
        <w:t>Area C: Arts and Humanities</w:t>
      </w:r>
    </w:p>
    <w:p w14:paraId="45D35608" w14:textId="0E415A2F" w:rsidR="000B0531" w:rsidRDefault="000B0531">
      <w:r>
        <w:t>Area D: Social Sciences</w:t>
      </w:r>
    </w:p>
    <w:p w14:paraId="7C2D6CE0" w14:textId="4C4EB3AF" w:rsidR="000B0531" w:rsidRDefault="000B0531">
      <w:r>
        <w:t>Area E: Lifelong Learning and Self-Development</w:t>
      </w:r>
    </w:p>
    <w:p w14:paraId="025025A8" w14:textId="47E8ADAD" w:rsidR="000B0531" w:rsidRPr="00B27059" w:rsidRDefault="000B0531">
      <w:r>
        <w:t>Area F: Ethnic Studies</w:t>
      </w:r>
    </w:p>
    <w:sectPr w:rsidR="000B0531" w:rsidRPr="00B27059" w:rsidSect="000B31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5F"/>
    <w:rsid w:val="000B0531"/>
    <w:rsid w:val="000B3199"/>
    <w:rsid w:val="000F7EDD"/>
    <w:rsid w:val="00177688"/>
    <w:rsid w:val="00351AF6"/>
    <w:rsid w:val="0045235F"/>
    <w:rsid w:val="006F5779"/>
    <w:rsid w:val="0083042D"/>
    <w:rsid w:val="0089371F"/>
    <w:rsid w:val="008A0BD6"/>
    <w:rsid w:val="0092469E"/>
    <w:rsid w:val="00A00BA6"/>
    <w:rsid w:val="00A705E7"/>
    <w:rsid w:val="00B27059"/>
    <w:rsid w:val="00D1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B1B9E"/>
  <w15:chartTrackingRefBased/>
  <w15:docId w15:val="{DA4B9364-EF80-4544-8496-C64CB165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059"/>
    <w:rPr>
      <w:color w:val="0563C1" w:themeColor="hyperlink"/>
      <w:u w:val="single"/>
    </w:rPr>
  </w:style>
  <w:style w:type="character" w:styleId="UnresolvedMention">
    <w:name w:val="Unresolved Mention"/>
    <w:basedOn w:val="DefaultParagraphFont"/>
    <w:uiPriority w:val="99"/>
    <w:semiHidden/>
    <w:unhideWhenUsed/>
    <w:rsid w:val="00B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881">
      <w:bodyDiv w:val="1"/>
      <w:marLeft w:val="0"/>
      <w:marRight w:val="0"/>
      <w:marTop w:val="0"/>
      <w:marBottom w:val="0"/>
      <w:divBdr>
        <w:top w:val="none" w:sz="0" w:space="0" w:color="auto"/>
        <w:left w:val="none" w:sz="0" w:space="0" w:color="auto"/>
        <w:bottom w:val="none" w:sz="0" w:space="0" w:color="auto"/>
        <w:right w:val="none" w:sz="0" w:space="0" w:color="auto"/>
      </w:divBdr>
    </w:div>
    <w:div w:id="9416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6398505.fs1.hubspotusercontent-na1.net/hubfs/6398505/AP4100%20Graduation%20Requirements%20for%20Degrees%20and%20Certificates%20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2</cp:revision>
  <dcterms:created xsi:type="dcterms:W3CDTF">2023-01-21T00:40:00Z</dcterms:created>
  <dcterms:modified xsi:type="dcterms:W3CDTF">2023-01-21T00:40:00Z</dcterms:modified>
</cp:coreProperties>
</file>