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23" w:rsidRPr="002C0F23" w:rsidRDefault="002C0F23" w:rsidP="002C0F23">
      <w:pPr>
        <w:widowControl w:val="0"/>
        <w:autoSpaceDE w:val="0"/>
        <w:autoSpaceDN w:val="0"/>
        <w:adjustRightInd w:val="0"/>
        <w:spacing w:after="0"/>
        <w:rPr>
          <w:rFonts w:ascii="Arial" w:hAnsi="Arial" w:cs="Tahoma"/>
          <w:b/>
          <w:sz w:val="20"/>
          <w:szCs w:val="22"/>
        </w:rPr>
      </w:pPr>
      <w:r w:rsidRPr="002C0F23">
        <w:rPr>
          <w:rFonts w:ascii="Arial" w:hAnsi="Arial" w:cs="Tahoma"/>
          <w:b/>
          <w:sz w:val="20"/>
          <w:szCs w:val="22"/>
        </w:rPr>
        <w:t>Curriculum Committee Agenda, 5/02/13, TLC, 10am-12pm</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1. Approval of Minutes (SPRING 2013)</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2. Articulation Report</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3. Program Deactivations:</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Certificate of Achievement: Multimedia Arts  - Digital Video Arts Level I</w:t>
      </w: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Certificate of Achievement: Multimedia Arts  - Digital Video Arts Level II</w:t>
      </w: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Certificate of Achievement Multimedia Arts - Digital Imaging Level I</w:t>
      </w: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Certificate of Achievement Multimedia Arts - Digital Imaging Level II</w:t>
      </w: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 xml:space="preserve">Certificate of Achievement: Multimedia Arts </w:t>
      </w:r>
      <w:proofErr w:type="gramStart"/>
      <w:r w:rsidRPr="002C0F23">
        <w:rPr>
          <w:rFonts w:ascii="Arial" w:hAnsi="Arial" w:cs="Tahoma"/>
          <w:sz w:val="20"/>
          <w:szCs w:val="22"/>
        </w:rPr>
        <w:t>-  Web</w:t>
      </w:r>
      <w:proofErr w:type="gramEnd"/>
      <w:r w:rsidRPr="002C0F23">
        <w:rPr>
          <w:rFonts w:ascii="Arial" w:hAnsi="Arial" w:cs="Tahoma"/>
          <w:sz w:val="20"/>
          <w:szCs w:val="22"/>
        </w:rPr>
        <w:t xml:space="preserve"> Design and Production Level I</w:t>
      </w: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Certificate of Achievement: Multimedia Arts  - Web Design and Production Level II</w:t>
      </w: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Certificate of Achievement: Multimedia Arts  - Writing for Multimedia Level I</w:t>
      </w:r>
    </w:p>
    <w:p w:rsidR="00BB645F"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Certificate of Achievement: Multimedia Arts  - Writing for Multimedia Level II</w:t>
      </w:r>
    </w:p>
    <w:p w:rsidR="00BB645F" w:rsidRDefault="00BB645F" w:rsidP="002C0F23">
      <w:pPr>
        <w:widowControl w:val="0"/>
        <w:autoSpaceDE w:val="0"/>
        <w:autoSpaceDN w:val="0"/>
        <w:adjustRightInd w:val="0"/>
        <w:spacing w:after="0"/>
        <w:rPr>
          <w:rFonts w:ascii="Arial" w:hAnsi="Arial" w:cs="Tahoma"/>
          <w:sz w:val="20"/>
          <w:szCs w:val="22"/>
        </w:rPr>
      </w:pPr>
      <w:r>
        <w:rPr>
          <w:rFonts w:ascii="Arial" w:hAnsi="Arial" w:cs="Tahoma"/>
          <w:sz w:val="20"/>
          <w:szCs w:val="22"/>
        </w:rPr>
        <w:t>**Certificate of Proficiency: Multimedia Arts – Animation, Level I</w:t>
      </w:r>
    </w:p>
    <w:p w:rsidR="00BB645F" w:rsidRPr="002C0F23" w:rsidRDefault="00BB645F" w:rsidP="00BB645F">
      <w:pPr>
        <w:widowControl w:val="0"/>
        <w:autoSpaceDE w:val="0"/>
        <w:autoSpaceDN w:val="0"/>
        <w:adjustRightInd w:val="0"/>
        <w:spacing w:after="0"/>
        <w:rPr>
          <w:rFonts w:ascii="Arial" w:hAnsi="Arial" w:cs="Tahoma"/>
          <w:sz w:val="20"/>
          <w:szCs w:val="22"/>
        </w:rPr>
      </w:pPr>
      <w:r>
        <w:rPr>
          <w:rFonts w:ascii="Arial" w:hAnsi="Arial" w:cs="Tahoma"/>
          <w:sz w:val="20"/>
          <w:szCs w:val="22"/>
        </w:rPr>
        <w:t>**Certificate of Proficiency: Multimedia Arts – Animation, Level II</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Default="002C0F23" w:rsidP="002C0F23">
      <w:pPr>
        <w:widowControl w:val="0"/>
        <w:autoSpaceDE w:val="0"/>
        <w:autoSpaceDN w:val="0"/>
        <w:adjustRightInd w:val="0"/>
        <w:spacing w:after="0"/>
        <w:rPr>
          <w:rFonts w:ascii="Arial" w:hAnsi="Arial" w:cs="Courier"/>
          <w:sz w:val="20"/>
          <w:szCs w:val="26"/>
        </w:rPr>
      </w:pP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Reading 1-4:  ESL 253A, ESL 253B, ESL 203A, ESL 203B.</w:t>
      </w: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Writing 1-4:  ESL 251A, ESL 251B, ESL 201A, ESL 201B (plus ESL 21A and B, already deactivated)</w:t>
      </w: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Grammar 1-6:  ESL 252A, ESL 252B, ESL 202A, ESL 202B, ESL 202C, ESL 202D, ESL 202E</w:t>
      </w: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Speaking 1-5:  ESL 250A, ESL 250B, ESL 200A, ESL 200B, ESL 200C</w:t>
      </w: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Spelling and Phonics:  ESL 256A, ESL 256B, ESL 206</w:t>
      </w:r>
      <w:r>
        <w:rPr>
          <w:rFonts w:ascii="Arial" w:hAnsi="Arial" w:cs="Courier"/>
          <w:sz w:val="20"/>
          <w:szCs w:val="26"/>
        </w:rPr>
        <w:t xml:space="preserve">, ESL 207, </w:t>
      </w:r>
      <w:r w:rsidRPr="002C0F23">
        <w:rPr>
          <w:rFonts w:ascii="Arial" w:hAnsi="Arial" w:cs="Courier"/>
          <w:sz w:val="20"/>
          <w:szCs w:val="26"/>
        </w:rPr>
        <w:t>ESL 248A, ESL 248B, ESL 248UB</w:t>
      </w: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Conversation:  ESL 258, ESL 208A, ESL 208B</w:t>
      </w: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Listening:  ESL 209A, ESL 209B</w:t>
      </w: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English for the Workplace:  ESL 262</w:t>
      </w: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ESL Computer Laboratory:  ESL 270</w:t>
      </w:r>
    </w:p>
    <w:p w:rsidR="002C0F23" w:rsidRPr="002C0F23" w:rsidRDefault="002C0F23" w:rsidP="002C0F23">
      <w:pPr>
        <w:widowControl w:val="0"/>
        <w:autoSpaceDE w:val="0"/>
        <w:autoSpaceDN w:val="0"/>
        <w:adjustRightInd w:val="0"/>
        <w:spacing w:after="0"/>
        <w:rPr>
          <w:rFonts w:ascii="Arial" w:hAnsi="Arial" w:cs="Courier"/>
          <w:sz w:val="20"/>
          <w:szCs w:val="26"/>
        </w:rPr>
      </w:pPr>
      <w:r w:rsidRPr="002C0F23">
        <w:rPr>
          <w:rFonts w:ascii="Arial" w:hAnsi="Arial" w:cs="Courier"/>
          <w:sz w:val="20"/>
          <w:szCs w:val="26"/>
        </w:rPr>
        <w:t xml:space="preserve">Beginning/Intermediate ESL 1, 2 and 3:  ESL 290, ESL 291, </w:t>
      </w:r>
      <w:proofErr w:type="gramStart"/>
      <w:r w:rsidRPr="002C0F23">
        <w:rPr>
          <w:rFonts w:ascii="Arial" w:hAnsi="Arial" w:cs="Courier"/>
          <w:sz w:val="20"/>
          <w:szCs w:val="26"/>
        </w:rPr>
        <w:t>ESL</w:t>
      </w:r>
      <w:proofErr w:type="gramEnd"/>
      <w:r w:rsidRPr="002C0F23">
        <w:rPr>
          <w:rFonts w:ascii="Arial" w:hAnsi="Arial" w:cs="Courier"/>
          <w:sz w:val="20"/>
          <w:szCs w:val="26"/>
        </w:rPr>
        <w:t xml:space="preserve"> 292</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4. Co</w:t>
      </w:r>
      <w:r>
        <w:rPr>
          <w:rFonts w:ascii="Arial" w:hAnsi="Arial" w:cs="Tahoma"/>
          <w:sz w:val="20"/>
          <w:szCs w:val="22"/>
        </w:rPr>
        <w:t xml:space="preserve">urse Update: Math 3F (Prerequisites: Math 3B and 3E, </w:t>
      </w:r>
      <w:proofErr w:type="spellStart"/>
      <w:r>
        <w:rPr>
          <w:rFonts w:ascii="Arial" w:hAnsi="Arial" w:cs="Tahoma"/>
          <w:sz w:val="20"/>
          <w:szCs w:val="22"/>
        </w:rPr>
        <w:t>Corequisite</w:t>
      </w:r>
      <w:proofErr w:type="spellEnd"/>
      <w:r>
        <w:rPr>
          <w:rFonts w:ascii="Arial" w:hAnsi="Arial" w:cs="Tahoma"/>
          <w:sz w:val="20"/>
          <w:szCs w:val="22"/>
        </w:rPr>
        <w:t>: Math 3C</w:t>
      </w:r>
      <w:r w:rsidRPr="002C0F23">
        <w:rPr>
          <w:rFonts w:ascii="Arial" w:hAnsi="Arial" w:cs="Tahoma"/>
          <w:sz w:val="20"/>
          <w:szCs w:val="22"/>
        </w:rPr>
        <w:t>)</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5. New Course: ETHST 001: Introduction to Ethnic Studies (borrowed from Laney College):</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6. Program Update: A.A. in Liberal Arts with an emphasis in Social and Behavioral Sciences:</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7. Program Update: A.A. in Liberal Arts with an emphasis in Arts and Humanities:</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 xml:space="preserve">8. New Streamlined Approval Processes: </w:t>
      </w:r>
      <w:proofErr w:type="spellStart"/>
      <w:r w:rsidRPr="002C0F23">
        <w:rPr>
          <w:rFonts w:ascii="Arial" w:hAnsi="Arial" w:cs="Tahoma"/>
          <w:sz w:val="20"/>
          <w:szCs w:val="22"/>
        </w:rPr>
        <w:t>Noncatalog</w:t>
      </w:r>
      <w:proofErr w:type="spellEnd"/>
      <w:r w:rsidRPr="002C0F23">
        <w:rPr>
          <w:rFonts w:ascii="Arial" w:hAnsi="Arial" w:cs="Tahoma"/>
          <w:sz w:val="20"/>
          <w:szCs w:val="22"/>
        </w:rPr>
        <w:t xml:space="preserve"> Changes, Deactivations, and C-ID/Chancellor's Office changes</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 xml:space="preserve">9. For Department Chairs and Faculty: Updating Outdated Courses within </w:t>
      </w:r>
      <w:proofErr w:type="spellStart"/>
      <w:r w:rsidRPr="002C0F23">
        <w:rPr>
          <w:rFonts w:ascii="Arial" w:hAnsi="Arial" w:cs="Tahoma"/>
          <w:sz w:val="20"/>
          <w:szCs w:val="22"/>
        </w:rPr>
        <w:t>Curricunet</w:t>
      </w:r>
      <w:proofErr w:type="spellEnd"/>
      <w:r w:rsidRPr="002C0F23">
        <w:rPr>
          <w:rFonts w:ascii="Arial" w:hAnsi="Arial" w:cs="Tahoma"/>
          <w:sz w:val="20"/>
          <w:szCs w:val="22"/>
        </w:rPr>
        <w:t xml:space="preserve"> (Summer and Fall 2013).</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10. Approval of Curriculum Chair and Committee Membership (NOTE: Please email me if you're interested in becoming a new member!)</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11. Position Update: Curriculum and Assessment Process Specialist</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 xml:space="preserve">12. Summer Curriculum Institute, July 11-13, Anaheim, </w:t>
      </w:r>
      <w:proofErr w:type="gramStart"/>
      <w:r w:rsidRPr="002C0F23">
        <w:rPr>
          <w:rFonts w:ascii="Arial" w:hAnsi="Arial" w:cs="Tahoma"/>
          <w:sz w:val="20"/>
          <w:szCs w:val="22"/>
        </w:rPr>
        <w:t>CA</w:t>
      </w:r>
      <w:proofErr w:type="gramEnd"/>
      <w:r w:rsidRPr="002C0F23">
        <w:rPr>
          <w:rFonts w:ascii="Arial" w:hAnsi="Arial" w:cs="Tahoma"/>
          <w:sz w:val="20"/>
          <w:szCs w:val="22"/>
        </w:rPr>
        <w:t xml:space="preserve">. (NOTE: We might have the budget for one additional invite to this event. Please email </w:t>
      </w:r>
      <w:proofErr w:type="gramStart"/>
      <w:r w:rsidRPr="002C0F23">
        <w:rPr>
          <w:rFonts w:ascii="Arial" w:hAnsi="Arial" w:cs="Tahoma"/>
          <w:sz w:val="20"/>
          <w:szCs w:val="22"/>
        </w:rPr>
        <w:t xml:space="preserve">me or </w:t>
      </w:r>
      <w:proofErr w:type="spellStart"/>
      <w:r w:rsidRPr="002C0F23">
        <w:rPr>
          <w:rFonts w:ascii="Arial" w:hAnsi="Arial" w:cs="Tahoma"/>
          <w:sz w:val="20"/>
          <w:szCs w:val="22"/>
        </w:rPr>
        <w:t>Cleavon</w:t>
      </w:r>
      <w:proofErr w:type="spellEnd"/>
      <w:r w:rsidRPr="002C0F23">
        <w:rPr>
          <w:rFonts w:ascii="Arial" w:hAnsi="Arial" w:cs="Tahoma"/>
          <w:sz w:val="20"/>
          <w:szCs w:val="22"/>
        </w:rPr>
        <w:t xml:space="preserve"> Smith</w:t>
      </w:r>
      <w:proofErr w:type="gramEnd"/>
      <w:r w:rsidRPr="002C0F23">
        <w:rPr>
          <w:rFonts w:ascii="Arial" w:hAnsi="Arial" w:cs="Tahoma"/>
          <w:sz w:val="20"/>
          <w:szCs w:val="22"/>
        </w:rPr>
        <w:t xml:space="preserve"> as soon as possible if you're interested in attending.)</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hyperlink r:id="rId4" w:history="1">
        <w:r w:rsidRPr="002C0F23">
          <w:rPr>
            <w:rFonts w:ascii="Arial" w:hAnsi="Arial" w:cs="Tahoma"/>
            <w:color w:val="0000F6"/>
            <w:sz w:val="20"/>
            <w:szCs w:val="22"/>
            <w:u w:val="single" w:color="0000F6"/>
          </w:rPr>
          <w:t>http://www.asccc.org/events/2013/07/curriculum-institute</w:t>
        </w:r>
      </w:hyperlink>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13. Fall 2013 Curriculum Committee: Preliminary Schedule (see attachment above).</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 xml:space="preserve">14. Turning Learning Inside-Out (Discussion about the Degree Qualifications Profile): What is the public value of our college degrees and certificates? In what ways do students who go through our degrees/certificates make public the application of their learning in the program? How can we incorporate applied and civic learning practices into our courses and programs? </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Default="002C0F23" w:rsidP="002C0F23">
      <w:pPr>
        <w:widowControl w:val="0"/>
        <w:autoSpaceDE w:val="0"/>
        <w:autoSpaceDN w:val="0"/>
        <w:adjustRightInd w:val="0"/>
        <w:spacing w:after="0"/>
        <w:rPr>
          <w:rFonts w:ascii="Arial" w:hAnsi="Arial" w:cs="Tahoma"/>
          <w:sz w:val="20"/>
          <w:szCs w:val="22"/>
        </w:rPr>
      </w:pPr>
    </w:p>
    <w:p w:rsid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w:t>
      </w:r>
    </w:p>
    <w:p w:rsidR="002C0F23" w:rsidRPr="002C0F23" w:rsidRDefault="002C0F23" w:rsidP="002C0F23">
      <w:pPr>
        <w:widowControl w:val="0"/>
        <w:autoSpaceDE w:val="0"/>
        <w:autoSpaceDN w:val="0"/>
        <w:adjustRightInd w:val="0"/>
        <w:spacing w:after="0"/>
        <w:rPr>
          <w:rFonts w:ascii="Arial" w:hAnsi="Arial" w:cs="Tahoma"/>
          <w:sz w:val="20"/>
          <w:szCs w:val="22"/>
        </w:rPr>
      </w:pPr>
    </w:p>
    <w:p w:rsidR="002C0F23" w:rsidRPr="002C0F23" w:rsidRDefault="002C0F23" w:rsidP="002C0F23">
      <w:pPr>
        <w:widowControl w:val="0"/>
        <w:autoSpaceDE w:val="0"/>
        <w:autoSpaceDN w:val="0"/>
        <w:adjustRightInd w:val="0"/>
        <w:spacing w:after="0"/>
        <w:rPr>
          <w:rFonts w:ascii="Arial" w:hAnsi="Arial" w:cs="Tahoma"/>
          <w:sz w:val="20"/>
          <w:szCs w:val="22"/>
        </w:rPr>
      </w:pPr>
      <w:r w:rsidRPr="002C0F23">
        <w:rPr>
          <w:rFonts w:ascii="Arial" w:hAnsi="Arial" w:cs="Tahoma"/>
          <w:sz w:val="20"/>
          <w:szCs w:val="22"/>
        </w:rPr>
        <w:t xml:space="preserve">FINAL NOTE: Our next meeting for Fall 2013 will likely begin on Thursday, August 22, from 10am-12pm in the TLC. I would like to hold curriculum meetings every week, with the first and third weeks devoted to the approval of courses (required for all Curriculum Committee members), and the second and fourth week devoted to Tech Review and </w:t>
      </w:r>
      <w:proofErr w:type="spellStart"/>
      <w:r w:rsidRPr="002C0F23">
        <w:rPr>
          <w:rFonts w:ascii="Arial" w:hAnsi="Arial" w:cs="Tahoma"/>
          <w:sz w:val="20"/>
          <w:szCs w:val="22"/>
        </w:rPr>
        <w:t>Curricunet</w:t>
      </w:r>
      <w:proofErr w:type="spellEnd"/>
      <w:r w:rsidRPr="002C0F23">
        <w:rPr>
          <w:rFonts w:ascii="Arial" w:hAnsi="Arial" w:cs="Tahoma"/>
          <w:sz w:val="20"/>
          <w:szCs w:val="22"/>
        </w:rPr>
        <w:t xml:space="preserve"> help (the Chair, SLO Coordinator, and any BCC faculty/staff can attend).</w:t>
      </w:r>
    </w:p>
    <w:p w:rsidR="000A2841" w:rsidRPr="002C0F23" w:rsidRDefault="00BB645F">
      <w:pPr>
        <w:rPr>
          <w:rFonts w:ascii="Arial" w:hAnsi="Arial"/>
          <w:sz w:val="20"/>
        </w:rPr>
      </w:pPr>
    </w:p>
    <w:sectPr w:rsidR="000A2841" w:rsidRPr="002C0F23" w:rsidSect="002C0F23">
      <w:pgSz w:w="12240" w:h="15840"/>
      <w:pgMar w:top="450" w:right="1800" w:bottom="27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0F23"/>
    <w:rsid w:val="002C0F23"/>
    <w:rsid w:val="00BB645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ccess.peralta.edu/+CSCO+c075676763663A2F2F7A6E76792E6372656E79676E2E727168++/owa/-CSCO-3h--redir.aspx?C=dLTT_rB7VEORIm1p8lhegsl8wHHeGtBIDRFdAe5z9XBt7mz-7a7I4HhY6LgAPPJF4jX2FyPsotw.&amp;URL=http%3a%2f%2fwww.asccc.org%2fevents%2f2013%2f07%2fcurriculum-institut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515</Words>
  <Characters>2940</Characters>
  <Application>Microsoft Macintosh Word</Application>
  <DocSecurity>0</DocSecurity>
  <Lines>24</Lines>
  <Paragraphs>5</Paragraphs>
  <ScaleCrop>false</ScaleCrop>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dc:creator>
  <cp:keywords/>
  <cp:lastModifiedBy>D E</cp:lastModifiedBy>
  <cp:revision>2</cp:revision>
  <cp:lastPrinted>2013-05-02T15:19:00Z</cp:lastPrinted>
  <dcterms:created xsi:type="dcterms:W3CDTF">2013-05-02T15:12:00Z</dcterms:created>
  <dcterms:modified xsi:type="dcterms:W3CDTF">2013-05-04T22:59:00Z</dcterms:modified>
</cp:coreProperties>
</file>