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Pr="00BE7D2A" w:rsidRDefault="00BE7D2A">
      <w:pPr>
        <w:spacing w:after="0" w:line="240" w:lineRule="auto"/>
        <w:jc w:val="center"/>
        <w:rPr>
          <w:rFonts w:ascii="Bernard MT Condensed" w:eastAsia="Times New Roman" w:hAnsi="Bernard MT Condensed" w:cs="Times New Roman"/>
          <w:sz w:val="144"/>
          <w:szCs w:val="144"/>
        </w:rPr>
      </w:pPr>
      <w:r w:rsidRPr="00BE7D2A">
        <w:rPr>
          <w:rFonts w:ascii="Bernard MT Condensed" w:eastAsia="Times New Roman" w:hAnsi="Bernard MT Condensed" w:cs="Times New Roman"/>
          <w:sz w:val="144"/>
          <w:szCs w:val="144"/>
        </w:rPr>
        <w:t>BCCMP</w:t>
      </w:r>
    </w:p>
    <w:p w:rsidR="00656FDE" w:rsidRDefault="00656FDE">
      <w:pPr>
        <w:spacing w:after="0" w:line="240" w:lineRule="auto"/>
        <w:jc w:val="center"/>
        <w:rPr>
          <w:rFonts w:ascii="Times New Roman" w:eastAsia="Times New Roman" w:hAnsi="Times New Roman" w:cs="Times New Roman"/>
          <w:sz w:val="24"/>
        </w:rPr>
      </w:pPr>
    </w:p>
    <w:p w:rsidR="00656FDE" w:rsidRDefault="009345F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Berkeley City College</w:t>
      </w:r>
      <w:r w:rsidR="00BE7D2A">
        <w:rPr>
          <w:rFonts w:ascii="Times New Roman" w:eastAsia="Times New Roman" w:hAnsi="Times New Roman" w:cs="Times New Roman"/>
          <w:b/>
          <w:sz w:val="24"/>
        </w:rPr>
        <w:t xml:space="preserve"> Master Plan</w:t>
      </w: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9345F0">
      <w:pPr>
        <w:spacing w:after="0" w:line="240" w:lineRule="auto"/>
        <w:jc w:val="center"/>
        <w:rPr>
          <w:rFonts w:ascii="Times New Roman" w:eastAsia="Times New Roman" w:hAnsi="Times New Roman" w:cs="Times New Roman"/>
          <w:sz w:val="24"/>
        </w:rPr>
      </w:pPr>
      <w:r>
        <w:object w:dxaOrig="2419" w:dyaOrig="2419">
          <v:rect id="rectole0000000000" o:spid="_x0000_i1025" style="width:120.85pt;height:120.85pt" o:ole="" o:preferrelative="t" stroked="f">
            <v:imagedata r:id="rId9" o:title=""/>
          </v:rect>
          <o:OLEObject Type="Embed" ProgID="StaticMetafile" ShapeID="rectole0000000000" DrawAspect="Content" ObjectID="_1523220767" r:id="rId10"/>
        </w:object>
      </w: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BE7D2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Educational </w:t>
      </w:r>
      <w:r w:rsidR="009345F0">
        <w:rPr>
          <w:rFonts w:ascii="Times New Roman" w:eastAsia="Times New Roman" w:hAnsi="Times New Roman" w:cs="Times New Roman"/>
          <w:b/>
          <w:sz w:val="24"/>
        </w:rPr>
        <w:t>Master Plan</w:t>
      </w:r>
      <w:r>
        <w:rPr>
          <w:rFonts w:ascii="Times New Roman" w:eastAsia="Times New Roman" w:hAnsi="Times New Roman" w:cs="Times New Roman"/>
          <w:b/>
          <w:sz w:val="24"/>
        </w:rPr>
        <w:t xml:space="preserve"> </w:t>
      </w:r>
      <w:r w:rsidR="009345F0">
        <w:rPr>
          <w:rFonts w:ascii="Times New Roman" w:eastAsia="Times New Roman" w:hAnsi="Times New Roman" w:cs="Times New Roman"/>
          <w:b/>
          <w:sz w:val="24"/>
        </w:rPr>
        <w:t>Five-Year Update</w:t>
      </w:r>
    </w:p>
    <w:p w:rsidR="00BE7D2A" w:rsidRDefault="00BE7D2A">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For Academic Years 2016-17 to 2020-21</w:t>
      </w: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5D76AD" w:rsidRDefault="00687607">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Adopted by </w:t>
      </w:r>
      <w:r w:rsidR="005D76AD">
        <w:rPr>
          <w:rFonts w:ascii="Times New Roman" w:eastAsia="Times New Roman" w:hAnsi="Times New Roman" w:cs="Times New Roman"/>
          <w:i/>
          <w:sz w:val="24"/>
        </w:rPr>
        <w:t xml:space="preserve">BCC’s Roundtable April 2016. </w:t>
      </w:r>
    </w:p>
    <w:p w:rsidR="003366D0" w:rsidRDefault="005D76AD">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E</w:t>
      </w:r>
      <w:r w:rsidR="00687607">
        <w:rPr>
          <w:rFonts w:ascii="Times New Roman" w:eastAsia="Times New Roman" w:hAnsi="Times New Roman" w:cs="Times New Roman"/>
          <w:i/>
          <w:sz w:val="24"/>
        </w:rPr>
        <w:t>ndorsed by the Academic</w:t>
      </w:r>
      <w:r>
        <w:rPr>
          <w:rFonts w:ascii="Times New Roman" w:eastAsia="Times New Roman" w:hAnsi="Times New Roman" w:cs="Times New Roman"/>
          <w:i/>
          <w:sz w:val="24"/>
        </w:rPr>
        <w:t xml:space="preserve"> </w:t>
      </w:r>
      <w:r w:rsidR="00687607">
        <w:rPr>
          <w:rFonts w:ascii="Times New Roman" w:eastAsia="Times New Roman" w:hAnsi="Times New Roman" w:cs="Times New Roman"/>
          <w:i/>
          <w:sz w:val="24"/>
        </w:rPr>
        <w:t>Senate, Classi</w:t>
      </w:r>
      <w:r w:rsidR="003366D0">
        <w:rPr>
          <w:rFonts w:ascii="Times New Roman" w:eastAsia="Times New Roman" w:hAnsi="Times New Roman" w:cs="Times New Roman"/>
          <w:i/>
          <w:sz w:val="24"/>
        </w:rPr>
        <w:t xml:space="preserve">fied </w:t>
      </w:r>
    </w:p>
    <w:p w:rsidR="00687607" w:rsidRPr="00687607" w:rsidRDefault="003366D0">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Senate, </w:t>
      </w:r>
      <w:r w:rsidR="00687607">
        <w:rPr>
          <w:rFonts w:ascii="Times New Roman" w:eastAsia="Times New Roman" w:hAnsi="Times New Roman" w:cs="Times New Roman"/>
          <w:i/>
          <w:sz w:val="24"/>
        </w:rPr>
        <w:t>Associated Studen</w:t>
      </w:r>
      <w:r w:rsidR="005D76AD">
        <w:rPr>
          <w:rFonts w:ascii="Times New Roman" w:eastAsia="Times New Roman" w:hAnsi="Times New Roman" w:cs="Times New Roman"/>
          <w:i/>
          <w:sz w:val="24"/>
        </w:rPr>
        <w:t>ts</w:t>
      </w:r>
      <w:r>
        <w:rPr>
          <w:rFonts w:ascii="Times New Roman" w:eastAsia="Times New Roman" w:hAnsi="Times New Roman" w:cs="Times New Roman"/>
          <w:i/>
          <w:sz w:val="24"/>
        </w:rPr>
        <w:t>, and Administration</w:t>
      </w:r>
      <w:r w:rsidR="005D76AD">
        <w:rPr>
          <w:rFonts w:ascii="Times New Roman" w:eastAsia="Times New Roman" w:hAnsi="Times New Roman" w:cs="Times New Roman"/>
          <w:i/>
          <w:sz w:val="24"/>
        </w:rPr>
        <w:t>.</w:t>
      </w: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75247F" w:rsidRDefault="0075247F">
      <w:pPr>
        <w:spacing w:after="0" w:line="240" w:lineRule="auto"/>
        <w:jc w:val="center"/>
        <w:rPr>
          <w:rFonts w:ascii="Times New Roman" w:eastAsia="Times New Roman" w:hAnsi="Times New Roman" w:cs="Times New Roman"/>
          <w:sz w:val="24"/>
        </w:rPr>
      </w:pPr>
    </w:p>
    <w:p w:rsidR="0075247F" w:rsidRDefault="0075247F">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Default="009345F0">
      <w:pPr>
        <w:spacing w:after="0" w:line="240" w:lineRule="auto"/>
        <w:jc w:val="center"/>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b/>
          <w:sz w:val="24"/>
        </w:rPr>
        <w:lastRenderedPageBreak/>
        <w:t>BCCMP 2016-2020</w:t>
      </w:r>
    </w:p>
    <w:p w:rsidR="00656FDE" w:rsidRDefault="009345F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Five-Year Update</w:t>
      </w:r>
    </w:p>
    <w:p w:rsidR="00656FDE" w:rsidRDefault="00656FDE">
      <w:pPr>
        <w:spacing w:after="0" w:line="240" w:lineRule="auto"/>
        <w:jc w:val="center"/>
        <w:rPr>
          <w:rFonts w:ascii="Times New Roman" w:eastAsia="Times New Roman" w:hAnsi="Times New Roman" w:cs="Times New Roman"/>
          <w:b/>
          <w:sz w:val="24"/>
        </w:rPr>
      </w:pPr>
    </w:p>
    <w:p w:rsidR="00656FDE" w:rsidRDefault="009345F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u w:val="single"/>
        </w:rPr>
        <w:t>Table of Contents</w:t>
      </w:r>
    </w:p>
    <w:p w:rsidR="00656FDE" w:rsidRDefault="00656FDE">
      <w:pPr>
        <w:spacing w:after="0" w:line="240" w:lineRule="auto"/>
        <w:jc w:val="center"/>
        <w:rPr>
          <w:rFonts w:ascii="Times New Roman" w:eastAsia="Times New Roman" w:hAnsi="Times New Roman" w:cs="Times New Roman"/>
          <w:sz w:val="24"/>
        </w:rPr>
      </w:pPr>
    </w:p>
    <w:p w:rsidR="00656FDE" w:rsidRDefault="00656FDE">
      <w:pPr>
        <w:spacing w:after="0" w:line="240" w:lineRule="auto"/>
        <w:jc w:val="center"/>
        <w:rPr>
          <w:rFonts w:ascii="Times New Roman" w:eastAsia="Times New Roman" w:hAnsi="Times New Roman" w:cs="Times New Roman"/>
          <w:sz w:val="24"/>
        </w:rPr>
      </w:pPr>
    </w:p>
    <w:p w:rsidR="00656FDE" w:rsidRPr="00BB73A3" w:rsidRDefault="009345F0">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I. Executive Summary</w:t>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440F6D">
        <w:rPr>
          <w:rFonts w:ascii="Times New Roman" w:eastAsia="Times New Roman" w:hAnsi="Times New Roman" w:cs="Times New Roman"/>
          <w:b/>
          <w:sz w:val="24"/>
        </w:rPr>
        <w:tab/>
      </w:r>
      <w:r w:rsidR="002B7E1A">
        <w:rPr>
          <w:rFonts w:ascii="Times New Roman" w:eastAsia="Times New Roman" w:hAnsi="Times New Roman" w:cs="Times New Roman"/>
          <w:b/>
          <w:sz w:val="24"/>
        </w:rPr>
        <w:t>4</w:t>
      </w:r>
    </w:p>
    <w:p w:rsidR="00656FDE" w:rsidRDefault="00656FDE">
      <w:pPr>
        <w:spacing w:after="0" w:line="240" w:lineRule="auto"/>
        <w:rPr>
          <w:rFonts w:ascii="Times New Roman" w:eastAsia="Times New Roman" w:hAnsi="Times New Roman" w:cs="Times New Roman"/>
          <w:sz w:val="24"/>
        </w:rPr>
      </w:pPr>
    </w:p>
    <w:p w:rsidR="00656FDE" w:rsidRPr="00BB73A3" w:rsidRDefault="009345F0">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II. Purpose and Process of the Berkeley City College Master Plan (BCCMP)</w:t>
      </w:r>
      <w:r w:rsidR="002B7E1A">
        <w:rPr>
          <w:rFonts w:ascii="Times New Roman" w:eastAsia="Times New Roman" w:hAnsi="Times New Roman" w:cs="Times New Roman"/>
          <w:b/>
          <w:sz w:val="24"/>
        </w:rPr>
        <w:tab/>
      </w:r>
      <w:r w:rsidR="002B7E1A">
        <w:rPr>
          <w:rFonts w:ascii="Times New Roman" w:eastAsia="Times New Roman" w:hAnsi="Times New Roman" w:cs="Times New Roman"/>
          <w:b/>
          <w:sz w:val="24"/>
        </w:rPr>
        <w:tab/>
        <w:t>7</w:t>
      </w:r>
    </w:p>
    <w:p w:rsidR="00656FDE" w:rsidRDefault="00656FDE">
      <w:pPr>
        <w:spacing w:after="0" w:line="240" w:lineRule="auto"/>
        <w:rPr>
          <w:rFonts w:ascii="Times New Roman" w:eastAsia="Times New Roman" w:hAnsi="Times New Roman" w:cs="Times New Roman"/>
          <w:sz w:val="24"/>
        </w:rPr>
      </w:pPr>
    </w:p>
    <w:p w:rsidR="00656FDE" w:rsidRPr="002A23C2" w:rsidRDefault="009345F0" w:rsidP="006B1ECD">
      <w:pPr>
        <w:pStyle w:val="ListParagraph"/>
        <w:numPr>
          <w:ilvl w:val="0"/>
          <w:numId w:val="20"/>
        </w:numPr>
        <w:spacing w:after="0" w:line="240" w:lineRule="auto"/>
        <w:rPr>
          <w:rFonts w:ascii="Times New Roman" w:eastAsia="Times New Roman" w:hAnsi="Times New Roman" w:cs="Times New Roman"/>
          <w:sz w:val="24"/>
        </w:rPr>
      </w:pPr>
      <w:r w:rsidRPr="002A23C2">
        <w:rPr>
          <w:rFonts w:ascii="Times New Roman" w:eastAsia="Times New Roman" w:hAnsi="Times New Roman" w:cs="Times New Roman"/>
          <w:sz w:val="24"/>
        </w:rPr>
        <w:t>Introduction</w:t>
      </w:r>
    </w:p>
    <w:p w:rsidR="002A23C2" w:rsidRPr="002A23C2" w:rsidRDefault="002A23C2" w:rsidP="002A23C2">
      <w:pPr>
        <w:pStyle w:val="ListParagraph"/>
        <w:spacing w:after="0" w:line="240" w:lineRule="auto"/>
        <w:ind w:left="1440"/>
        <w:rPr>
          <w:rFonts w:ascii="Times New Roman" w:eastAsia="Times New Roman" w:hAnsi="Times New Roman" w:cs="Times New Roman"/>
          <w:sz w:val="24"/>
        </w:rPr>
      </w:pPr>
    </w:p>
    <w:p w:rsidR="002A23C2" w:rsidRPr="002A23C2" w:rsidRDefault="009345F0" w:rsidP="006B1ECD">
      <w:pPr>
        <w:pStyle w:val="ListParagraph"/>
        <w:numPr>
          <w:ilvl w:val="0"/>
          <w:numId w:val="20"/>
        </w:numPr>
        <w:spacing w:after="0" w:line="240" w:lineRule="auto"/>
        <w:rPr>
          <w:rFonts w:ascii="Times New Roman" w:eastAsia="Times New Roman" w:hAnsi="Times New Roman" w:cs="Times New Roman"/>
          <w:sz w:val="24"/>
        </w:rPr>
      </w:pPr>
      <w:r w:rsidRPr="002A23C2">
        <w:rPr>
          <w:rFonts w:ascii="Times New Roman" w:eastAsia="Times New Roman" w:hAnsi="Times New Roman" w:cs="Times New Roman"/>
          <w:sz w:val="24"/>
        </w:rPr>
        <w:t xml:space="preserve">Purpose and Intended Uses of the BCCMP </w:t>
      </w:r>
    </w:p>
    <w:p w:rsidR="002A23C2" w:rsidRPr="002A23C2" w:rsidRDefault="002A23C2" w:rsidP="002A23C2">
      <w:pPr>
        <w:pStyle w:val="ListParagraph"/>
        <w:spacing w:after="0" w:line="240" w:lineRule="auto"/>
        <w:ind w:left="1440"/>
        <w:rPr>
          <w:rFonts w:ascii="Times New Roman" w:eastAsia="Times New Roman" w:hAnsi="Times New Roman" w:cs="Times New Roman"/>
          <w:sz w:val="24"/>
        </w:rPr>
      </w:pPr>
    </w:p>
    <w:p w:rsidR="00656FDE" w:rsidRPr="002A23C2" w:rsidRDefault="009345F0" w:rsidP="006B1ECD">
      <w:pPr>
        <w:pStyle w:val="ListParagraph"/>
        <w:numPr>
          <w:ilvl w:val="0"/>
          <w:numId w:val="20"/>
        </w:numPr>
        <w:spacing w:after="0" w:line="240" w:lineRule="auto"/>
        <w:rPr>
          <w:rFonts w:ascii="Times New Roman" w:eastAsia="Times New Roman" w:hAnsi="Times New Roman" w:cs="Times New Roman"/>
          <w:sz w:val="24"/>
        </w:rPr>
      </w:pPr>
      <w:r w:rsidRPr="002A23C2">
        <w:rPr>
          <w:rFonts w:ascii="Times New Roman" w:eastAsia="Times New Roman" w:hAnsi="Times New Roman" w:cs="Times New Roman"/>
          <w:sz w:val="24"/>
        </w:rPr>
        <w:t>The BCCMP Planning Process</w:t>
      </w:r>
    </w:p>
    <w:p w:rsidR="002A23C2" w:rsidRPr="002A23C2" w:rsidRDefault="002A23C2" w:rsidP="002A23C2">
      <w:pPr>
        <w:spacing w:after="0" w:line="240" w:lineRule="auto"/>
        <w:rPr>
          <w:rFonts w:ascii="Times New Roman" w:eastAsia="Times New Roman" w:hAnsi="Times New Roman" w:cs="Times New Roman"/>
          <w:sz w:val="24"/>
        </w:rPr>
      </w:pPr>
    </w:p>
    <w:p w:rsidR="00656FDE" w:rsidRDefault="009345F0" w:rsidP="002A23C2">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d. </w:t>
      </w:r>
      <w:r w:rsidR="002A23C2">
        <w:rPr>
          <w:rFonts w:ascii="Times New Roman" w:eastAsia="Times New Roman" w:hAnsi="Times New Roman" w:cs="Times New Roman"/>
          <w:sz w:val="24"/>
        </w:rPr>
        <w:tab/>
      </w:r>
      <w:r>
        <w:rPr>
          <w:rFonts w:ascii="Times New Roman" w:eastAsia="Times New Roman" w:hAnsi="Times New Roman" w:cs="Times New Roman"/>
          <w:sz w:val="24"/>
        </w:rPr>
        <w:t>Contextual Statements for Planning</w:t>
      </w:r>
    </w:p>
    <w:p w:rsidR="00656FDE" w:rsidRPr="002A23C2" w:rsidRDefault="002A23C2" w:rsidP="002A23C2">
      <w:pPr>
        <w:spacing w:after="0" w:line="240" w:lineRule="auto"/>
        <w:ind w:left="720" w:firstLine="72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sidRPr="002A23C2">
        <w:rPr>
          <w:rFonts w:ascii="Times New Roman" w:eastAsia="Times New Roman" w:hAnsi="Times New Roman" w:cs="Times New Roman"/>
          <w:sz w:val="24"/>
        </w:rPr>
        <w:t xml:space="preserve">Mission  </w:t>
      </w:r>
    </w:p>
    <w:p w:rsidR="00656FDE" w:rsidRPr="002A23C2" w:rsidRDefault="002A23C2" w:rsidP="002A23C2">
      <w:pPr>
        <w:pStyle w:val="ListParagraph"/>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w:t>
      </w:r>
      <w:r w:rsidR="009345F0" w:rsidRPr="002A23C2">
        <w:rPr>
          <w:rFonts w:ascii="Times New Roman" w:eastAsia="Times New Roman" w:hAnsi="Times New Roman" w:cs="Times New Roman"/>
          <w:sz w:val="24"/>
        </w:rPr>
        <w:t>Vision</w:t>
      </w:r>
    </w:p>
    <w:p w:rsidR="00656FDE" w:rsidRPr="002A23C2" w:rsidRDefault="002A23C2" w:rsidP="002A23C2">
      <w:pPr>
        <w:pStyle w:val="ListParagraph"/>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sidRPr="002A23C2">
        <w:rPr>
          <w:rFonts w:ascii="Times New Roman" w:eastAsia="Times New Roman" w:hAnsi="Times New Roman" w:cs="Times New Roman"/>
          <w:sz w:val="24"/>
        </w:rPr>
        <w:t>Values</w:t>
      </w:r>
    </w:p>
    <w:p w:rsidR="00656FDE" w:rsidRPr="002A23C2" w:rsidRDefault="002A23C2" w:rsidP="002A23C2">
      <w:pPr>
        <w:pStyle w:val="ListParagraph"/>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sidRPr="002A23C2">
        <w:rPr>
          <w:rFonts w:ascii="Times New Roman" w:eastAsia="Times New Roman" w:hAnsi="Times New Roman" w:cs="Times New Roman"/>
          <w:sz w:val="24"/>
        </w:rPr>
        <w:t>Institutional Learning Outcomes</w:t>
      </w:r>
    </w:p>
    <w:p w:rsidR="00656FDE" w:rsidRPr="002A23C2" w:rsidRDefault="002A23C2" w:rsidP="002A23C2">
      <w:pPr>
        <w:pStyle w:val="ListParagraph"/>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sidRPr="002A23C2">
        <w:rPr>
          <w:rFonts w:ascii="Times New Roman" w:eastAsia="Times New Roman" w:hAnsi="Times New Roman" w:cs="Times New Roman"/>
          <w:sz w:val="24"/>
        </w:rPr>
        <w:t>Peralta CCD Mission</w:t>
      </w:r>
    </w:p>
    <w:p w:rsidR="009345F0" w:rsidRDefault="009345F0" w:rsidP="009345F0">
      <w:pPr>
        <w:spacing w:after="0" w:line="240" w:lineRule="auto"/>
        <w:rPr>
          <w:rFonts w:ascii="Times New Roman" w:eastAsia="Times New Roman" w:hAnsi="Times New Roman" w:cs="Times New Roman"/>
          <w:sz w:val="24"/>
        </w:rPr>
      </w:pPr>
    </w:p>
    <w:p w:rsidR="009345F0" w:rsidRPr="00BB73A3" w:rsidRDefault="009345F0" w:rsidP="009345F0">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III. Indicators of Excellence: Equity in Access, Learning, Completion and Success</w:t>
      </w:r>
      <w:r w:rsidR="002B7E1A">
        <w:rPr>
          <w:rFonts w:ascii="Times New Roman" w:eastAsia="Times New Roman" w:hAnsi="Times New Roman" w:cs="Times New Roman"/>
          <w:b/>
          <w:sz w:val="24"/>
        </w:rPr>
        <w:tab/>
        <w:t>12</w:t>
      </w:r>
    </w:p>
    <w:p w:rsidR="009345F0" w:rsidRDefault="009345F0" w:rsidP="009345F0">
      <w:pPr>
        <w:spacing w:after="0" w:line="240" w:lineRule="auto"/>
        <w:ind w:left="630"/>
        <w:rPr>
          <w:rFonts w:ascii="Times New Roman" w:eastAsia="Times New Roman" w:hAnsi="Times New Roman" w:cs="Times New Roman"/>
          <w:sz w:val="24"/>
        </w:rPr>
      </w:pPr>
    </w:p>
    <w:p w:rsidR="009345F0" w:rsidRPr="009345F0" w:rsidRDefault="009345F0" w:rsidP="006B1ECD">
      <w:pPr>
        <w:pStyle w:val="ListParagraph"/>
        <w:numPr>
          <w:ilvl w:val="0"/>
          <w:numId w:val="19"/>
        </w:num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The Equity Agenda</w:t>
      </w:r>
    </w:p>
    <w:p w:rsidR="009345F0" w:rsidRPr="009345F0" w:rsidRDefault="009345F0" w:rsidP="006B1ECD">
      <w:pPr>
        <w:pStyle w:val="ListParagraph"/>
        <w:numPr>
          <w:ilvl w:val="0"/>
          <w:numId w:val="19"/>
        </w:num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Access</w:t>
      </w:r>
    </w:p>
    <w:p w:rsidR="009345F0" w:rsidRPr="009345F0" w:rsidRDefault="009345F0" w:rsidP="006B1ECD">
      <w:pPr>
        <w:pStyle w:val="ListParagraph"/>
        <w:numPr>
          <w:ilvl w:val="0"/>
          <w:numId w:val="19"/>
        </w:num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Learning</w:t>
      </w:r>
    </w:p>
    <w:p w:rsidR="009345F0" w:rsidRPr="009345F0" w:rsidRDefault="009345F0" w:rsidP="006B1ECD">
      <w:pPr>
        <w:pStyle w:val="ListParagraph"/>
        <w:numPr>
          <w:ilvl w:val="0"/>
          <w:numId w:val="19"/>
        </w:num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Completion</w:t>
      </w:r>
    </w:p>
    <w:p w:rsidR="009345F0" w:rsidRDefault="009345F0" w:rsidP="006B1ECD">
      <w:pPr>
        <w:pStyle w:val="ListParagraph"/>
        <w:numPr>
          <w:ilvl w:val="0"/>
          <w:numId w:val="19"/>
        </w:num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Success</w:t>
      </w:r>
    </w:p>
    <w:p w:rsidR="00440F6D" w:rsidRPr="00440F6D" w:rsidRDefault="00440F6D" w:rsidP="006B1ECD">
      <w:pPr>
        <w:pStyle w:val="ListParagraph"/>
        <w:numPr>
          <w:ilvl w:val="0"/>
          <w:numId w:val="19"/>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Summary of Performance Indicators 2016-17 to 2020-21</w:t>
      </w:r>
    </w:p>
    <w:p w:rsidR="009345F0" w:rsidRDefault="009345F0" w:rsidP="009345F0">
      <w:pPr>
        <w:spacing w:after="0" w:line="240" w:lineRule="auto"/>
        <w:ind w:left="630"/>
        <w:rPr>
          <w:rFonts w:ascii="Times New Roman" w:eastAsia="Times New Roman" w:hAnsi="Times New Roman" w:cs="Times New Roman"/>
          <w:sz w:val="24"/>
        </w:rPr>
      </w:pPr>
    </w:p>
    <w:p w:rsidR="009345F0" w:rsidRPr="00BB73A3" w:rsidRDefault="009345F0" w:rsidP="009345F0">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IV. The Five Berkeley City College Goals</w:t>
      </w:r>
      <w:r w:rsidR="00440F6D">
        <w:rPr>
          <w:rFonts w:ascii="Times New Roman" w:eastAsia="Times New Roman" w:hAnsi="Times New Roman" w:cs="Times New Roman"/>
          <w:b/>
          <w:sz w:val="24"/>
        </w:rPr>
        <w:tab/>
      </w:r>
      <w:r w:rsidR="00740346">
        <w:rPr>
          <w:rFonts w:ascii="Times New Roman" w:eastAsia="Times New Roman" w:hAnsi="Times New Roman" w:cs="Times New Roman"/>
          <w:b/>
          <w:sz w:val="24"/>
        </w:rPr>
        <w:t>and Annual Performance Indicators</w:t>
      </w:r>
      <w:r w:rsidR="00740346">
        <w:rPr>
          <w:rFonts w:ascii="Times New Roman" w:eastAsia="Times New Roman" w:hAnsi="Times New Roman" w:cs="Times New Roman"/>
          <w:b/>
          <w:sz w:val="24"/>
        </w:rPr>
        <w:tab/>
      </w:r>
      <w:r w:rsidR="00B4399F">
        <w:rPr>
          <w:rFonts w:ascii="Times New Roman" w:eastAsia="Times New Roman" w:hAnsi="Times New Roman" w:cs="Times New Roman"/>
          <w:b/>
          <w:sz w:val="24"/>
        </w:rPr>
        <w:t>15</w:t>
      </w:r>
      <w:r w:rsidR="00440F6D">
        <w:rPr>
          <w:rFonts w:ascii="Times New Roman" w:eastAsia="Times New Roman" w:hAnsi="Times New Roman" w:cs="Times New Roman"/>
          <w:b/>
          <w:sz w:val="24"/>
        </w:rPr>
        <w:tab/>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321126">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GOAL ONE: </w:t>
      </w:r>
      <w:r w:rsidR="00321126">
        <w:rPr>
          <w:rFonts w:ascii="Times New Roman" w:eastAsia="Times New Roman" w:hAnsi="Times New Roman" w:cs="Times New Roman"/>
          <w:sz w:val="24"/>
        </w:rPr>
        <w:t xml:space="preserve">Strengthen </w:t>
      </w:r>
      <w:r>
        <w:rPr>
          <w:rFonts w:ascii="Times New Roman" w:eastAsia="Times New Roman" w:hAnsi="Times New Roman" w:cs="Times New Roman"/>
          <w:sz w:val="24"/>
        </w:rPr>
        <w:t>Resilience</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321126">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GOAL TWO:  </w:t>
      </w:r>
      <w:r w:rsidR="00321126">
        <w:rPr>
          <w:rFonts w:ascii="Times New Roman" w:eastAsia="Times New Roman" w:hAnsi="Times New Roman" w:cs="Times New Roman"/>
          <w:sz w:val="24"/>
        </w:rPr>
        <w:t xml:space="preserve">Raise </w:t>
      </w:r>
      <w:r>
        <w:rPr>
          <w:rFonts w:ascii="Times New Roman" w:eastAsia="Times New Roman" w:hAnsi="Times New Roman" w:cs="Times New Roman"/>
          <w:sz w:val="24"/>
        </w:rPr>
        <w:t>College Competence</w:t>
      </w:r>
    </w:p>
    <w:p w:rsidR="009345F0" w:rsidRDefault="00321126"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9345F0" w:rsidRDefault="009345F0" w:rsidP="00321126">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GOAL THREE:  </w:t>
      </w:r>
      <w:r w:rsidR="00321126">
        <w:rPr>
          <w:rFonts w:ascii="Times New Roman" w:eastAsia="Times New Roman" w:hAnsi="Times New Roman" w:cs="Times New Roman"/>
          <w:sz w:val="24"/>
        </w:rPr>
        <w:t xml:space="preserve">Enhance </w:t>
      </w:r>
      <w:r>
        <w:rPr>
          <w:rFonts w:ascii="Times New Roman" w:eastAsia="Times New Roman" w:hAnsi="Times New Roman" w:cs="Times New Roman"/>
          <w:sz w:val="24"/>
        </w:rPr>
        <w:t>Career-Technical Education Certificates and Degrees</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321126">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GOAL FOUR: </w:t>
      </w:r>
      <w:r w:rsidR="00321126">
        <w:rPr>
          <w:rFonts w:ascii="Times New Roman" w:eastAsia="Times New Roman" w:hAnsi="Times New Roman" w:cs="Times New Roman"/>
          <w:sz w:val="24"/>
        </w:rPr>
        <w:t xml:space="preserve">Increase </w:t>
      </w:r>
      <w:r>
        <w:rPr>
          <w:rFonts w:ascii="Times New Roman" w:eastAsia="Times New Roman" w:hAnsi="Times New Roman" w:cs="Times New Roman"/>
          <w:sz w:val="24"/>
        </w:rPr>
        <w:t>Transfer and Transfer Degrees</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GOAL FIVE: </w:t>
      </w:r>
      <w:r w:rsidR="00321126">
        <w:rPr>
          <w:rFonts w:ascii="Times New Roman" w:eastAsia="Times New Roman" w:hAnsi="Times New Roman" w:cs="Times New Roman"/>
          <w:sz w:val="24"/>
        </w:rPr>
        <w:t xml:space="preserve">Ensure </w:t>
      </w:r>
      <w:r>
        <w:rPr>
          <w:rFonts w:ascii="Times New Roman" w:eastAsia="Times New Roman" w:hAnsi="Times New Roman" w:cs="Times New Roman"/>
          <w:sz w:val="24"/>
        </w:rPr>
        <w:t>Institutional Sustainability</w:t>
      </w:r>
    </w:p>
    <w:p w:rsidR="00FD0206" w:rsidRDefault="00FD0206" w:rsidP="009345F0">
      <w:pPr>
        <w:spacing w:after="0" w:line="240" w:lineRule="auto"/>
        <w:rPr>
          <w:rFonts w:ascii="Times New Roman" w:eastAsia="Times New Roman" w:hAnsi="Times New Roman" w:cs="Times New Roman"/>
          <w:sz w:val="24"/>
        </w:rPr>
      </w:pPr>
    </w:p>
    <w:p w:rsidR="00FD0206" w:rsidRDefault="00FD0206"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CONCLUSION</w:t>
      </w:r>
    </w:p>
    <w:p w:rsidR="009345F0" w:rsidRDefault="009345F0">
      <w:pPr>
        <w:spacing w:after="0" w:line="240" w:lineRule="auto"/>
        <w:rPr>
          <w:rFonts w:ascii="Times New Roman" w:eastAsia="Times New Roman" w:hAnsi="Times New Roman" w:cs="Times New Roman"/>
          <w:sz w:val="24"/>
        </w:rPr>
      </w:pPr>
    </w:p>
    <w:p w:rsidR="0075247F" w:rsidRDefault="0075247F">
      <w:pPr>
        <w:spacing w:after="0" w:line="240" w:lineRule="auto"/>
        <w:rPr>
          <w:rFonts w:ascii="Times New Roman" w:eastAsia="Times New Roman" w:hAnsi="Times New Roman" w:cs="Times New Roman"/>
          <w:sz w:val="24"/>
        </w:rPr>
      </w:pPr>
    </w:p>
    <w:p w:rsidR="0075247F" w:rsidRDefault="0075247F">
      <w:pPr>
        <w:spacing w:after="0" w:line="240" w:lineRule="auto"/>
        <w:rPr>
          <w:rFonts w:ascii="Times New Roman" w:eastAsia="Times New Roman" w:hAnsi="Times New Roman" w:cs="Times New Roman"/>
          <w:sz w:val="24"/>
        </w:rPr>
      </w:pPr>
    </w:p>
    <w:p w:rsidR="0075247F" w:rsidRDefault="0075247F">
      <w:pPr>
        <w:spacing w:after="0" w:line="240" w:lineRule="auto"/>
        <w:rPr>
          <w:rFonts w:ascii="Times New Roman" w:eastAsia="Times New Roman" w:hAnsi="Times New Roman" w:cs="Times New Roman"/>
          <w:sz w:val="24"/>
        </w:rPr>
      </w:pPr>
    </w:p>
    <w:p w:rsidR="0075247F" w:rsidRDefault="0075247F">
      <w:pPr>
        <w:spacing w:after="0" w:line="240" w:lineRule="auto"/>
        <w:rPr>
          <w:rFonts w:ascii="Times New Roman" w:eastAsia="Times New Roman" w:hAnsi="Times New Roman" w:cs="Times New Roman"/>
          <w:sz w:val="24"/>
        </w:rPr>
      </w:pPr>
    </w:p>
    <w:p w:rsidR="00656FDE" w:rsidRDefault="00656FDE">
      <w:pPr>
        <w:spacing w:after="0" w:line="240" w:lineRule="auto"/>
        <w:rPr>
          <w:rFonts w:ascii="Times New Roman" w:eastAsia="Times New Roman" w:hAnsi="Times New Roman" w:cs="Times New Roman"/>
          <w:sz w:val="24"/>
        </w:rPr>
      </w:pPr>
    </w:p>
    <w:p w:rsidR="00656FDE" w:rsidRPr="00BB73A3" w:rsidRDefault="00322766">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V</w:t>
      </w:r>
      <w:r w:rsidR="009345F0" w:rsidRPr="00BB73A3">
        <w:rPr>
          <w:rFonts w:ascii="Times New Roman" w:eastAsia="Times New Roman" w:hAnsi="Times New Roman" w:cs="Times New Roman"/>
          <w:b/>
          <w:sz w:val="24"/>
        </w:rPr>
        <w:t xml:space="preserve">. </w:t>
      </w:r>
      <w:r w:rsidR="008D64B9">
        <w:rPr>
          <w:rFonts w:ascii="Times New Roman" w:eastAsia="Times New Roman" w:hAnsi="Times New Roman" w:cs="Times New Roman"/>
          <w:b/>
          <w:sz w:val="24"/>
        </w:rPr>
        <w:t xml:space="preserve">Current </w:t>
      </w:r>
      <w:r w:rsidR="009345F0" w:rsidRPr="00BB73A3">
        <w:rPr>
          <w:rFonts w:ascii="Times New Roman" w:eastAsia="Times New Roman" w:hAnsi="Times New Roman" w:cs="Times New Roman"/>
          <w:b/>
          <w:sz w:val="24"/>
        </w:rPr>
        <w:t xml:space="preserve">Programs </w:t>
      </w:r>
      <w:r w:rsidR="00F1697D">
        <w:rPr>
          <w:rFonts w:ascii="Times New Roman" w:eastAsia="Times New Roman" w:hAnsi="Times New Roman" w:cs="Times New Roman"/>
          <w:b/>
          <w:sz w:val="24"/>
        </w:rPr>
        <w:t xml:space="preserve">and Practices </w:t>
      </w:r>
      <w:r w:rsidR="009345F0" w:rsidRPr="00BB73A3">
        <w:rPr>
          <w:rFonts w:ascii="Times New Roman" w:eastAsia="Times New Roman" w:hAnsi="Times New Roman" w:cs="Times New Roman"/>
          <w:b/>
          <w:sz w:val="24"/>
        </w:rPr>
        <w:t>of Distinction in Support of Goals</w:t>
      </w:r>
      <w:r w:rsidR="002B7E1A">
        <w:rPr>
          <w:rFonts w:ascii="Times New Roman" w:eastAsia="Times New Roman" w:hAnsi="Times New Roman" w:cs="Times New Roman"/>
          <w:b/>
          <w:sz w:val="24"/>
        </w:rPr>
        <w:tab/>
      </w:r>
      <w:r>
        <w:rPr>
          <w:rFonts w:ascii="Times New Roman" w:eastAsia="Times New Roman" w:hAnsi="Times New Roman" w:cs="Times New Roman"/>
          <w:b/>
          <w:sz w:val="24"/>
        </w:rPr>
        <w:tab/>
      </w:r>
      <w:r w:rsidR="002B7E1A">
        <w:rPr>
          <w:rFonts w:ascii="Times New Roman" w:eastAsia="Times New Roman" w:hAnsi="Times New Roman" w:cs="Times New Roman"/>
          <w:b/>
          <w:sz w:val="24"/>
        </w:rPr>
        <w:tab/>
      </w:r>
      <w:r w:rsidR="00B4399F">
        <w:rPr>
          <w:rFonts w:ascii="Times New Roman" w:eastAsia="Times New Roman" w:hAnsi="Times New Roman" w:cs="Times New Roman"/>
          <w:b/>
          <w:sz w:val="24"/>
        </w:rPr>
        <w:tab/>
        <w:t>20</w:t>
      </w:r>
    </w:p>
    <w:p w:rsidR="0075247F" w:rsidRDefault="0075247F" w:rsidP="0075247F">
      <w:pPr>
        <w:spacing w:after="0" w:line="240" w:lineRule="auto"/>
        <w:ind w:firstLine="720"/>
        <w:rPr>
          <w:rFonts w:ascii="Times New Roman" w:eastAsia="Times New Roman" w:hAnsi="Times New Roman" w:cs="Times New Roman"/>
          <w:sz w:val="24"/>
        </w:rPr>
      </w:pPr>
    </w:p>
    <w:p w:rsidR="00656FDE" w:rsidRDefault="008D64B9" w:rsidP="0075247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Current work toward </w:t>
      </w:r>
      <w:r w:rsidR="009345F0">
        <w:rPr>
          <w:rFonts w:ascii="Times New Roman" w:eastAsia="Times New Roman" w:hAnsi="Times New Roman" w:cs="Times New Roman"/>
          <w:sz w:val="24"/>
        </w:rPr>
        <w:t xml:space="preserve">Goal One: </w:t>
      </w:r>
      <w:r>
        <w:rPr>
          <w:rFonts w:ascii="Times New Roman" w:eastAsia="Times New Roman" w:hAnsi="Times New Roman" w:cs="Times New Roman"/>
          <w:sz w:val="24"/>
        </w:rPr>
        <w:t xml:space="preserve">Strengthen </w:t>
      </w:r>
      <w:r w:rsidR="009345F0">
        <w:rPr>
          <w:rFonts w:ascii="Times New Roman" w:eastAsia="Times New Roman" w:hAnsi="Times New Roman" w:cs="Times New Roman"/>
          <w:sz w:val="24"/>
        </w:rPr>
        <w:t>Resilience</w:t>
      </w:r>
    </w:p>
    <w:p w:rsidR="009345F0" w:rsidRDefault="009345F0" w:rsidP="009345F0">
      <w:pPr>
        <w:spacing w:after="0" w:line="240" w:lineRule="auto"/>
        <w:rPr>
          <w:rFonts w:ascii="Times New Roman" w:eastAsia="Times New Roman" w:hAnsi="Times New Roman" w:cs="Times New Roman"/>
          <w:sz w:val="24"/>
        </w:rPr>
      </w:pPr>
    </w:p>
    <w:p w:rsidR="00656FDE" w:rsidRDefault="008D64B9" w:rsidP="0075247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Current work toward</w:t>
      </w:r>
      <w:r w:rsidR="009345F0">
        <w:rPr>
          <w:rFonts w:ascii="Times New Roman" w:eastAsia="Times New Roman" w:hAnsi="Times New Roman" w:cs="Times New Roman"/>
          <w:sz w:val="24"/>
        </w:rPr>
        <w:t xml:space="preserve"> Goal Two: </w:t>
      </w:r>
      <w:r>
        <w:rPr>
          <w:rFonts w:ascii="Times New Roman" w:eastAsia="Times New Roman" w:hAnsi="Times New Roman" w:cs="Times New Roman"/>
          <w:sz w:val="24"/>
        </w:rPr>
        <w:t xml:space="preserve">Raise </w:t>
      </w:r>
      <w:r w:rsidR="009345F0">
        <w:rPr>
          <w:rFonts w:ascii="Times New Roman" w:eastAsia="Times New Roman" w:hAnsi="Times New Roman" w:cs="Times New Roman"/>
          <w:sz w:val="24"/>
        </w:rPr>
        <w:t xml:space="preserve">College Competence </w:t>
      </w:r>
    </w:p>
    <w:p w:rsidR="00656FDE" w:rsidRDefault="00656FDE">
      <w:pPr>
        <w:spacing w:after="0" w:line="240" w:lineRule="auto"/>
        <w:rPr>
          <w:rFonts w:ascii="Times New Roman" w:eastAsia="Times New Roman" w:hAnsi="Times New Roman" w:cs="Times New Roman"/>
          <w:sz w:val="24"/>
        </w:rPr>
      </w:pPr>
    </w:p>
    <w:p w:rsidR="00656FDE" w:rsidRDefault="008D64B9" w:rsidP="0075247F">
      <w:pPr>
        <w:spacing w:after="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Current work toward</w:t>
      </w:r>
      <w:r w:rsidR="009345F0">
        <w:rPr>
          <w:rFonts w:ascii="Times New Roman" w:eastAsia="Times New Roman" w:hAnsi="Times New Roman" w:cs="Times New Roman"/>
          <w:sz w:val="24"/>
        </w:rPr>
        <w:t xml:space="preserve"> Goal Three: </w:t>
      </w:r>
      <w:r>
        <w:rPr>
          <w:rFonts w:ascii="Times New Roman" w:eastAsia="Times New Roman" w:hAnsi="Times New Roman" w:cs="Times New Roman"/>
          <w:sz w:val="24"/>
        </w:rPr>
        <w:t xml:space="preserve">Enhance </w:t>
      </w:r>
      <w:r w:rsidR="009345F0">
        <w:rPr>
          <w:rFonts w:ascii="Times New Roman" w:eastAsia="Times New Roman" w:hAnsi="Times New Roman" w:cs="Times New Roman"/>
          <w:sz w:val="24"/>
        </w:rPr>
        <w:t>Career-Technical Education Certificates and Degrees</w:t>
      </w:r>
    </w:p>
    <w:p w:rsidR="00656FDE" w:rsidRDefault="00656FDE">
      <w:pPr>
        <w:spacing w:after="0" w:line="240" w:lineRule="auto"/>
        <w:ind w:left="2880"/>
        <w:rPr>
          <w:rFonts w:ascii="Times New Roman" w:eastAsia="Times New Roman" w:hAnsi="Times New Roman" w:cs="Times New Roman"/>
          <w:sz w:val="24"/>
        </w:rPr>
      </w:pPr>
    </w:p>
    <w:p w:rsidR="00656FDE" w:rsidRDefault="008D64B9" w:rsidP="0075247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Current work toward </w:t>
      </w:r>
      <w:r w:rsidR="009345F0">
        <w:rPr>
          <w:rFonts w:ascii="Times New Roman" w:eastAsia="Times New Roman" w:hAnsi="Times New Roman" w:cs="Times New Roman"/>
          <w:sz w:val="24"/>
        </w:rPr>
        <w:t xml:space="preserve">Goal Four: </w:t>
      </w:r>
      <w:r>
        <w:rPr>
          <w:rFonts w:ascii="Times New Roman" w:eastAsia="Times New Roman" w:hAnsi="Times New Roman" w:cs="Times New Roman"/>
          <w:sz w:val="24"/>
        </w:rPr>
        <w:t xml:space="preserve">Increase </w:t>
      </w:r>
      <w:r w:rsidR="009345F0">
        <w:rPr>
          <w:rFonts w:ascii="Times New Roman" w:eastAsia="Times New Roman" w:hAnsi="Times New Roman" w:cs="Times New Roman"/>
          <w:sz w:val="24"/>
        </w:rPr>
        <w:t>Transfer and Transfer Degrees</w:t>
      </w:r>
    </w:p>
    <w:p w:rsidR="00656FDE" w:rsidRDefault="00656FDE">
      <w:pPr>
        <w:spacing w:after="0" w:line="240" w:lineRule="auto"/>
        <w:rPr>
          <w:rFonts w:ascii="Times New Roman" w:eastAsia="Times New Roman" w:hAnsi="Times New Roman" w:cs="Times New Roman"/>
          <w:sz w:val="24"/>
        </w:rPr>
      </w:pPr>
    </w:p>
    <w:p w:rsidR="00656FDE" w:rsidRDefault="008D64B9" w:rsidP="0075247F">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Current work toward </w:t>
      </w:r>
      <w:r w:rsidR="009345F0">
        <w:rPr>
          <w:rFonts w:ascii="Times New Roman" w:eastAsia="Times New Roman" w:hAnsi="Times New Roman" w:cs="Times New Roman"/>
          <w:sz w:val="24"/>
        </w:rPr>
        <w:t xml:space="preserve">Goal Five: </w:t>
      </w:r>
      <w:r>
        <w:rPr>
          <w:rFonts w:ascii="Times New Roman" w:eastAsia="Times New Roman" w:hAnsi="Times New Roman" w:cs="Times New Roman"/>
          <w:sz w:val="24"/>
        </w:rPr>
        <w:t xml:space="preserve">Ensure </w:t>
      </w:r>
      <w:r w:rsidR="009345F0">
        <w:rPr>
          <w:rFonts w:ascii="Times New Roman" w:eastAsia="Times New Roman" w:hAnsi="Times New Roman" w:cs="Times New Roman"/>
          <w:sz w:val="24"/>
        </w:rPr>
        <w:t>Institutional Sustainability</w:t>
      </w:r>
    </w:p>
    <w:p w:rsidR="00321126" w:rsidRPr="00BB73A3" w:rsidRDefault="00321126" w:rsidP="00321126">
      <w:pPr>
        <w:spacing w:after="0" w:line="240" w:lineRule="auto"/>
        <w:rPr>
          <w:rFonts w:ascii="Times New Roman" w:eastAsia="Times New Roman" w:hAnsi="Times New Roman" w:cs="Times New Roman"/>
          <w:b/>
          <w:sz w:val="24"/>
        </w:rPr>
      </w:pPr>
    </w:p>
    <w:p w:rsidR="00321126" w:rsidRPr="00BB73A3" w:rsidRDefault="00321126" w:rsidP="00321126">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V</w:t>
      </w:r>
      <w:r w:rsidR="00322766">
        <w:rPr>
          <w:rFonts w:ascii="Times New Roman" w:eastAsia="Times New Roman" w:hAnsi="Times New Roman" w:cs="Times New Roman"/>
          <w:b/>
          <w:sz w:val="24"/>
        </w:rPr>
        <w:t>I</w:t>
      </w:r>
      <w:r w:rsidRPr="00BB73A3">
        <w:rPr>
          <w:rFonts w:ascii="Times New Roman" w:eastAsia="Times New Roman" w:hAnsi="Times New Roman" w:cs="Times New Roman"/>
          <w:b/>
          <w:sz w:val="24"/>
        </w:rPr>
        <w:t xml:space="preserve">. </w:t>
      </w:r>
      <w:r w:rsidR="003419D9">
        <w:rPr>
          <w:rFonts w:ascii="Times New Roman" w:eastAsia="Times New Roman" w:hAnsi="Times New Roman" w:cs="Times New Roman"/>
          <w:b/>
          <w:sz w:val="24"/>
        </w:rPr>
        <w:t xml:space="preserve">Summary of </w:t>
      </w:r>
      <w:r w:rsidR="00322766">
        <w:rPr>
          <w:rFonts w:ascii="Times New Roman" w:eastAsia="Times New Roman" w:hAnsi="Times New Roman" w:cs="Times New Roman"/>
          <w:b/>
          <w:sz w:val="24"/>
        </w:rPr>
        <w:t xml:space="preserve">External </w:t>
      </w:r>
      <w:r w:rsidR="003419D9">
        <w:rPr>
          <w:rFonts w:ascii="Times New Roman" w:eastAsia="Times New Roman" w:hAnsi="Times New Roman" w:cs="Times New Roman"/>
          <w:b/>
          <w:sz w:val="24"/>
        </w:rPr>
        <w:t xml:space="preserve">and Internal </w:t>
      </w:r>
      <w:r w:rsidR="00322766">
        <w:rPr>
          <w:rFonts w:ascii="Times New Roman" w:eastAsia="Times New Roman" w:hAnsi="Times New Roman" w:cs="Times New Roman"/>
          <w:b/>
          <w:sz w:val="24"/>
        </w:rPr>
        <w:t>Data</w:t>
      </w:r>
      <w:r w:rsidR="00322766">
        <w:rPr>
          <w:rFonts w:ascii="Times New Roman" w:eastAsia="Times New Roman" w:hAnsi="Times New Roman" w:cs="Times New Roman"/>
          <w:b/>
          <w:sz w:val="24"/>
        </w:rPr>
        <w:tab/>
      </w:r>
      <w:r w:rsidR="00322766">
        <w:rPr>
          <w:rFonts w:ascii="Times New Roman" w:eastAsia="Times New Roman" w:hAnsi="Times New Roman" w:cs="Times New Roman"/>
          <w:b/>
          <w:sz w:val="24"/>
        </w:rPr>
        <w:tab/>
      </w:r>
      <w:r w:rsidR="002B7E1A">
        <w:rPr>
          <w:rFonts w:ascii="Times New Roman" w:eastAsia="Times New Roman" w:hAnsi="Times New Roman" w:cs="Times New Roman"/>
          <w:b/>
          <w:sz w:val="24"/>
        </w:rPr>
        <w:tab/>
      </w:r>
      <w:r w:rsidR="002B7E1A">
        <w:rPr>
          <w:rFonts w:ascii="Times New Roman" w:eastAsia="Times New Roman" w:hAnsi="Times New Roman" w:cs="Times New Roman"/>
          <w:b/>
          <w:sz w:val="24"/>
        </w:rPr>
        <w:tab/>
      </w:r>
      <w:r w:rsidR="002B7E1A">
        <w:rPr>
          <w:rFonts w:ascii="Times New Roman" w:eastAsia="Times New Roman" w:hAnsi="Times New Roman" w:cs="Times New Roman"/>
          <w:b/>
          <w:sz w:val="24"/>
        </w:rPr>
        <w:tab/>
      </w:r>
      <w:r w:rsidR="00322766">
        <w:rPr>
          <w:rFonts w:ascii="Times New Roman" w:eastAsia="Times New Roman" w:hAnsi="Times New Roman" w:cs="Times New Roman"/>
          <w:b/>
          <w:sz w:val="24"/>
        </w:rPr>
        <w:tab/>
      </w:r>
      <w:r w:rsidR="002B7E1A">
        <w:rPr>
          <w:rFonts w:ascii="Times New Roman" w:eastAsia="Times New Roman" w:hAnsi="Times New Roman" w:cs="Times New Roman"/>
          <w:b/>
          <w:sz w:val="24"/>
        </w:rPr>
        <w:tab/>
        <w:t>2</w:t>
      </w:r>
      <w:r w:rsidR="00325CD8">
        <w:rPr>
          <w:rFonts w:ascii="Times New Roman" w:eastAsia="Times New Roman" w:hAnsi="Times New Roman" w:cs="Times New Roman"/>
          <w:b/>
          <w:sz w:val="24"/>
        </w:rPr>
        <w:t>8</w:t>
      </w:r>
    </w:p>
    <w:p w:rsidR="00321126" w:rsidRDefault="00864369" w:rsidP="003211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864369" w:rsidRDefault="00864369" w:rsidP="003211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371F45">
        <w:rPr>
          <w:rFonts w:ascii="Times New Roman" w:eastAsia="Times New Roman" w:hAnsi="Times New Roman" w:cs="Times New Roman"/>
          <w:sz w:val="24"/>
        </w:rPr>
        <w:t>External Environmental Scan</w:t>
      </w:r>
    </w:p>
    <w:p w:rsidR="00864369" w:rsidRDefault="00864369" w:rsidP="00321126">
      <w:pPr>
        <w:spacing w:after="0" w:line="240" w:lineRule="auto"/>
        <w:rPr>
          <w:rFonts w:ascii="Times New Roman" w:eastAsia="Times New Roman" w:hAnsi="Times New Roman" w:cs="Times New Roman"/>
          <w:sz w:val="24"/>
        </w:rPr>
      </w:pPr>
    </w:p>
    <w:p w:rsidR="00864369" w:rsidRDefault="00864369" w:rsidP="003211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Internal </w:t>
      </w:r>
      <w:r w:rsidR="00371F45">
        <w:rPr>
          <w:rFonts w:ascii="Times New Roman" w:eastAsia="Times New Roman" w:hAnsi="Times New Roman" w:cs="Times New Roman"/>
          <w:sz w:val="24"/>
        </w:rPr>
        <w:t>Environmental Scan</w:t>
      </w:r>
    </w:p>
    <w:p w:rsidR="00322766" w:rsidRDefault="00864369" w:rsidP="0032112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p w:rsidR="00322766" w:rsidRPr="00BB73A3" w:rsidRDefault="00322766" w:rsidP="00322766">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VII</w:t>
      </w:r>
      <w:r w:rsidRPr="00BB73A3">
        <w:rPr>
          <w:rFonts w:ascii="Times New Roman" w:eastAsia="Times New Roman" w:hAnsi="Times New Roman" w:cs="Times New Roman"/>
          <w:b/>
          <w:sz w:val="24"/>
        </w:rPr>
        <w:t>. Implementation of BCC's Master Plan</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sidR="00EE3A9C">
        <w:rPr>
          <w:rFonts w:ascii="Times New Roman" w:eastAsia="Times New Roman" w:hAnsi="Times New Roman" w:cs="Times New Roman"/>
          <w:b/>
          <w:sz w:val="24"/>
        </w:rPr>
        <w:t>4</w:t>
      </w:r>
      <w:r w:rsidR="00325CD8">
        <w:rPr>
          <w:rFonts w:ascii="Times New Roman" w:eastAsia="Times New Roman" w:hAnsi="Times New Roman" w:cs="Times New Roman"/>
          <w:b/>
          <w:sz w:val="24"/>
        </w:rPr>
        <w:t>2</w:t>
      </w:r>
    </w:p>
    <w:p w:rsidR="00322766" w:rsidRDefault="00322766" w:rsidP="00322766">
      <w:pPr>
        <w:spacing w:after="0" w:line="240" w:lineRule="auto"/>
        <w:ind w:left="630"/>
        <w:rPr>
          <w:rFonts w:ascii="Times New Roman" w:eastAsia="Times New Roman" w:hAnsi="Times New Roman" w:cs="Times New Roman"/>
          <w:sz w:val="24"/>
        </w:rPr>
      </w:pPr>
    </w:p>
    <w:p w:rsidR="00902FBA" w:rsidRPr="00902FBA" w:rsidRDefault="00902FBA" w:rsidP="006B1ECD">
      <w:pPr>
        <w:pStyle w:val="ListParagraph"/>
        <w:numPr>
          <w:ilvl w:val="0"/>
          <w:numId w:val="29"/>
        </w:numPr>
        <w:spacing w:after="0" w:line="240" w:lineRule="auto"/>
        <w:rPr>
          <w:rFonts w:ascii="Times New Roman" w:eastAsia="Times New Roman" w:hAnsi="Times New Roman" w:cs="Times New Roman"/>
          <w:sz w:val="24"/>
          <w:szCs w:val="24"/>
        </w:rPr>
      </w:pPr>
      <w:r w:rsidRPr="00902FBA">
        <w:rPr>
          <w:rFonts w:ascii="Times New Roman" w:eastAsia="Times New Roman" w:hAnsi="Times New Roman" w:cs="Times New Roman"/>
          <w:sz w:val="24"/>
          <w:szCs w:val="24"/>
        </w:rPr>
        <w:t>Implementation of the BCCMP</w:t>
      </w:r>
    </w:p>
    <w:p w:rsidR="00902FBA" w:rsidRPr="00902FBA" w:rsidRDefault="00902FBA" w:rsidP="00902FBA">
      <w:pPr>
        <w:pStyle w:val="ListParagraph"/>
        <w:spacing w:after="0" w:line="240" w:lineRule="auto"/>
        <w:ind w:left="1080"/>
        <w:rPr>
          <w:rFonts w:ascii="Times New Roman" w:eastAsia="Times New Roman" w:hAnsi="Times New Roman" w:cs="Times New Roman"/>
          <w:sz w:val="24"/>
          <w:szCs w:val="24"/>
        </w:rPr>
      </w:pPr>
    </w:p>
    <w:p w:rsidR="00902FBA" w:rsidRPr="00902FBA" w:rsidRDefault="00902FBA" w:rsidP="006B1ECD">
      <w:pPr>
        <w:pStyle w:val="ListParagraph"/>
        <w:numPr>
          <w:ilvl w:val="0"/>
          <w:numId w:val="29"/>
        </w:numPr>
        <w:spacing w:line="240" w:lineRule="auto"/>
        <w:rPr>
          <w:rFonts w:ascii="Times New Roman" w:hAnsi="Times New Roman" w:cs="Times New Roman"/>
          <w:sz w:val="24"/>
          <w:szCs w:val="24"/>
        </w:rPr>
      </w:pPr>
      <w:r w:rsidRPr="00902FBA">
        <w:rPr>
          <w:rFonts w:ascii="Times New Roman" w:hAnsi="Times New Roman" w:cs="Times New Roman"/>
          <w:sz w:val="24"/>
          <w:szCs w:val="24"/>
        </w:rPr>
        <w:t>Student Learning Outcomes Assessment and BCCMP Evaluation</w:t>
      </w:r>
    </w:p>
    <w:p w:rsidR="00902FBA" w:rsidRPr="00902FBA" w:rsidRDefault="00902FBA" w:rsidP="00902FBA">
      <w:pPr>
        <w:pStyle w:val="ListParagraph"/>
        <w:spacing w:after="0" w:line="240" w:lineRule="auto"/>
        <w:ind w:left="1080"/>
        <w:rPr>
          <w:rFonts w:ascii="Times New Roman" w:eastAsia="Times New Roman" w:hAnsi="Times New Roman" w:cs="Times New Roman"/>
          <w:sz w:val="24"/>
          <w:szCs w:val="24"/>
        </w:rPr>
      </w:pPr>
    </w:p>
    <w:p w:rsidR="00902FBA" w:rsidRPr="00902FBA" w:rsidRDefault="00902FBA" w:rsidP="006B1ECD">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902FBA">
        <w:rPr>
          <w:rFonts w:ascii="Times New Roman" w:hAnsi="Times New Roman" w:cs="Times New Roman"/>
          <w:sz w:val="24"/>
          <w:szCs w:val="24"/>
        </w:rPr>
        <w:t>Application of BCCMP to Grants and Special Funding Streams</w:t>
      </w:r>
    </w:p>
    <w:p w:rsidR="00322766" w:rsidRDefault="00322766" w:rsidP="00902FBA">
      <w:pPr>
        <w:spacing w:after="0" w:line="240" w:lineRule="auto"/>
        <w:ind w:left="630"/>
        <w:rPr>
          <w:rFonts w:ascii="Times New Roman" w:eastAsia="Times New Roman" w:hAnsi="Times New Roman" w:cs="Times New Roman"/>
          <w:sz w:val="24"/>
        </w:rPr>
      </w:pPr>
    </w:p>
    <w:p w:rsidR="00321126" w:rsidRDefault="00321126" w:rsidP="00321126">
      <w:pPr>
        <w:spacing w:after="0" w:line="240" w:lineRule="auto"/>
        <w:rPr>
          <w:rFonts w:ascii="Times New Roman" w:eastAsia="Times New Roman" w:hAnsi="Times New Roman" w:cs="Times New Roman"/>
          <w:sz w:val="24"/>
        </w:rPr>
      </w:pPr>
    </w:p>
    <w:p w:rsidR="009345F0" w:rsidRPr="00BB73A3" w:rsidRDefault="00CF2A04" w:rsidP="009345F0">
      <w:pPr>
        <w:spacing w:after="0" w:line="240" w:lineRule="auto"/>
        <w:rPr>
          <w:rFonts w:ascii="Times New Roman" w:eastAsia="Times New Roman" w:hAnsi="Times New Roman" w:cs="Times New Roman"/>
          <w:b/>
          <w:sz w:val="24"/>
        </w:rPr>
      </w:pPr>
      <w:r w:rsidRPr="00BB73A3">
        <w:rPr>
          <w:rFonts w:ascii="Times New Roman" w:eastAsia="Times New Roman" w:hAnsi="Times New Roman" w:cs="Times New Roman"/>
          <w:b/>
          <w:sz w:val="24"/>
        </w:rPr>
        <w:t xml:space="preserve">VIII. </w:t>
      </w:r>
      <w:r w:rsidR="00A7321D">
        <w:rPr>
          <w:rFonts w:ascii="Times New Roman" w:eastAsia="Times New Roman" w:hAnsi="Times New Roman" w:cs="Times New Roman"/>
          <w:b/>
          <w:sz w:val="24"/>
        </w:rPr>
        <w:t xml:space="preserve">BCCMP </w:t>
      </w:r>
      <w:r w:rsidRPr="00BB73A3">
        <w:rPr>
          <w:rFonts w:ascii="Times New Roman" w:eastAsia="Times New Roman" w:hAnsi="Times New Roman" w:cs="Times New Roman"/>
          <w:b/>
          <w:sz w:val="24"/>
        </w:rPr>
        <w:t>Resource Materials</w:t>
      </w:r>
      <w:r w:rsidR="00D8659E">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322766">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D8659E">
        <w:rPr>
          <w:rFonts w:ascii="Times New Roman" w:eastAsia="Times New Roman" w:hAnsi="Times New Roman" w:cs="Times New Roman"/>
          <w:b/>
          <w:sz w:val="24"/>
        </w:rPr>
        <w:tab/>
      </w:r>
      <w:r w:rsidR="00CD541D">
        <w:rPr>
          <w:rFonts w:ascii="Times New Roman" w:eastAsia="Times New Roman" w:hAnsi="Times New Roman" w:cs="Times New Roman"/>
          <w:b/>
          <w:sz w:val="24"/>
        </w:rPr>
        <w:tab/>
      </w:r>
      <w:r w:rsidR="00EE3A9C">
        <w:rPr>
          <w:rFonts w:ascii="Times New Roman" w:eastAsia="Times New Roman" w:hAnsi="Times New Roman" w:cs="Times New Roman"/>
          <w:b/>
          <w:sz w:val="24"/>
        </w:rPr>
        <w:t>4</w:t>
      </w:r>
      <w:r w:rsidR="00325CD8">
        <w:rPr>
          <w:rFonts w:ascii="Times New Roman" w:eastAsia="Times New Roman" w:hAnsi="Times New Roman" w:cs="Times New Roman"/>
          <w:b/>
          <w:sz w:val="24"/>
        </w:rPr>
        <w:t>4</w:t>
      </w:r>
    </w:p>
    <w:p w:rsidR="009345F0" w:rsidRDefault="009345F0" w:rsidP="009345F0">
      <w:pPr>
        <w:spacing w:after="0" w:line="240" w:lineRule="auto"/>
        <w:rPr>
          <w:rFonts w:ascii="Times New Roman" w:eastAsia="Times New Roman" w:hAnsi="Times New Roman" w:cs="Times New Roman"/>
          <w:sz w:val="24"/>
        </w:rPr>
      </w:pPr>
    </w:p>
    <w:p w:rsidR="00A7321D" w:rsidRDefault="00A7321D" w:rsidP="00A7321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BCC’s 2014-2015 Student Success Indicators</w:t>
      </w:r>
      <w:r w:rsidR="00D8659E">
        <w:rPr>
          <w:rFonts w:ascii="Times New Roman" w:eastAsia="Times New Roman" w:hAnsi="Times New Roman" w:cs="Times New Roman"/>
          <w:sz w:val="24"/>
        </w:rPr>
        <w:tab/>
      </w:r>
    </w:p>
    <w:p w:rsidR="00A7321D" w:rsidRDefault="00A7321D" w:rsidP="009345F0">
      <w:pPr>
        <w:spacing w:after="0" w:line="240" w:lineRule="auto"/>
        <w:rPr>
          <w:rFonts w:ascii="Times New Roman" w:eastAsia="Times New Roman" w:hAnsi="Times New Roman" w:cs="Times New Roman"/>
          <w:sz w:val="24"/>
        </w:rPr>
      </w:pPr>
    </w:p>
    <w:p w:rsidR="009345F0" w:rsidRDefault="00D8659E" w:rsidP="00A7321D">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Completion by Design, a model developed by RP Group</w:t>
      </w:r>
    </w:p>
    <w:p w:rsidR="00D8659E" w:rsidRDefault="00D8659E" w:rsidP="009345F0">
      <w:pPr>
        <w:spacing w:after="0" w:line="240" w:lineRule="auto"/>
        <w:rPr>
          <w:rFonts w:ascii="Times New Roman" w:eastAsia="Times New Roman" w:hAnsi="Times New Roman" w:cs="Times New Roman"/>
          <w:sz w:val="24"/>
        </w:rPr>
      </w:pPr>
    </w:p>
    <w:p w:rsidR="00A7321D" w:rsidRDefault="00A7321D"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Data Portfolio Presentation, Collaborative Brain Trust (CBT)</w:t>
      </w:r>
      <w:r w:rsidR="00D8659E">
        <w:rPr>
          <w:rFonts w:ascii="Times New Roman" w:eastAsia="Times New Roman" w:hAnsi="Times New Roman" w:cs="Times New Roman"/>
          <w:sz w:val="24"/>
        </w:rPr>
        <w:tab/>
      </w:r>
    </w:p>
    <w:p w:rsidR="00A7321D" w:rsidRDefault="00A7321D" w:rsidP="009345F0">
      <w:pPr>
        <w:spacing w:after="0" w:line="240" w:lineRule="auto"/>
        <w:rPr>
          <w:rFonts w:ascii="Times New Roman" w:eastAsia="Times New Roman" w:hAnsi="Times New Roman" w:cs="Times New Roman"/>
          <w:sz w:val="24"/>
        </w:rPr>
      </w:pPr>
    </w:p>
    <w:p w:rsidR="00322766" w:rsidRPr="00322766" w:rsidRDefault="00322766" w:rsidP="00A7321D">
      <w:pPr>
        <w:spacing w:after="0" w:line="240" w:lineRule="auto"/>
        <w:ind w:firstLine="720"/>
        <w:rPr>
          <w:rFonts w:ascii="Times New Roman" w:eastAsia="Times New Roman" w:hAnsi="Times New Roman" w:cs="Times New Roman"/>
          <w:sz w:val="24"/>
        </w:rPr>
      </w:pPr>
      <w:r w:rsidRPr="00322766">
        <w:rPr>
          <w:rFonts w:ascii="Times New Roman" w:eastAsia="Times New Roman" w:hAnsi="Times New Roman" w:cs="Times New Roman"/>
          <w:sz w:val="24"/>
        </w:rPr>
        <w:t>Environmental Scan and District Planning Assumptions</w:t>
      </w:r>
      <w:r w:rsidR="00593F93">
        <w:rPr>
          <w:rFonts w:ascii="Times New Roman" w:eastAsia="Times New Roman" w:hAnsi="Times New Roman" w:cs="Times New Roman"/>
          <w:sz w:val="24"/>
        </w:rPr>
        <w:t>, CBT</w:t>
      </w:r>
      <w:r w:rsidRPr="00322766">
        <w:rPr>
          <w:rFonts w:ascii="Times New Roman" w:eastAsia="Times New Roman" w:hAnsi="Times New Roman" w:cs="Times New Roman"/>
          <w:sz w:val="24"/>
        </w:rPr>
        <w:tab/>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p>
    <w:p w:rsidR="007934F1" w:rsidRDefault="007934F1" w:rsidP="009345F0">
      <w:pPr>
        <w:spacing w:after="0" w:line="240" w:lineRule="auto"/>
        <w:rPr>
          <w:rFonts w:ascii="Times New Roman" w:eastAsia="Times New Roman" w:hAnsi="Times New Roman" w:cs="Times New Roman"/>
          <w:sz w:val="24"/>
        </w:rPr>
      </w:pPr>
    </w:p>
    <w:p w:rsidR="0084452E" w:rsidRDefault="0084452E" w:rsidP="009345F0">
      <w:pPr>
        <w:spacing w:after="0" w:line="240" w:lineRule="auto"/>
        <w:rPr>
          <w:rFonts w:ascii="Times New Roman" w:eastAsia="Times New Roman" w:hAnsi="Times New Roman" w:cs="Times New Roman"/>
          <w:sz w:val="24"/>
        </w:rPr>
      </w:pPr>
    </w:p>
    <w:p w:rsidR="00902FBA" w:rsidRDefault="00902FBA" w:rsidP="009345F0">
      <w:pPr>
        <w:spacing w:after="0" w:line="240" w:lineRule="auto"/>
        <w:rPr>
          <w:rFonts w:ascii="Times New Roman" w:eastAsia="Times New Roman" w:hAnsi="Times New Roman" w:cs="Times New Roman"/>
          <w:sz w:val="24"/>
        </w:rPr>
      </w:pPr>
    </w:p>
    <w:p w:rsidR="00902FBA" w:rsidRDefault="00902FBA" w:rsidP="009345F0">
      <w:pPr>
        <w:spacing w:after="0" w:line="240" w:lineRule="auto"/>
        <w:rPr>
          <w:rFonts w:ascii="Times New Roman" w:eastAsia="Times New Roman" w:hAnsi="Times New Roman" w:cs="Times New Roman"/>
          <w:sz w:val="24"/>
        </w:rPr>
      </w:pPr>
    </w:p>
    <w:p w:rsidR="00902FBA" w:rsidRDefault="00902FBA" w:rsidP="009345F0">
      <w:pPr>
        <w:spacing w:after="0" w:line="240" w:lineRule="auto"/>
        <w:rPr>
          <w:rFonts w:ascii="Times New Roman" w:eastAsia="Times New Roman" w:hAnsi="Times New Roman" w:cs="Times New Roman"/>
          <w:sz w:val="24"/>
        </w:rPr>
      </w:pPr>
    </w:p>
    <w:p w:rsidR="00902FBA" w:rsidRDefault="00902FBA" w:rsidP="009345F0">
      <w:pPr>
        <w:spacing w:after="0" w:line="240" w:lineRule="auto"/>
        <w:rPr>
          <w:rFonts w:ascii="Times New Roman" w:eastAsia="Times New Roman" w:hAnsi="Times New Roman" w:cs="Times New Roman"/>
          <w:sz w:val="24"/>
        </w:rPr>
      </w:pPr>
    </w:p>
    <w:p w:rsidR="00656FDE" w:rsidRDefault="009345F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Berkeley City College Master Plan </w:t>
      </w:r>
    </w:p>
    <w:p w:rsidR="00656FDE" w:rsidRDefault="009345F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8"/>
        </w:rPr>
        <w:t>Executive Summary</w:t>
      </w:r>
    </w:p>
    <w:p w:rsidR="00656FDE" w:rsidRDefault="00656FDE">
      <w:pPr>
        <w:spacing w:after="0" w:line="240" w:lineRule="auto"/>
        <w:jc w:val="center"/>
        <w:rPr>
          <w:rFonts w:ascii="Times New Roman" w:eastAsia="Times New Roman" w:hAnsi="Times New Roman" w:cs="Times New Roman"/>
          <w:b/>
          <w:sz w:val="24"/>
        </w:rPr>
      </w:pPr>
    </w:p>
    <w:p w:rsidR="00656FDE" w:rsidRDefault="005536F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In s</w:t>
      </w:r>
      <w:r w:rsidR="009345F0">
        <w:rPr>
          <w:rFonts w:ascii="Times New Roman" w:eastAsia="Times New Roman" w:hAnsi="Times New Roman" w:cs="Times New Roman"/>
          <w:sz w:val="24"/>
        </w:rPr>
        <w:t>pring 2016, Berkeley City College completed a five-year update of its educ</w:t>
      </w:r>
      <w:r w:rsidR="00322766">
        <w:rPr>
          <w:rFonts w:ascii="Times New Roman" w:eastAsia="Times New Roman" w:hAnsi="Times New Roman" w:cs="Times New Roman"/>
          <w:sz w:val="24"/>
        </w:rPr>
        <w:t>ational master plan. The 2016-2021</w:t>
      </w:r>
      <w:r w:rsidR="009345F0">
        <w:rPr>
          <w:rFonts w:ascii="Times New Roman" w:eastAsia="Times New Roman" w:hAnsi="Times New Roman" w:cs="Times New Roman"/>
          <w:sz w:val="24"/>
        </w:rPr>
        <w:t xml:space="preserve"> Berkeley City College Master Plan (BCCMP) features current internal and external data, clarification of the five goals which link to BCC’s mission, and a refinement of the equity agenda which is represented in the measurable objectives.</w:t>
      </w:r>
      <w:r w:rsidR="00775DA1">
        <w:rPr>
          <w:rFonts w:ascii="Times New Roman" w:eastAsia="Times New Roman" w:hAnsi="Times New Roman" w:cs="Times New Roman"/>
          <w:sz w:val="24"/>
        </w:rPr>
        <w:t xml:space="preserve"> </w:t>
      </w:r>
    </w:p>
    <w:p w:rsidR="00775DA1" w:rsidRDefault="00775DA1">
      <w:pPr>
        <w:spacing w:after="0" w:line="240" w:lineRule="auto"/>
        <w:rPr>
          <w:rFonts w:ascii="Times New Roman" w:eastAsia="Times New Roman" w:hAnsi="Times New Roman" w:cs="Times New Roman"/>
          <w:sz w:val="24"/>
        </w:rPr>
      </w:pPr>
    </w:p>
    <w:p w:rsidR="00775DA1" w:rsidRDefault="00775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BCC recognizes that the equity gap is deeply influenced by higher education practices, many of which have remained unchanged, at the core, over the past half-century. No significant progress can be made in eliminating the equity gap until the college takes ownership of the issue and adopts institutional and pedagogical procedures and processes specifically designed to achieve equitable outcomes across all student populations. </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8"/>
        </w:rPr>
        <w:t>MISSION</w:t>
      </w: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Berkeley City College’s mission is to promote student success, to provide our diverse community with educational opportunities, and to transform lives. The College achieves its mission through instruction, student support and learning resources which enable its enrolled students to earn associate degrees and certificates, and to attain college competency, careers, transfer, and skills for lifelong success. </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8"/>
        </w:rPr>
        <w:t>EQUITY AGENDA</w:t>
      </w:r>
    </w:p>
    <w:p w:rsidR="00775DA1" w:rsidRDefault="00775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 Berkeley City College, the equity focus is about creating an institution where student participation, completion, and success cannot be predicted by student demographics. Instead, BCC envisions achieving its mission equally and equitably across all of its student populations.</w:t>
      </w:r>
    </w:p>
    <w:p w:rsidR="00775DA1" w:rsidRDefault="00775DA1">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overarching focus for Berkeley City College, 201</w:t>
      </w:r>
      <w:r w:rsidR="00322766">
        <w:rPr>
          <w:rFonts w:ascii="Times New Roman" w:eastAsia="Times New Roman" w:hAnsi="Times New Roman" w:cs="Times New Roman"/>
          <w:sz w:val="24"/>
        </w:rPr>
        <w:t>6-2021</w:t>
      </w:r>
      <w:r>
        <w:rPr>
          <w:rFonts w:ascii="Times New Roman" w:eastAsia="Times New Roman" w:hAnsi="Times New Roman" w:cs="Times New Roman"/>
          <w:sz w:val="24"/>
        </w:rPr>
        <w:t xml:space="preserve">, is to achieve equity and to eliminate the education gap in student access (participation), learning, completion, and success with exemplary programs. </w:t>
      </w:r>
      <w:r w:rsidR="00322766">
        <w:rPr>
          <w:rFonts w:ascii="Times New Roman" w:eastAsia="Times New Roman" w:hAnsi="Times New Roman" w:cs="Times New Roman"/>
          <w:sz w:val="24"/>
        </w:rPr>
        <w:t xml:space="preserve">The annual measurable objectives are linked to the college’s goals and are stated as indicators. </w:t>
      </w:r>
      <w:r>
        <w:rPr>
          <w:rFonts w:ascii="Times New Roman" w:eastAsia="Times New Roman" w:hAnsi="Times New Roman" w:cs="Times New Roman"/>
          <w:sz w:val="24"/>
        </w:rPr>
        <w:t>The indicators of excellence (performan</w:t>
      </w:r>
      <w:r w:rsidR="00322766">
        <w:rPr>
          <w:rFonts w:ascii="Times New Roman" w:eastAsia="Times New Roman" w:hAnsi="Times New Roman" w:cs="Times New Roman"/>
          <w:sz w:val="24"/>
        </w:rPr>
        <w:t xml:space="preserve">ce indicators) </w:t>
      </w:r>
      <w:r>
        <w:rPr>
          <w:rFonts w:ascii="Times New Roman" w:eastAsia="Times New Roman" w:hAnsi="Times New Roman" w:cs="Times New Roman"/>
          <w:sz w:val="24"/>
        </w:rPr>
        <w:t xml:space="preserve">highlight the college’s commitment to advancing equity in student access, learning, completion, and success. These indicators align with the </w:t>
      </w:r>
      <w:r>
        <w:rPr>
          <w:rFonts w:ascii="Times New Roman" w:eastAsia="Times New Roman" w:hAnsi="Times New Roman" w:cs="Times New Roman"/>
          <w:i/>
          <w:sz w:val="24"/>
        </w:rPr>
        <w:t>Peralta Community College District’s Strategic Direction</w:t>
      </w:r>
      <w:r w:rsidR="00322766">
        <w:rPr>
          <w:rFonts w:ascii="Times New Roman" w:eastAsia="Times New Roman" w:hAnsi="Times New Roman" w:cs="Times New Roman"/>
          <w:i/>
          <w:sz w:val="24"/>
        </w:rPr>
        <w:t>s.</w:t>
      </w:r>
      <w:r>
        <w:rPr>
          <w:rFonts w:ascii="Times New Roman" w:eastAsia="Times New Roman" w:hAnsi="Times New Roman" w:cs="Times New Roman"/>
          <w:sz w:val="24"/>
        </w:rPr>
        <w:t xml:space="preserve"> </w:t>
      </w:r>
    </w:p>
    <w:p w:rsidR="00322766" w:rsidRDefault="00322766">
      <w:pPr>
        <w:spacing w:after="0" w:line="240" w:lineRule="auto"/>
        <w:rPr>
          <w:rFonts w:ascii="Times New Roman" w:eastAsia="Times New Roman" w:hAnsi="Times New Roman" w:cs="Times New Roman"/>
          <w:sz w:val="28"/>
        </w:rPr>
      </w:pPr>
    </w:p>
    <w:p w:rsidR="00656FDE" w:rsidRDefault="009345F0">
      <w:pPr>
        <w:spacing w:after="0" w:line="240" w:lineRule="auto"/>
        <w:rPr>
          <w:rFonts w:ascii="Arial" w:eastAsia="Arial" w:hAnsi="Arial" w:cs="Arial"/>
          <w:b/>
          <w:color w:val="565656"/>
          <w:sz w:val="28"/>
        </w:rPr>
      </w:pPr>
      <w:r>
        <w:rPr>
          <w:rFonts w:ascii="Times New Roman" w:eastAsia="Times New Roman" w:hAnsi="Times New Roman" w:cs="Times New Roman"/>
          <w:b/>
          <w:sz w:val="28"/>
        </w:rPr>
        <w:t>GOALS AND INDICATORS</w:t>
      </w:r>
    </w:p>
    <w:p w:rsidR="00656FDE" w:rsidRDefault="009345F0" w:rsidP="0032276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Berkeley City College’s five goals all focus on the manner in which the college achieves its mission. Meeting each goal optimally will require demonstrating the indicators of excellence incrementally each year across the institution’s programs. The BCC Goals and Indicators align with the </w:t>
      </w:r>
      <w:r>
        <w:rPr>
          <w:rFonts w:ascii="Times New Roman" w:eastAsia="Times New Roman" w:hAnsi="Times New Roman" w:cs="Times New Roman"/>
          <w:i/>
          <w:sz w:val="24"/>
        </w:rPr>
        <w:t>Peralta Community College District’s Strategic Directions</w:t>
      </w:r>
      <w:r w:rsidR="00322766">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656FDE" w:rsidRDefault="00656FDE">
      <w:pPr>
        <w:spacing w:after="0" w:line="240" w:lineRule="auto"/>
        <w:ind w:left="630"/>
        <w:rPr>
          <w:rFonts w:ascii="Times New Roman" w:eastAsia="Times New Roman" w:hAnsi="Times New Roman" w:cs="Times New Roman"/>
          <w:sz w:val="24"/>
        </w:rPr>
      </w:pPr>
    </w:p>
    <w:p w:rsidR="003005BB" w:rsidRDefault="009345F0" w:rsidP="003005BB">
      <w:pPr>
        <w:spacing w:after="0" w:line="240" w:lineRule="auto"/>
        <w:rPr>
          <w:rFonts w:ascii="Times New Roman" w:eastAsia="Times New Roman" w:hAnsi="Times New Roman" w:cs="Times New Roman"/>
          <w:i/>
          <w:sz w:val="24"/>
        </w:rPr>
      </w:pPr>
      <w:r>
        <w:rPr>
          <w:rFonts w:ascii="Times New Roman" w:eastAsia="Times New Roman" w:hAnsi="Times New Roman" w:cs="Times New Roman"/>
          <w:b/>
          <w:sz w:val="24"/>
        </w:rPr>
        <w:t xml:space="preserve">GOAL ONE: </w:t>
      </w:r>
      <w:r w:rsidR="003005BB" w:rsidRPr="003005BB">
        <w:rPr>
          <w:rFonts w:ascii="Times New Roman" w:eastAsia="Times New Roman" w:hAnsi="Times New Roman" w:cs="Times New Roman"/>
          <w:b/>
          <w:sz w:val="24"/>
        </w:rPr>
        <w:t>Strengthen Resilience.</w:t>
      </w:r>
      <w:r w:rsidR="003005BB">
        <w:rPr>
          <w:rFonts w:ascii="Times New Roman" w:eastAsia="Times New Roman" w:hAnsi="Times New Roman" w:cs="Times New Roman"/>
          <w:sz w:val="24"/>
        </w:rPr>
        <w:t xml:space="preserve"> </w:t>
      </w:r>
      <w:r w:rsidR="004F78CC" w:rsidRPr="004F78CC">
        <w:rPr>
          <w:rFonts w:ascii="Times New Roman" w:eastAsia="Times New Roman" w:hAnsi="Times New Roman" w:cs="Times New Roman"/>
          <w:i/>
          <w:sz w:val="24"/>
        </w:rPr>
        <w:t>S</w:t>
      </w:r>
      <w:r w:rsidR="003005BB" w:rsidRPr="004F78CC">
        <w:rPr>
          <w:rFonts w:ascii="Times New Roman" w:eastAsia="Times New Roman" w:hAnsi="Times New Roman" w:cs="Times New Roman"/>
          <w:i/>
          <w:sz w:val="24"/>
        </w:rPr>
        <w:t>tren</w:t>
      </w:r>
      <w:r w:rsidR="003005BB">
        <w:rPr>
          <w:rFonts w:ascii="Times New Roman" w:eastAsia="Times New Roman" w:hAnsi="Times New Roman" w:cs="Times New Roman"/>
          <w:i/>
          <w:sz w:val="24"/>
        </w:rPr>
        <w:t>gthen BCC students’ abilities to become self-directed, focused and engaged in the pursuit of transformative, life-long learning experiences that result in personal and academic success.</w:t>
      </w:r>
    </w:p>
    <w:p w:rsidR="00656FDE" w:rsidRDefault="00656FDE">
      <w:pPr>
        <w:spacing w:after="0" w:line="240" w:lineRule="auto"/>
        <w:ind w:left="270"/>
        <w:rPr>
          <w:rFonts w:ascii="Times New Roman" w:eastAsia="Times New Roman" w:hAnsi="Times New Roman" w:cs="Times New Roman"/>
          <w:sz w:val="24"/>
        </w:rPr>
      </w:pPr>
    </w:p>
    <w:p w:rsidR="00740346" w:rsidRPr="003F764D" w:rsidRDefault="00F93CBB" w:rsidP="00740346">
      <w:pPr>
        <w:spacing w:after="0" w:line="240" w:lineRule="auto"/>
        <w:ind w:left="270"/>
        <w:rPr>
          <w:rFonts w:ascii="Times New Roman" w:eastAsia="Times New Roman" w:hAnsi="Times New Roman" w:cs="Times New Roman"/>
          <w:sz w:val="24"/>
        </w:rPr>
      </w:pPr>
      <w:r>
        <w:rPr>
          <w:rFonts w:ascii="Times New Roman" w:eastAsia="Times New Roman" w:hAnsi="Times New Roman" w:cs="Times New Roman"/>
          <w:sz w:val="24"/>
        </w:rPr>
        <w:t xml:space="preserve">2016-2021 </w:t>
      </w:r>
      <w:r w:rsidR="009345F0">
        <w:rPr>
          <w:rFonts w:ascii="Times New Roman" w:eastAsia="Times New Roman" w:hAnsi="Times New Roman" w:cs="Times New Roman"/>
          <w:sz w:val="24"/>
        </w:rPr>
        <w:t xml:space="preserve">Indicators for Goal One: </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Participation: Increase participation by African American students in BCC programs by 20%.</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SEP: Increase the number of students who complete a Student Educational Plan within their second semester at BCC by 25%.</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Persistence: Increase the persistence of African American students by 5%.</w:t>
      </w:r>
    </w:p>
    <w:p w:rsidR="00690E78" w:rsidRDefault="00690E78" w:rsidP="00322766">
      <w:pPr>
        <w:spacing w:after="0" w:line="240" w:lineRule="auto"/>
        <w:rPr>
          <w:rFonts w:ascii="Times New Roman" w:eastAsia="Times New Roman" w:hAnsi="Times New Roman" w:cs="Times New Roman"/>
          <w:sz w:val="24"/>
        </w:rPr>
      </w:pPr>
    </w:p>
    <w:p w:rsidR="003005BB" w:rsidRDefault="009345F0" w:rsidP="003005BB">
      <w:pPr>
        <w:spacing w:after="0" w:line="240" w:lineRule="auto"/>
        <w:rPr>
          <w:rFonts w:ascii="Times New Roman" w:eastAsia="Times New Roman" w:hAnsi="Times New Roman" w:cs="Times New Roman"/>
          <w:i/>
          <w:sz w:val="24"/>
        </w:rPr>
      </w:pPr>
      <w:r>
        <w:rPr>
          <w:rFonts w:ascii="Times New Roman" w:eastAsia="Times New Roman" w:hAnsi="Times New Roman" w:cs="Times New Roman"/>
          <w:b/>
          <w:sz w:val="24"/>
        </w:rPr>
        <w:t xml:space="preserve">GOAL TWO: </w:t>
      </w:r>
      <w:r w:rsidR="003005BB" w:rsidRPr="003005BB">
        <w:rPr>
          <w:rFonts w:ascii="Times New Roman" w:eastAsia="Times New Roman" w:hAnsi="Times New Roman" w:cs="Times New Roman"/>
          <w:b/>
          <w:sz w:val="24"/>
        </w:rPr>
        <w:t>Raise College Competence.</w:t>
      </w:r>
      <w:r w:rsidR="003005BB">
        <w:rPr>
          <w:rFonts w:ascii="Times New Roman" w:eastAsia="Times New Roman" w:hAnsi="Times New Roman" w:cs="Times New Roman"/>
          <w:sz w:val="24"/>
        </w:rPr>
        <w:t xml:space="preserve"> </w:t>
      </w:r>
      <w:r w:rsidR="004F78CC">
        <w:rPr>
          <w:rFonts w:ascii="Times New Roman" w:eastAsia="Times New Roman" w:hAnsi="Times New Roman" w:cs="Times New Roman"/>
          <w:i/>
          <w:sz w:val="24"/>
        </w:rPr>
        <w:t>R</w:t>
      </w:r>
      <w:r w:rsidR="003005BB">
        <w:rPr>
          <w:rFonts w:ascii="Times New Roman" w:eastAsia="Times New Roman" w:hAnsi="Times New Roman" w:cs="Times New Roman"/>
          <w:i/>
          <w:sz w:val="24"/>
        </w:rPr>
        <w:t xml:space="preserve">aise student skills and competencies, and </w:t>
      </w:r>
      <w:r w:rsidR="00322766">
        <w:rPr>
          <w:rFonts w:ascii="Times New Roman" w:eastAsia="Times New Roman" w:hAnsi="Times New Roman" w:cs="Times New Roman"/>
          <w:i/>
          <w:sz w:val="24"/>
        </w:rPr>
        <w:t xml:space="preserve">expand </w:t>
      </w:r>
      <w:r w:rsidR="003005BB">
        <w:rPr>
          <w:rFonts w:ascii="Times New Roman" w:eastAsia="Times New Roman" w:hAnsi="Times New Roman" w:cs="Times New Roman"/>
          <w:i/>
          <w:sz w:val="24"/>
        </w:rPr>
        <w:t>their learning experiences, so that they can successfully complete their college program.</w:t>
      </w:r>
    </w:p>
    <w:p w:rsidR="00690E78" w:rsidRDefault="00690E78" w:rsidP="00690E78">
      <w:pPr>
        <w:spacing w:after="0" w:line="240" w:lineRule="auto"/>
        <w:rPr>
          <w:rFonts w:ascii="Times New Roman" w:eastAsia="Times New Roman" w:hAnsi="Times New Roman" w:cs="Times New Roman"/>
          <w:sz w:val="24"/>
        </w:rPr>
      </w:pPr>
    </w:p>
    <w:p w:rsidR="00740346" w:rsidRPr="00740346" w:rsidRDefault="009345F0" w:rsidP="0074034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93CBB">
        <w:rPr>
          <w:rFonts w:ascii="Times New Roman" w:eastAsia="Times New Roman" w:hAnsi="Times New Roman" w:cs="Times New Roman"/>
          <w:sz w:val="24"/>
        </w:rPr>
        <w:t xml:space="preserve">2016-2021 </w:t>
      </w:r>
      <w:r>
        <w:rPr>
          <w:rFonts w:ascii="Times New Roman" w:eastAsia="Times New Roman" w:hAnsi="Times New Roman" w:cs="Times New Roman"/>
          <w:sz w:val="24"/>
        </w:rPr>
        <w:t>Indicators for Goal Two:</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Fall Course Success: Increase the fall course success for underprepa</w:t>
      </w:r>
      <w:r w:rsidR="00322766">
        <w:rPr>
          <w:rFonts w:ascii="Times New Roman" w:eastAsia="Times New Roman" w:hAnsi="Times New Roman" w:cs="Times New Roman"/>
          <w:sz w:val="24"/>
        </w:rPr>
        <w:t>red African American students to</w:t>
      </w:r>
      <w:r>
        <w:rPr>
          <w:rFonts w:ascii="Times New Roman" w:eastAsia="Times New Roman" w:hAnsi="Times New Roman" w:cs="Times New Roman"/>
          <w:sz w:val="24"/>
        </w:rPr>
        <w:t xml:space="preserve"> 54%.</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ESL Momentum: Increase the ESL momentum rate for Hispanic students to 32.5%.</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Remedial English Momentum: Increase the remedial English momentum rate for African American Students to 37.2%.</w:t>
      </w:r>
    </w:p>
    <w:p w:rsidR="00740346" w:rsidRP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sidRPr="00740346">
        <w:rPr>
          <w:rFonts w:ascii="Times New Roman" w:eastAsia="Times New Roman" w:hAnsi="Times New Roman" w:cs="Times New Roman"/>
          <w:sz w:val="24"/>
        </w:rPr>
        <w:t>Remedial Math Momentum: Increase the remedial math momentum for African American students to 41%.</w:t>
      </w:r>
    </w:p>
    <w:p w:rsidR="00656FDE" w:rsidRDefault="00656FDE">
      <w:pPr>
        <w:spacing w:after="0" w:line="240" w:lineRule="auto"/>
        <w:ind w:left="990"/>
        <w:rPr>
          <w:rFonts w:ascii="Times New Roman" w:eastAsia="Times New Roman" w:hAnsi="Times New Roman" w:cs="Times New Roman"/>
          <w:sz w:val="24"/>
        </w:rPr>
      </w:pPr>
    </w:p>
    <w:p w:rsidR="00166C31" w:rsidRDefault="009345F0" w:rsidP="00166C3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GOAL THREE: </w:t>
      </w:r>
      <w:r w:rsidR="00166C31" w:rsidRPr="00166C31">
        <w:rPr>
          <w:rFonts w:ascii="Times New Roman" w:eastAsia="Times New Roman" w:hAnsi="Times New Roman" w:cs="Times New Roman"/>
          <w:b/>
          <w:sz w:val="24"/>
        </w:rPr>
        <w:t>Enhance Career-Technical Education Certificates and Degrees</w:t>
      </w:r>
      <w:r w:rsidR="00166C31">
        <w:rPr>
          <w:rFonts w:ascii="Times New Roman" w:eastAsia="Times New Roman" w:hAnsi="Times New Roman" w:cs="Times New Roman"/>
          <w:sz w:val="24"/>
        </w:rPr>
        <w:t xml:space="preserve">. </w:t>
      </w:r>
      <w:r w:rsidR="00166C31">
        <w:rPr>
          <w:rFonts w:ascii="Times New Roman" w:eastAsia="Times New Roman" w:hAnsi="Times New Roman" w:cs="Times New Roman"/>
          <w:i/>
          <w:sz w:val="24"/>
        </w:rPr>
        <w:t xml:space="preserve">Enhance BCC’s 1- and 2-year career and technical education programs so that they </w:t>
      </w:r>
      <w:r w:rsidR="00322766">
        <w:rPr>
          <w:rFonts w:ascii="Times New Roman" w:eastAsia="Times New Roman" w:hAnsi="Times New Roman" w:cs="Times New Roman"/>
          <w:i/>
          <w:sz w:val="24"/>
        </w:rPr>
        <w:t>provide current and trans</w:t>
      </w:r>
      <w:r w:rsidR="00AD2223">
        <w:rPr>
          <w:rFonts w:ascii="Times New Roman" w:eastAsia="Times New Roman" w:hAnsi="Times New Roman" w:cs="Times New Roman"/>
          <w:i/>
          <w:sz w:val="24"/>
        </w:rPr>
        <w:t>ferable skills and competencies</w:t>
      </w:r>
      <w:r w:rsidR="00322766">
        <w:rPr>
          <w:rFonts w:ascii="Times New Roman" w:eastAsia="Times New Roman" w:hAnsi="Times New Roman" w:cs="Times New Roman"/>
          <w:i/>
          <w:sz w:val="24"/>
        </w:rPr>
        <w:t xml:space="preserve"> to earn a living wage in our area, and </w:t>
      </w:r>
      <w:r w:rsidR="00AD2223">
        <w:rPr>
          <w:rFonts w:ascii="Times New Roman" w:eastAsia="Times New Roman" w:hAnsi="Times New Roman" w:cs="Times New Roman"/>
          <w:i/>
          <w:sz w:val="24"/>
        </w:rPr>
        <w:t xml:space="preserve">to maintain </w:t>
      </w:r>
      <w:r w:rsidR="00166C31">
        <w:rPr>
          <w:rFonts w:ascii="Times New Roman" w:eastAsia="Times New Roman" w:hAnsi="Times New Roman" w:cs="Times New Roman"/>
          <w:i/>
          <w:sz w:val="24"/>
        </w:rPr>
        <w:t>competenc</w:t>
      </w:r>
      <w:r w:rsidR="00AD2223">
        <w:rPr>
          <w:rFonts w:ascii="Times New Roman" w:eastAsia="Times New Roman" w:hAnsi="Times New Roman" w:cs="Times New Roman"/>
          <w:i/>
          <w:sz w:val="24"/>
        </w:rPr>
        <w:t>y</w:t>
      </w:r>
      <w:r w:rsidR="00166C31">
        <w:rPr>
          <w:rFonts w:ascii="Times New Roman" w:eastAsia="Times New Roman" w:hAnsi="Times New Roman" w:cs="Times New Roman"/>
          <w:i/>
          <w:sz w:val="24"/>
        </w:rPr>
        <w:t xml:space="preserve"> for advancement in </w:t>
      </w:r>
      <w:r w:rsidR="00AD2223">
        <w:rPr>
          <w:rFonts w:ascii="Times New Roman" w:eastAsia="Times New Roman" w:hAnsi="Times New Roman" w:cs="Times New Roman"/>
          <w:i/>
          <w:sz w:val="24"/>
        </w:rPr>
        <w:t>one’s</w:t>
      </w:r>
      <w:r w:rsidR="00166C31">
        <w:rPr>
          <w:rFonts w:ascii="Times New Roman" w:eastAsia="Times New Roman" w:hAnsi="Times New Roman" w:cs="Times New Roman"/>
          <w:i/>
          <w:sz w:val="24"/>
        </w:rPr>
        <w:t xml:space="preserve"> career.</w:t>
      </w:r>
    </w:p>
    <w:p w:rsidR="00656FDE" w:rsidRDefault="009345F0" w:rsidP="00166C31">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 </w:t>
      </w:r>
    </w:p>
    <w:p w:rsidR="00740346" w:rsidRPr="00740346" w:rsidRDefault="009345F0" w:rsidP="00740346">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r w:rsidR="00F93CBB">
        <w:rPr>
          <w:rFonts w:ascii="Times New Roman" w:eastAsia="Times New Roman" w:hAnsi="Times New Roman" w:cs="Times New Roman"/>
          <w:sz w:val="24"/>
        </w:rPr>
        <w:t xml:space="preserve">2016-2021 </w:t>
      </w:r>
      <w:r>
        <w:rPr>
          <w:rFonts w:ascii="Times New Roman" w:eastAsia="Times New Roman" w:hAnsi="Times New Roman" w:cs="Times New Roman"/>
          <w:sz w:val="24"/>
        </w:rPr>
        <w:t>Indicators for Goal Three:</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Participation: Increase the career-technical education participation</w:t>
      </w:r>
      <w:r w:rsidR="00322766">
        <w:rPr>
          <w:rFonts w:ascii="Times New Roman" w:eastAsia="Times New Roman" w:hAnsi="Times New Roman" w:cs="Times New Roman"/>
          <w:sz w:val="24"/>
        </w:rPr>
        <w:t xml:space="preserve"> rate for Hispanic students by 1</w:t>
      </w:r>
      <w:r>
        <w:rPr>
          <w:rFonts w:ascii="Times New Roman" w:eastAsia="Times New Roman" w:hAnsi="Times New Roman" w:cs="Times New Roman"/>
          <w:sz w:val="24"/>
        </w:rPr>
        <w:t>00%.</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Completion: Increase career-technical education completion rates for students 25 and older to 45%.</w:t>
      </w:r>
    </w:p>
    <w:p w:rsidR="00740346" w:rsidRDefault="00740346"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Certificates: Increase the number of African American students who earn career-technical education certificates by 25%.</w:t>
      </w:r>
    </w:p>
    <w:p w:rsidR="00656FDE" w:rsidRDefault="00656FDE">
      <w:pPr>
        <w:spacing w:after="0" w:line="240" w:lineRule="auto"/>
        <w:rPr>
          <w:rFonts w:ascii="Times New Roman" w:eastAsia="Times New Roman" w:hAnsi="Times New Roman" w:cs="Times New Roman"/>
          <w:sz w:val="24"/>
        </w:rPr>
      </w:pPr>
    </w:p>
    <w:p w:rsidR="00EF2E81" w:rsidRDefault="009345F0" w:rsidP="00EF2E81">
      <w:pPr>
        <w:spacing w:after="0" w:line="240" w:lineRule="auto"/>
        <w:rPr>
          <w:rFonts w:ascii="Times New Roman" w:eastAsia="Times New Roman" w:hAnsi="Times New Roman" w:cs="Times New Roman"/>
          <w:i/>
          <w:color w:val="000000"/>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GOAL FOUR: </w:t>
      </w:r>
      <w:r w:rsidR="00EF2E81" w:rsidRPr="00EF2E81">
        <w:rPr>
          <w:rFonts w:ascii="Times New Roman" w:eastAsia="Times New Roman" w:hAnsi="Times New Roman" w:cs="Times New Roman"/>
          <w:b/>
          <w:sz w:val="24"/>
        </w:rPr>
        <w:t>Increase Transfer and Transfer Degrees</w:t>
      </w:r>
      <w:r w:rsidR="00EF2E81">
        <w:rPr>
          <w:rFonts w:ascii="Times New Roman" w:eastAsia="Times New Roman" w:hAnsi="Times New Roman" w:cs="Times New Roman"/>
          <w:sz w:val="24"/>
        </w:rPr>
        <w:t xml:space="preserve">. </w:t>
      </w:r>
      <w:r w:rsidR="00EF2E81">
        <w:rPr>
          <w:rFonts w:ascii="Times New Roman" w:eastAsia="Times New Roman" w:hAnsi="Times New Roman" w:cs="Times New Roman"/>
          <w:i/>
          <w:color w:val="000000"/>
          <w:sz w:val="24"/>
        </w:rPr>
        <w:t>Ensure that all of BCC’s programs of study and transfer pathways for degrees prepare students, in a timely manner, for multiple transfer options.</w:t>
      </w:r>
    </w:p>
    <w:p w:rsidR="00656FDE" w:rsidRDefault="00656FDE" w:rsidP="00EF2E81">
      <w:pPr>
        <w:spacing w:after="0" w:line="240" w:lineRule="auto"/>
        <w:rPr>
          <w:rFonts w:ascii="Times New Roman" w:eastAsia="Times New Roman" w:hAnsi="Times New Roman" w:cs="Times New Roman"/>
          <w:i/>
          <w:color w:val="000000"/>
          <w:sz w:val="24"/>
        </w:rPr>
      </w:pPr>
    </w:p>
    <w:p w:rsidR="00F93CBB" w:rsidRPr="00F93CBB" w:rsidRDefault="009345F0" w:rsidP="00F93C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93CBB">
        <w:rPr>
          <w:rFonts w:ascii="Times New Roman" w:eastAsia="Times New Roman" w:hAnsi="Times New Roman" w:cs="Times New Roman"/>
          <w:sz w:val="24"/>
        </w:rPr>
        <w:t xml:space="preserve">2016-2021 </w:t>
      </w:r>
      <w:r>
        <w:rPr>
          <w:rFonts w:ascii="Times New Roman" w:eastAsia="Times New Roman" w:hAnsi="Times New Roman" w:cs="Times New Roman"/>
          <w:sz w:val="24"/>
        </w:rPr>
        <w:t>Indicators for Goal Four:</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Completion, Overall: Increase the overall completion rate for African American students to 46%.</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Transfers: Increase the number of tran</w:t>
      </w:r>
      <w:r w:rsidR="00322766">
        <w:rPr>
          <w:rFonts w:ascii="Times New Roman" w:eastAsia="Times New Roman" w:hAnsi="Times New Roman" w:cs="Times New Roman"/>
          <w:sz w:val="24"/>
        </w:rPr>
        <w:t>sfers for Hispanic students by 1</w:t>
      </w:r>
      <w:r>
        <w:rPr>
          <w:rFonts w:ascii="Times New Roman" w:eastAsia="Times New Roman" w:hAnsi="Times New Roman" w:cs="Times New Roman"/>
          <w:sz w:val="24"/>
        </w:rPr>
        <w:t>00%.</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Degrees: Increase the number of African Americ</w:t>
      </w:r>
      <w:r w:rsidR="00322766">
        <w:rPr>
          <w:rFonts w:ascii="Times New Roman" w:eastAsia="Times New Roman" w:hAnsi="Times New Roman" w:cs="Times New Roman"/>
          <w:sz w:val="24"/>
        </w:rPr>
        <w:t>an students earning degrees by 1</w:t>
      </w:r>
      <w:r>
        <w:rPr>
          <w:rFonts w:ascii="Times New Roman" w:eastAsia="Times New Roman" w:hAnsi="Times New Roman" w:cs="Times New Roman"/>
          <w:sz w:val="24"/>
        </w:rPr>
        <w:t>00%.</w:t>
      </w:r>
    </w:p>
    <w:p w:rsidR="00656FDE" w:rsidRDefault="00656FDE">
      <w:pPr>
        <w:spacing w:after="0" w:line="240" w:lineRule="auto"/>
        <w:rPr>
          <w:rFonts w:ascii="Times New Roman" w:eastAsia="Times New Roman" w:hAnsi="Times New Roman" w:cs="Times New Roman"/>
          <w:sz w:val="24"/>
        </w:rPr>
      </w:pPr>
    </w:p>
    <w:p w:rsidR="00EF2E81" w:rsidRDefault="009345F0" w:rsidP="00EF2E81">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GOAL FIVE: </w:t>
      </w:r>
      <w:r w:rsidR="00EF2E81" w:rsidRPr="00EF2E81">
        <w:rPr>
          <w:rFonts w:ascii="Times New Roman" w:eastAsia="Times New Roman" w:hAnsi="Times New Roman" w:cs="Times New Roman"/>
          <w:b/>
          <w:sz w:val="24"/>
        </w:rPr>
        <w:t>Ensure Institutional Sustainability.</w:t>
      </w:r>
      <w:r w:rsidR="00EF2E81">
        <w:rPr>
          <w:rFonts w:ascii="Times New Roman" w:eastAsia="Times New Roman" w:hAnsi="Times New Roman" w:cs="Times New Roman"/>
          <w:sz w:val="24"/>
        </w:rPr>
        <w:t xml:space="preserve"> </w:t>
      </w:r>
      <w:r w:rsidR="00EF2E81">
        <w:rPr>
          <w:rFonts w:ascii="Times New Roman" w:eastAsia="Times New Roman" w:hAnsi="Times New Roman" w:cs="Times New Roman"/>
          <w:i/>
          <w:sz w:val="24"/>
        </w:rPr>
        <w:t>Increase BCC’s impact in education through innovation, internal and external collaboration and partnerships, and sufficient resources, both short-term and long term.</w:t>
      </w:r>
    </w:p>
    <w:p w:rsidR="00656FDE" w:rsidRDefault="00656FDE" w:rsidP="00EF2E81">
      <w:pPr>
        <w:spacing w:after="0" w:line="240" w:lineRule="auto"/>
        <w:rPr>
          <w:rFonts w:ascii="Times New Roman" w:eastAsia="Times New Roman" w:hAnsi="Times New Roman" w:cs="Times New Roman"/>
          <w:sz w:val="24"/>
        </w:rPr>
      </w:pPr>
    </w:p>
    <w:p w:rsidR="00F93CBB" w:rsidRPr="00F93CBB" w:rsidRDefault="009345F0" w:rsidP="00F93CB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93CBB">
        <w:rPr>
          <w:rFonts w:ascii="Times New Roman" w:eastAsia="Times New Roman" w:hAnsi="Times New Roman" w:cs="Times New Roman"/>
          <w:sz w:val="24"/>
        </w:rPr>
        <w:t xml:space="preserve">2016-2021 </w:t>
      </w:r>
      <w:r>
        <w:rPr>
          <w:rFonts w:ascii="Times New Roman" w:eastAsia="Times New Roman" w:hAnsi="Times New Roman" w:cs="Times New Roman"/>
          <w:sz w:val="24"/>
        </w:rPr>
        <w:t xml:space="preserve">Indicators for Goal Five: </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FTES: Raise the number of full time equivalent students by 12% through increased retention.</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Clean Audit: Achieve an audited financial statement that has no negative findings for BCC.</w:t>
      </w:r>
    </w:p>
    <w:p w:rsidR="00F93CBB" w:rsidRDefault="00F93CBB" w:rsidP="006B1ECD">
      <w:pPr>
        <w:pStyle w:val="ListParagraph"/>
        <w:numPr>
          <w:ilvl w:val="0"/>
          <w:numId w:val="21"/>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Working BAM: Achieve full implementation of a budget allocation model that sustains BCC college operations. </w:t>
      </w:r>
    </w:p>
    <w:p w:rsidR="00A06422" w:rsidRDefault="00A06422" w:rsidP="00A06422">
      <w:pPr>
        <w:pStyle w:val="ListParagraph"/>
        <w:spacing w:after="0" w:line="240" w:lineRule="auto"/>
        <w:rPr>
          <w:rFonts w:ascii="Times New Roman" w:eastAsia="Times New Roman" w:hAnsi="Times New Roman" w:cs="Times New Roman"/>
          <w:sz w:val="24"/>
        </w:rPr>
      </w:pPr>
    </w:p>
    <w:p w:rsidR="00775DA1" w:rsidRDefault="00775DA1" w:rsidP="00A06422">
      <w:pPr>
        <w:pStyle w:val="ListParagraph"/>
        <w:spacing w:after="0" w:line="240" w:lineRule="auto"/>
        <w:rPr>
          <w:rFonts w:ascii="Times New Roman" w:eastAsia="Times New Roman" w:hAnsi="Times New Roman" w:cs="Times New Roman"/>
          <w:sz w:val="24"/>
        </w:rPr>
      </w:pPr>
    </w:p>
    <w:p w:rsidR="00775DA1" w:rsidRDefault="00775DA1" w:rsidP="00A06422">
      <w:pPr>
        <w:pStyle w:val="ListParagraph"/>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8"/>
        </w:rPr>
        <w:lastRenderedPageBreak/>
        <w:t>BCCMP APPLICABILITY</w:t>
      </w: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Berkele</w:t>
      </w:r>
      <w:r w:rsidR="00AD2223">
        <w:rPr>
          <w:rFonts w:ascii="Times New Roman" w:eastAsia="Times New Roman" w:hAnsi="Times New Roman" w:cs="Times New Roman"/>
          <w:sz w:val="24"/>
        </w:rPr>
        <w:t>y City College Master Plan, 2016-2021</w:t>
      </w:r>
      <w:r>
        <w:rPr>
          <w:rFonts w:ascii="Times New Roman" w:eastAsia="Times New Roman" w:hAnsi="Times New Roman" w:cs="Times New Roman"/>
          <w:sz w:val="24"/>
        </w:rPr>
        <w:t xml:space="preserve"> Five-Year Update, is intended to provide a crosswalk for BCC planning processes, special funding streams, grant initiatives, and allocation of resources. The measurable objectives articulated as indicators of excellence are intended to inform all areas of practice and provide a means to demonstrate BCC’s progress in addressing the equity agenda. The BCCMP’s singular focus—eliminating the education gap—in all of its activities is intended to provide a unifying vision across all areas of the college, and to provide a way to ensure the college’s energies are directed toward the success of all students. </w:t>
      </w:r>
    </w:p>
    <w:p w:rsidR="00690E78" w:rsidRDefault="00690E78">
      <w:pPr>
        <w:spacing w:after="0" w:line="240" w:lineRule="auto"/>
        <w:rPr>
          <w:rFonts w:ascii="Times New Roman" w:eastAsia="Times New Roman" w:hAnsi="Times New Roman" w:cs="Times New Roman"/>
          <w:b/>
          <w:sz w:val="24"/>
        </w:rPr>
      </w:pPr>
    </w:p>
    <w:p w:rsidR="00322766" w:rsidRDefault="00322766">
      <w:pPr>
        <w:spacing w:after="0" w:line="240" w:lineRule="auto"/>
        <w:rPr>
          <w:rFonts w:ascii="Times New Roman" w:eastAsia="Times New Roman" w:hAnsi="Times New Roman" w:cs="Times New Roman"/>
          <w:b/>
          <w:sz w:val="24"/>
        </w:rPr>
      </w:pPr>
    </w:p>
    <w:p w:rsidR="00690E78" w:rsidRDefault="00C41A5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LINKAGE TO THE PERALTA CCD STRATEGIC DIRECTIONS</w:t>
      </w:r>
    </w:p>
    <w:p w:rsidR="00C41A58" w:rsidRDefault="00C41A58">
      <w:pPr>
        <w:spacing w:after="0" w:line="240" w:lineRule="auto"/>
        <w:rPr>
          <w:rFonts w:ascii="Times New Roman" w:eastAsia="Times New Roman" w:hAnsi="Times New Roman" w:cs="Times New Roman"/>
          <w:b/>
          <w:sz w:val="24"/>
        </w:rPr>
      </w:pPr>
    </w:p>
    <w:tbl>
      <w:tblPr>
        <w:tblStyle w:val="TableGrid"/>
        <w:tblW w:w="0" w:type="auto"/>
        <w:tblLook w:val="04A0" w:firstRow="1" w:lastRow="0" w:firstColumn="1" w:lastColumn="0" w:noHBand="0" w:noVBand="1"/>
      </w:tblPr>
      <w:tblGrid>
        <w:gridCol w:w="2538"/>
        <w:gridCol w:w="1440"/>
        <w:gridCol w:w="1440"/>
        <w:gridCol w:w="1440"/>
        <w:gridCol w:w="1440"/>
        <w:gridCol w:w="1530"/>
      </w:tblGrid>
      <w:tr w:rsidR="00C41A58" w:rsidTr="00C41A58">
        <w:tc>
          <w:tcPr>
            <w:tcW w:w="2538"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 xml:space="preserve">PCCD Strategic </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Direction</w:t>
            </w:r>
          </w:p>
        </w:tc>
        <w:tc>
          <w:tcPr>
            <w:tcW w:w="1440"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BCCMP</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Goal 1</w:t>
            </w:r>
          </w:p>
        </w:tc>
        <w:tc>
          <w:tcPr>
            <w:tcW w:w="1440"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BCCMP</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Goal 2</w:t>
            </w:r>
          </w:p>
        </w:tc>
        <w:tc>
          <w:tcPr>
            <w:tcW w:w="1440"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BCCMP</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Goal 3</w:t>
            </w:r>
          </w:p>
        </w:tc>
        <w:tc>
          <w:tcPr>
            <w:tcW w:w="1440"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 xml:space="preserve">BCCMP </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Goal 4</w:t>
            </w:r>
          </w:p>
        </w:tc>
        <w:tc>
          <w:tcPr>
            <w:tcW w:w="1530" w:type="dxa"/>
          </w:tcPr>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BCCMP</w:t>
            </w:r>
          </w:p>
          <w:p w:rsidR="00C41A58" w:rsidRPr="00C41A58" w:rsidRDefault="00C41A58">
            <w:pPr>
              <w:rPr>
                <w:rFonts w:ascii="Times New Roman" w:eastAsia="Times New Roman" w:hAnsi="Times New Roman" w:cs="Times New Roman"/>
                <w:sz w:val="24"/>
              </w:rPr>
            </w:pPr>
            <w:r w:rsidRPr="00C41A58">
              <w:rPr>
                <w:rFonts w:ascii="Times New Roman" w:eastAsia="Times New Roman" w:hAnsi="Times New Roman" w:cs="Times New Roman"/>
                <w:sz w:val="24"/>
              </w:rPr>
              <w:t>Goal 5</w:t>
            </w:r>
          </w:p>
        </w:tc>
      </w:tr>
      <w:tr w:rsidR="00C41A58" w:rsidTr="00C41A58">
        <w:tc>
          <w:tcPr>
            <w:tcW w:w="2538" w:type="dxa"/>
          </w:tcPr>
          <w:p w:rsidR="00C41A58" w:rsidRPr="00C41A58" w:rsidRDefault="00C41A58" w:rsidP="006B1ECD">
            <w:pPr>
              <w:pStyle w:val="ListParagraph"/>
              <w:numPr>
                <w:ilvl w:val="0"/>
                <w:numId w:val="24"/>
              </w:numPr>
              <w:rPr>
                <w:rFonts w:ascii="Times New Roman" w:eastAsia="Times New Roman" w:hAnsi="Times New Roman" w:cs="Times New Roman"/>
                <w:sz w:val="24"/>
              </w:rPr>
            </w:pPr>
            <w:r>
              <w:rPr>
                <w:rFonts w:ascii="Times New Roman" w:eastAsia="Times New Roman" w:hAnsi="Times New Roman" w:cs="Times New Roman"/>
                <w:sz w:val="24"/>
              </w:rPr>
              <w:t>Advance Student Access Equity and Success</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53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r>
      <w:tr w:rsidR="00C41A58" w:rsidTr="00C41A58">
        <w:tc>
          <w:tcPr>
            <w:tcW w:w="2538" w:type="dxa"/>
          </w:tcPr>
          <w:p w:rsidR="00C41A58" w:rsidRPr="00C41A58" w:rsidRDefault="00C41A58" w:rsidP="006B1ECD">
            <w:pPr>
              <w:pStyle w:val="ListParagraph"/>
              <w:numPr>
                <w:ilvl w:val="0"/>
                <w:numId w:val="24"/>
              </w:numPr>
              <w:rPr>
                <w:rFonts w:ascii="Times New Roman" w:eastAsia="Times New Roman" w:hAnsi="Times New Roman" w:cs="Times New Roman"/>
                <w:sz w:val="24"/>
              </w:rPr>
            </w:pPr>
            <w:r>
              <w:rPr>
                <w:rFonts w:ascii="Times New Roman" w:eastAsia="Times New Roman" w:hAnsi="Times New Roman" w:cs="Times New Roman"/>
                <w:sz w:val="24"/>
              </w:rPr>
              <w:t>Engage and Leverage Partners</w:t>
            </w: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53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r>
      <w:tr w:rsidR="00C41A58" w:rsidTr="00C41A58">
        <w:tc>
          <w:tcPr>
            <w:tcW w:w="2538" w:type="dxa"/>
          </w:tcPr>
          <w:p w:rsidR="00C41A58" w:rsidRPr="00C41A58" w:rsidRDefault="00C41A58" w:rsidP="006B1ECD">
            <w:pPr>
              <w:pStyle w:val="ListParagraph"/>
              <w:numPr>
                <w:ilvl w:val="0"/>
                <w:numId w:val="24"/>
              </w:numPr>
              <w:rPr>
                <w:rFonts w:ascii="Times New Roman" w:eastAsia="Times New Roman" w:hAnsi="Times New Roman" w:cs="Times New Roman"/>
                <w:sz w:val="24"/>
              </w:rPr>
            </w:pPr>
            <w:r>
              <w:rPr>
                <w:rFonts w:ascii="Times New Roman" w:eastAsia="Times New Roman" w:hAnsi="Times New Roman" w:cs="Times New Roman"/>
                <w:sz w:val="24"/>
              </w:rPr>
              <w:t>Build Programs of Distinction</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530" w:type="dxa"/>
          </w:tcPr>
          <w:p w:rsidR="00C41A58" w:rsidRPr="00C41A58" w:rsidRDefault="00C41A58" w:rsidP="00C41A58">
            <w:pPr>
              <w:jc w:val="center"/>
              <w:rPr>
                <w:rFonts w:ascii="Times New Roman" w:eastAsia="Times New Roman" w:hAnsi="Times New Roman" w:cs="Times New Roman"/>
                <w:sz w:val="24"/>
              </w:rPr>
            </w:pPr>
          </w:p>
        </w:tc>
      </w:tr>
      <w:tr w:rsidR="00C41A58" w:rsidTr="00C41A58">
        <w:tc>
          <w:tcPr>
            <w:tcW w:w="2538" w:type="dxa"/>
          </w:tcPr>
          <w:p w:rsidR="00C41A58" w:rsidRPr="00C41A58" w:rsidRDefault="00C41A58" w:rsidP="006B1ECD">
            <w:pPr>
              <w:pStyle w:val="ListParagraph"/>
              <w:numPr>
                <w:ilvl w:val="0"/>
                <w:numId w:val="24"/>
              </w:numPr>
              <w:rPr>
                <w:rFonts w:ascii="Times New Roman" w:eastAsia="Times New Roman" w:hAnsi="Times New Roman" w:cs="Times New Roman"/>
                <w:sz w:val="24"/>
              </w:rPr>
            </w:pPr>
            <w:r w:rsidRPr="00C41A58">
              <w:rPr>
                <w:rFonts w:ascii="Times New Roman" w:eastAsia="Times New Roman" w:hAnsi="Times New Roman" w:cs="Times New Roman"/>
                <w:sz w:val="24"/>
              </w:rPr>
              <w:t>Strengthen Accountability, Innovation and Collaboration</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44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c>
          <w:tcPr>
            <w:tcW w:w="153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r>
      <w:tr w:rsidR="00C41A58" w:rsidTr="00C41A58">
        <w:tc>
          <w:tcPr>
            <w:tcW w:w="2538" w:type="dxa"/>
          </w:tcPr>
          <w:p w:rsidR="00C41A58" w:rsidRPr="00C41A58" w:rsidRDefault="00C41A58" w:rsidP="006B1ECD">
            <w:pPr>
              <w:pStyle w:val="ListParagraph"/>
              <w:numPr>
                <w:ilvl w:val="0"/>
                <w:numId w:val="24"/>
              </w:numPr>
              <w:spacing w:before="100" w:after="100"/>
              <w:rPr>
                <w:rFonts w:ascii="Times New Roman" w:eastAsia="Times New Roman" w:hAnsi="Times New Roman" w:cs="Times New Roman"/>
                <w:sz w:val="24"/>
              </w:rPr>
            </w:pPr>
            <w:r w:rsidRPr="00C41A58">
              <w:rPr>
                <w:rFonts w:ascii="Times New Roman" w:eastAsia="Times New Roman" w:hAnsi="Times New Roman" w:cs="Times New Roman"/>
                <w:sz w:val="24"/>
              </w:rPr>
              <w:t>Develop and Manage Resources to Advance Our Mission.</w:t>
            </w: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440" w:type="dxa"/>
          </w:tcPr>
          <w:p w:rsidR="00C41A58" w:rsidRPr="00C41A58" w:rsidRDefault="00C41A58" w:rsidP="00C41A58">
            <w:pPr>
              <w:jc w:val="center"/>
              <w:rPr>
                <w:rFonts w:ascii="Times New Roman" w:eastAsia="Times New Roman" w:hAnsi="Times New Roman" w:cs="Times New Roman"/>
                <w:sz w:val="24"/>
              </w:rPr>
            </w:pPr>
          </w:p>
        </w:tc>
        <w:tc>
          <w:tcPr>
            <w:tcW w:w="1530" w:type="dxa"/>
          </w:tcPr>
          <w:p w:rsidR="00C41A58" w:rsidRPr="00C41A58" w:rsidRDefault="00C41A58" w:rsidP="00C41A58">
            <w:pPr>
              <w:jc w:val="center"/>
              <w:rPr>
                <w:rFonts w:ascii="Times New Roman" w:eastAsia="Times New Roman" w:hAnsi="Times New Roman" w:cs="Times New Roman"/>
                <w:sz w:val="24"/>
              </w:rPr>
            </w:pPr>
            <w:r>
              <w:rPr>
                <w:rFonts w:ascii="Times New Roman" w:eastAsia="Times New Roman" w:hAnsi="Times New Roman" w:cs="Times New Roman"/>
                <w:sz w:val="24"/>
              </w:rPr>
              <w:t>x</w:t>
            </w:r>
          </w:p>
        </w:tc>
      </w:tr>
    </w:tbl>
    <w:p w:rsidR="00C41A58" w:rsidRDefault="00C41A5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690E78" w:rsidRDefault="00690E78">
      <w:pPr>
        <w:spacing w:after="0" w:line="240" w:lineRule="auto"/>
        <w:rPr>
          <w:rFonts w:ascii="Times New Roman" w:eastAsia="Times New Roman" w:hAnsi="Times New Roman" w:cs="Times New Roman"/>
          <w:b/>
          <w:sz w:val="24"/>
        </w:rPr>
      </w:pPr>
    </w:p>
    <w:p w:rsidR="00322766" w:rsidRDefault="00322766">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PURPOSE AND PROCESS OF THE BERKELEY CITY COLLEGE MASTER PLAN</w:t>
      </w:r>
    </w:p>
    <w:p w:rsidR="00656FDE" w:rsidRDefault="00656FDE">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 Introduction</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Berkeley City College (BCC) was founded in April 1974 as the fourth college of the Peralta Community College District (PCCD).  Over the past four decades, BCC has grown from a small college that provided predominately lifelong learning opportunities to a comprehensive community college offering a span of programs from basic skills to career technical and transfer, and offering both terminal certificates and degrees, as well as transfer degrees. </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After more than 30 years of offering classes in locations dispersed all over the city, Berkeley City College in 2006 opened the doors of a new, 165,000 square foot urban college campus in the heart of downtown Berkeley, serving the communities of Albany, Emeryville, and Berkeley. </w:t>
      </w:r>
      <w:r w:rsidR="00E72DC8">
        <w:rPr>
          <w:rFonts w:ascii="Times New Roman" w:eastAsia="Times New Roman" w:hAnsi="Times New Roman" w:cs="Times New Roman"/>
          <w:sz w:val="24"/>
        </w:rPr>
        <w:t>A recent comprehensive study of the educational needs of these communities concluded that BCC</w:t>
      </w:r>
      <w:r>
        <w:rPr>
          <w:rFonts w:ascii="Times New Roman" w:eastAsia="Times New Roman" w:hAnsi="Times New Roman" w:cs="Times New Roman"/>
          <w:sz w:val="24"/>
        </w:rPr>
        <w:t xml:space="preserve"> will need to double its square footage by the mid 2020's</w:t>
      </w:r>
      <w:r w:rsidR="00E72DC8">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E72DC8">
        <w:rPr>
          <w:rFonts w:ascii="Times New Roman" w:eastAsia="Times New Roman" w:hAnsi="Times New Roman" w:cs="Times New Roman"/>
          <w:sz w:val="24"/>
        </w:rPr>
        <w:t xml:space="preserve">As was anticipated, the college has outgrown its current single-building campus, and recently purchased a property at 2118 Milvia Street in Berkeley to help address facilities needs. </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Berkeley City College serves over 7000 students, 33% of which are new, first tim</w:t>
      </w:r>
      <w:r w:rsidR="00E72DC8">
        <w:rPr>
          <w:rFonts w:ascii="Times New Roman" w:eastAsia="Times New Roman" w:hAnsi="Times New Roman" w:cs="Times New Roman"/>
          <w:sz w:val="24"/>
        </w:rPr>
        <w:t>e college students. The student body</w:t>
      </w:r>
      <w:r>
        <w:rPr>
          <w:rFonts w:ascii="Times New Roman" w:eastAsia="Times New Roman" w:hAnsi="Times New Roman" w:cs="Times New Roman"/>
          <w:sz w:val="24"/>
        </w:rPr>
        <w:t xml:space="preserve"> </w:t>
      </w:r>
      <w:r w:rsidR="00E72DC8">
        <w:rPr>
          <w:rFonts w:ascii="Times New Roman" w:eastAsia="Times New Roman" w:hAnsi="Times New Roman" w:cs="Times New Roman"/>
          <w:sz w:val="24"/>
        </w:rPr>
        <w:t>is</w:t>
      </w:r>
      <w:r>
        <w:rPr>
          <w:rFonts w:ascii="Times New Roman" w:eastAsia="Times New Roman" w:hAnsi="Times New Roman" w:cs="Times New Roman"/>
          <w:sz w:val="24"/>
        </w:rPr>
        <w:t xml:space="preserve"> very diverse, and the </w:t>
      </w:r>
      <w:r w:rsidR="00E72DC8">
        <w:rPr>
          <w:rFonts w:ascii="Times New Roman" w:eastAsia="Times New Roman" w:hAnsi="Times New Roman" w:cs="Times New Roman"/>
          <w:sz w:val="24"/>
        </w:rPr>
        <w:t>wide</w:t>
      </w:r>
      <w:r>
        <w:rPr>
          <w:rFonts w:ascii="Times New Roman" w:eastAsia="Times New Roman" w:hAnsi="Times New Roman" w:cs="Times New Roman"/>
          <w:sz w:val="24"/>
        </w:rPr>
        <w:t xml:space="preserve"> range of educational and life experiences brings a unique flavor to BCC classrooms. Nonresident-- including international- students make up 10% of the student body.  Approximately 17% of BCC students are also enrolled at a 4-year university, and another 20% are also taking classes at another college in the Peralta Community College District. </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b. Purpose and Intended Use of BCCMP</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purpose of the Berkeley City College Education Master Plan is to provide the college and its community with direction and emphases for the next five years.  The master plan is a core component of integrated planning for the college, and acts as the principle plan for aligning the college’s annual and operational plans, programs, grants, and initiatives to its vision, mission, and goals. The EMP enables a fle</w:t>
      </w:r>
      <w:r w:rsidR="00E72DC8">
        <w:rPr>
          <w:rFonts w:ascii="Times New Roman" w:eastAsia="Times New Roman" w:hAnsi="Times New Roman" w:cs="Times New Roman"/>
          <w:sz w:val="24"/>
        </w:rPr>
        <w:t>xible and dynamic process where</w:t>
      </w:r>
      <w:r>
        <w:rPr>
          <w:rFonts w:ascii="Times New Roman" w:eastAsia="Times New Roman" w:hAnsi="Times New Roman" w:cs="Times New Roman"/>
          <w:sz w:val="24"/>
        </w:rPr>
        <w:t>in which the college assesses areas for continuous improvement and growth in order to meet the plan’s goal.</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The </w:t>
      </w:r>
      <w:r w:rsidR="00E72DC8">
        <w:rPr>
          <w:rFonts w:ascii="Times New Roman" w:eastAsia="Times New Roman" w:hAnsi="Times New Roman" w:cs="Times New Roman"/>
          <w:sz w:val="24"/>
        </w:rPr>
        <w:t>BCCMP</w:t>
      </w:r>
      <w:r>
        <w:rPr>
          <w:rFonts w:ascii="Times New Roman" w:eastAsia="Times New Roman" w:hAnsi="Times New Roman" w:cs="Times New Roman"/>
          <w:sz w:val="24"/>
        </w:rPr>
        <w:t xml:space="preserve"> provides</w:t>
      </w:r>
      <w:r w:rsidR="00E72DC8">
        <w:rPr>
          <w:rFonts w:ascii="Times New Roman" w:eastAsia="Times New Roman" w:hAnsi="Times New Roman" w:cs="Times New Roman"/>
          <w:sz w:val="24"/>
        </w:rPr>
        <w:t xml:space="preserve"> a lens</w:t>
      </w:r>
      <w:r>
        <w:rPr>
          <w:rFonts w:ascii="Times New Roman" w:eastAsia="Times New Roman" w:hAnsi="Times New Roman" w:cs="Times New Roman"/>
          <w:sz w:val="24"/>
        </w:rPr>
        <w:t xml:space="preserve"> for identifying and implementing quality practices each year, as well as for ensuring sustained and effective practice so as to c</w:t>
      </w:r>
      <w:r w:rsidR="00E72DC8">
        <w:rPr>
          <w:rFonts w:ascii="Times New Roman" w:eastAsia="Times New Roman" w:hAnsi="Times New Roman" w:cs="Times New Roman"/>
          <w:sz w:val="24"/>
        </w:rPr>
        <w:t>ontinue serving students in 2021</w:t>
      </w:r>
      <w:r>
        <w:rPr>
          <w:rFonts w:ascii="Times New Roman" w:eastAsia="Times New Roman" w:hAnsi="Times New Roman" w:cs="Times New Roman"/>
          <w:sz w:val="24"/>
        </w:rPr>
        <w:t xml:space="preserve"> and beyond. Implementation of </w:t>
      </w:r>
      <w:r w:rsidR="00E72DC8">
        <w:rPr>
          <w:rFonts w:ascii="Times New Roman" w:eastAsia="Times New Roman" w:hAnsi="Times New Roman" w:cs="Times New Roman"/>
          <w:sz w:val="24"/>
        </w:rPr>
        <w:t>the BCCMP</w:t>
      </w:r>
      <w:r>
        <w:rPr>
          <w:rFonts w:ascii="Times New Roman" w:eastAsia="Times New Roman" w:hAnsi="Times New Roman" w:cs="Times New Roman"/>
          <w:sz w:val="24"/>
        </w:rPr>
        <w:t xml:space="preserve"> will rely on the college’s inquiry based culture and will continue to bring together the community to work as a community of practice across disciplines and functions to elevate the college as a whole.  Within the framework of institutional goals and indicators, linked to district strategic initiatives, the </w:t>
      </w:r>
      <w:r w:rsidR="00E72DC8">
        <w:rPr>
          <w:rFonts w:ascii="Times New Roman" w:eastAsia="Times New Roman" w:hAnsi="Times New Roman" w:cs="Times New Roman"/>
          <w:sz w:val="24"/>
        </w:rPr>
        <w:t>BCC</w:t>
      </w:r>
      <w:r>
        <w:rPr>
          <w:rFonts w:ascii="Times New Roman" w:eastAsia="Times New Roman" w:hAnsi="Times New Roman" w:cs="Times New Roman"/>
          <w:sz w:val="24"/>
        </w:rPr>
        <w:t>MP provides a framework that will enable the college community to co</w:t>
      </w:r>
      <w:r w:rsidR="00E72DC8">
        <w:rPr>
          <w:rFonts w:ascii="Times New Roman" w:eastAsia="Times New Roman" w:hAnsi="Times New Roman" w:cs="Times New Roman"/>
          <w:sz w:val="24"/>
        </w:rPr>
        <w:t>ntinue</w:t>
      </w:r>
      <w:r>
        <w:rPr>
          <w:rFonts w:ascii="Times New Roman" w:eastAsia="Times New Roman" w:hAnsi="Times New Roman" w:cs="Times New Roman"/>
          <w:sz w:val="24"/>
        </w:rPr>
        <w:t xml:space="preserve"> to evolve in excellence as a collective over the next 10 years.</w:t>
      </w:r>
    </w:p>
    <w:p w:rsidR="002308DD" w:rsidRDefault="002308DD">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 The BCCMP Planning Process</w:t>
      </w:r>
    </w:p>
    <w:p w:rsidR="00656FDE" w:rsidRDefault="00656FDE">
      <w:pPr>
        <w:spacing w:after="0" w:line="240" w:lineRule="auto"/>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1724"/>
        <w:gridCol w:w="7"/>
        <w:gridCol w:w="2485"/>
        <w:gridCol w:w="18"/>
        <w:gridCol w:w="5234"/>
      </w:tblGrid>
      <w:tr w:rsidR="00656FDE" w:rsidTr="002308DD">
        <w:trPr>
          <w:trHeight w:val="1"/>
        </w:trPr>
        <w:tc>
          <w:tcPr>
            <w:tcW w:w="946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PARTICIPATORY PLANNING PROCESS</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DATE</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ACTIVITY</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DESCRIPTION </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August 11 &amp; 12, 2014</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BCCMP Kickoff</w:t>
            </w:r>
            <w:r>
              <w:rPr>
                <w:rFonts w:ascii="Times New Roman" w:eastAsia="Times New Roman" w:hAnsi="Times New Roman" w:cs="Times New Roman"/>
                <w:sz w:val="24"/>
              </w:rPr>
              <w:t xml:space="preserve"> </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C719E" w:rsidRDefault="009345F0" w:rsidP="006B1ECD">
            <w:pPr>
              <w:numPr>
                <w:ilvl w:val="0"/>
                <w:numId w:val="1"/>
              </w:numPr>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Environmental Scan, Emerging Trends and the Completion by Design Framework was </w:t>
            </w:r>
          </w:p>
          <w:p w:rsidR="006C719E" w:rsidRDefault="006C719E" w:rsidP="006C719E">
            <w:pPr>
              <w:spacing w:after="0" w:line="240" w:lineRule="auto"/>
              <w:ind w:left="360"/>
              <w:rPr>
                <w:rFonts w:ascii="Times New Roman" w:eastAsia="Times New Roman" w:hAnsi="Times New Roman" w:cs="Times New Roman"/>
                <w:sz w:val="24"/>
              </w:rPr>
            </w:pPr>
          </w:p>
          <w:p w:rsidR="00656FDE" w:rsidRDefault="009345F0" w:rsidP="006C719E">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lastRenderedPageBreak/>
              <w:t>presented to students, staff, faculty, administrators and community partners.</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October 3, 2014</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DRAFT 2014-2024 BCCMP Goals &amp; Programs of Study</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2"/>
              </w:numPr>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Students, staff, faculty and administrators gathered to hear the presentation of the draft vision and goals for the EMP and comments were gathered.  In addition an activity to review external needs and current programs was conducted to determine areas of growth for new programs.  </w:t>
            </w:r>
          </w:p>
          <w:p w:rsidR="00656FDE" w:rsidRDefault="00656FDE" w:rsidP="006B1ECD">
            <w:pPr>
              <w:numPr>
                <w:ilvl w:val="0"/>
                <w:numId w:val="2"/>
              </w:numPr>
              <w:spacing w:after="0" w:line="240" w:lineRule="auto"/>
              <w:ind w:left="360" w:hanging="360"/>
              <w:rPr>
                <w:rFonts w:ascii="Times New Roman" w:eastAsia="Times New Roman" w:hAnsi="Times New Roman" w:cs="Times New Roman"/>
                <w:sz w:val="24"/>
              </w:rPr>
            </w:pP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November 14, 2014</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Update of BCCMP Goals and Faculty Advising</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3"/>
              </w:numPr>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Students, staff, faculty and administrators came together to review the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draft of the BCCMP goals. </w:t>
            </w:r>
          </w:p>
          <w:p w:rsidR="00656FDE" w:rsidRDefault="009345F0" w:rsidP="006B1ECD">
            <w:pPr>
              <w:numPr>
                <w:ilvl w:val="0"/>
                <w:numId w:val="3"/>
              </w:numPr>
              <w:spacing w:after="0" w:line="240" w:lineRule="auto"/>
              <w:ind w:left="360" w:hanging="360"/>
            </w:pPr>
            <w:r>
              <w:rPr>
                <w:rFonts w:ascii="Times New Roman" w:eastAsia="Times New Roman" w:hAnsi="Times New Roman" w:cs="Times New Roman"/>
                <w:sz w:val="24"/>
              </w:rPr>
              <w:t xml:space="preserve">The focus of the activity for the day was implementation of faculty advising and how it connected to the BCCMP.  </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January 15, 2015</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Flex Day Presentation of 2014-2024 EMP Goals and Indicators and interconnected plans</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4"/>
              </w:numPr>
              <w:spacing w:after="0" w:line="240" w:lineRule="auto"/>
              <w:ind w:left="360" w:hanging="360"/>
            </w:pPr>
            <w:r>
              <w:rPr>
                <w:rFonts w:ascii="Times New Roman" w:eastAsia="Times New Roman" w:hAnsi="Times New Roman" w:cs="Times New Roman"/>
                <w:sz w:val="24"/>
              </w:rPr>
              <w:t>A presentation of the final draft of the goals and indicators were presented to the college along with the interconnected plans that were developed in Fall 2014.</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February-March 2015</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775DA1">
            <w:pPr>
              <w:spacing w:after="0" w:line="240" w:lineRule="auto"/>
            </w:pPr>
            <w:r>
              <w:rPr>
                <w:rFonts w:ascii="Times New Roman" w:eastAsia="Times New Roman" w:hAnsi="Times New Roman" w:cs="Times New Roman"/>
                <w:b/>
                <w:sz w:val="24"/>
              </w:rPr>
              <w:t xml:space="preserve">Vetting and approvals from governance committees, </w:t>
            </w:r>
            <w:r w:rsidR="00775DA1">
              <w:rPr>
                <w:rFonts w:ascii="Times New Roman" w:eastAsia="Times New Roman" w:hAnsi="Times New Roman" w:cs="Times New Roman"/>
                <w:b/>
                <w:sz w:val="24"/>
              </w:rPr>
              <w:t xml:space="preserve">campus </w:t>
            </w:r>
            <w:r>
              <w:rPr>
                <w:rFonts w:ascii="Times New Roman" w:eastAsia="Times New Roman" w:hAnsi="Times New Roman" w:cs="Times New Roman"/>
                <w:b/>
                <w:sz w:val="24"/>
              </w:rPr>
              <w:t xml:space="preserve">presentation </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5"/>
              </w:numPr>
              <w:spacing w:after="0" w:line="240" w:lineRule="auto"/>
              <w:ind w:left="360" w:hanging="360"/>
            </w:pPr>
            <w:r>
              <w:rPr>
                <w:rFonts w:ascii="Times New Roman" w:eastAsia="Times New Roman" w:hAnsi="Times New Roman" w:cs="Times New Roman"/>
                <w:sz w:val="24"/>
              </w:rPr>
              <w:t>The final goals and indicators were presented to the different governance committees for recommendation to roundtable. The draft was then shared with the entire campus.</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April 2015</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 xml:space="preserve">Final Approval of 2014-2024 EMP goals and indicators from shared governance committees </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6"/>
              </w:numPr>
              <w:spacing w:after="0" w:line="240" w:lineRule="auto"/>
              <w:ind w:left="360" w:hanging="360"/>
            </w:pPr>
            <w:r>
              <w:rPr>
                <w:rFonts w:ascii="Times New Roman" w:eastAsia="Times New Roman" w:hAnsi="Times New Roman" w:cs="Times New Roman"/>
                <w:sz w:val="24"/>
              </w:rPr>
              <w:t>Through shared governance committees discussion and approval to Roundtable and then President</w:t>
            </w:r>
          </w:p>
        </w:tc>
      </w:tr>
      <w:tr w:rsidR="00656FDE" w:rsidTr="002308DD">
        <w:trPr>
          <w:trHeight w:val="1"/>
        </w:trPr>
        <w:tc>
          <w:tcPr>
            <w:tcW w:w="17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August 2015</w:t>
            </w:r>
          </w:p>
        </w:tc>
        <w:tc>
          <w:tcPr>
            <w:tcW w:w="2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Finalization of college activities and goals for 2015-2018 cycle</w:t>
            </w:r>
          </w:p>
        </w:tc>
        <w:tc>
          <w:tcPr>
            <w:tcW w:w="5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7"/>
              </w:numPr>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Retreat </w:t>
            </w:r>
          </w:p>
          <w:p w:rsidR="00656FDE" w:rsidRDefault="009345F0" w:rsidP="006B1ECD">
            <w:pPr>
              <w:numPr>
                <w:ilvl w:val="0"/>
                <w:numId w:val="7"/>
              </w:numPr>
              <w:spacing w:after="0" w:line="240" w:lineRule="auto"/>
              <w:ind w:left="360" w:hanging="360"/>
            </w:pPr>
            <w:r>
              <w:rPr>
                <w:rFonts w:ascii="Times New Roman" w:eastAsia="Times New Roman" w:hAnsi="Times New Roman" w:cs="Times New Roman"/>
                <w:sz w:val="24"/>
              </w:rPr>
              <w:t>Shared governance committees discussion and approval to Roundtable and then President</w:t>
            </w:r>
          </w:p>
        </w:tc>
      </w:tr>
      <w:tr w:rsidR="00656FDE" w:rsidTr="002308DD">
        <w:trPr>
          <w:trHeight w:val="1"/>
        </w:trPr>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January-March 2016</w:t>
            </w:r>
          </w:p>
        </w:tc>
        <w:tc>
          <w:tcPr>
            <w:tcW w:w="24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Creation of a framework for the 5-year BCCMP update</w:t>
            </w:r>
          </w:p>
        </w:tc>
        <w:tc>
          <w:tcPr>
            <w:tcW w:w="5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8"/>
              </w:numPr>
              <w:spacing w:after="0" w:line="240" w:lineRule="auto"/>
              <w:ind w:left="360" w:hanging="360"/>
            </w:pPr>
            <w:r>
              <w:rPr>
                <w:rFonts w:ascii="Times New Roman" w:eastAsia="Times New Roman" w:hAnsi="Times New Roman" w:cs="Times New Roman"/>
                <w:sz w:val="24"/>
              </w:rPr>
              <w:t xml:space="preserve">The framework for the 5-year BCCMP (2015-2020) update was presented to the Roundtable and shared with the entire campus. Revision of the mission statement was completed for placement on Board of Trustees agenda. </w:t>
            </w:r>
          </w:p>
        </w:tc>
      </w:tr>
      <w:tr w:rsidR="00656FDE" w:rsidTr="002308DD">
        <w:trPr>
          <w:trHeight w:val="1"/>
        </w:trPr>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April 2016</w:t>
            </w:r>
          </w:p>
        </w:tc>
        <w:tc>
          <w:tcPr>
            <w:tcW w:w="24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Review of updated data scans and final approval of 2015-2020 BCCMP goals and indicators from Roundtable</w:t>
            </w:r>
          </w:p>
        </w:tc>
        <w:tc>
          <w:tcPr>
            <w:tcW w:w="5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9"/>
              </w:numPr>
              <w:spacing w:after="0" w:line="240" w:lineRule="auto"/>
              <w:ind w:left="360" w:hanging="360"/>
            </w:pPr>
            <w:r>
              <w:rPr>
                <w:rFonts w:ascii="Times New Roman" w:eastAsia="Times New Roman" w:hAnsi="Times New Roman" w:cs="Times New Roman"/>
                <w:sz w:val="24"/>
              </w:rPr>
              <w:t>Through shared governance committees discussion and approval to Roundtable and then President</w:t>
            </w:r>
          </w:p>
        </w:tc>
      </w:tr>
      <w:tr w:rsidR="00656FDE" w:rsidTr="002308DD">
        <w:trPr>
          <w:trHeight w:val="1"/>
        </w:trPr>
        <w:tc>
          <w:tcPr>
            <w:tcW w:w="1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sz w:val="24"/>
              </w:rPr>
              <w:t>May 2016</w:t>
            </w:r>
          </w:p>
        </w:tc>
        <w:tc>
          <w:tcPr>
            <w:tcW w:w="24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pPr>
              <w:spacing w:after="0" w:line="240" w:lineRule="auto"/>
            </w:pPr>
            <w:r>
              <w:rPr>
                <w:rFonts w:ascii="Times New Roman" w:eastAsia="Times New Roman" w:hAnsi="Times New Roman" w:cs="Times New Roman"/>
                <w:b/>
                <w:sz w:val="24"/>
              </w:rPr>
              <w:t>Finalization of college activities and goals for 2016-2017</w:t>
            </w:r>
          </w:p>
        </w:tc>
        <w:tc>
          <w:tcPr>
            <w:tcW w:w="5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6FDE" w:rsidRDefault="009345F0" w:rsidP="006B1ECD">
            <w:pPr>
              <w:numPr>
                <w:ilvl w:val="0"/>
                <w:numId w:val="10"/>
              </w:numPr>
              <w:spacing w:after="0" w:line="240" w:lineRule="auto"/>
              <w:ind w:left="360" w:hanging="360"/>
            </w:pPr>
            <w:r>
              <w:rPr>
                <w:rFonts w:ascii="Times New Roman" w:eastAsia="Times New Roman" w:hAnsi="Times New Roman" w:cs="Times New Roman"/>
                <w:sz w:val="24"/>
              </w:rPr>
              <w:t xml:space="preserve"> Shared governance committees discussion and approval to Roundtable and then President</w:t>
            </w:r>
          </w:p>
        </w:tc>
      </w:tr>
    </w:tbl>
    <w:p w:rsidR="00775DA1" w:rsidRDefault="00775DA1">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d. Contextual Statements for Planning</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The Berkeley City College Mission, Vision, Values, and Institutional Learning Outcomes provide the context within which the BCC goals and indicators are to be understood. The Peralta CCD Mission provides a district-wide context for BCC's planning and operations.</w:t>
      </w:r>
    </w:p>
    <w:p w:rsidR="00656FDE" w:rsidRDefault="00656FDE">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Mission</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Berkeley City College’s mission is to promote student success, to provide our diverse community with educational opportunities, and to transform lives. The College achieves its mission through instruction, student support and learning resources which enable its students to earn associate degrees and certificates, and to attain college competency, careers, transfer and skills for lifelong success. </w:t>
      </w:r>
    </w:p>
    <w:p w:rsidR="00656FDE" w:rsidRDefault="00656FDE">
      <w:pPr>
        <w:spacing w:after="0" w:line="240" w:lineRule="auto"/>
        <w:jc w:val="right"/>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Vision</w:t>
      </w:r>
    </w:p>
    <w:p w:rsidR="00656FDE" w:rsidRDefault="00656FDE">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Berkeley City College </w:t>
      </w:r>
      <w:r w:rsidR="006C719E">
        <w:rPr>
          <w:rFonts w:ascii="Times New Roman" w:eastAsia="Times New Roman" w:hAnsi="Times New Roman" w:cs="Times New Roman"/>
          <w:sz w:val="24"/>
        </w:rPr>
        <w:t xml:space="preserve">will be a leader in </w:t>
      </w:r>
      <w:r w:rsidR="0084452E">
        <w:rPr>
          <w:rFonts w:ascii="Times New Roman" w:eastAsia="Times New Roman" w:hAnsi="Times New Roman" w:cs="Times New Roman"/>
          <w:sz w:val="24"/>
        </w:rPr>
        <w:t xml:space="preserve">equitable </w:t>
      </w:r>
      <w:r w:rsidR="006C719E">
        <w:rPr>
          <w:rFonts w:ascii="Times New Roman" w:eastAsia="Times New Roman" w:hAnsi="Times New Roman" w:cs="Times New Roman"/>
          <w:sz w:val="24"/>
        </w:rPr>
        <w:t xml:space="preserve">academic excellence, collaboration, innovation and transformation, as </w:t>
      </w:r>
      <w:r>
        <w:rPr>
          <w:rFonts w:ascii="Times New Roman" w:eastAsia="Times New Roman" w:hAnsi="Times New Roman" w:cs="Times New Roman"/>
          <w:sz w:val="24"/>
        </w:rPr>
        <w:t>a premier, diverse, student-centered learning community.</w:t>
      </w:r>
    </w:p>
    <w:p w:rsidR="00656FDE" w:rsidRDefault="00656FDE">
      <w:pPr>
        <w:spacing w:after="0" w:line="240" w:lineRule="auto"/>
        <w:rPr>
          <w:rFonts w:ascii="Times New Roman" w:eastAsia="Times New Roman" w:hAnsi="Times New Roman" w:cs="Times New Roman"/>
          <w:sz w:val="24"/>
        </w:rPr>
      </w:pPr>
    </w:p>
    <w:p w:rsidR="00656FDE" w:rsidRDefault="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Values</w:t>
      </w:r>
    </w:p>
    <w:p w:rsidR="00656FDE" w:rsidRDefault="00656FDE">
      <w:pPr>
        <w:spacing w:after="0" w:line="240" w:lineRule="auto"/>
        <w:rPr>
          <w:rFonts w:ascii="Times New Roman" w:eastAsia="Times New Roman" w:hAnsi="Times New Roman" w:cs="Times New Roman"/>
          <w:b/>
          <w:sz w:val="24"/>
        </w:rPr>
      </w:pPr>
    </w:p>
    <w:p w:rsidR="00656FDE"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Berkeley City College embraces values which allow all members of our college community to grow and thrive. Our </w:t>
      </w:r>
      <w:r w:rsidR="006C719E">
        <w:rPr>
          <w:rFonts w:ascii="Times New Roman" w:eastAsia="Times New Roman" w:hAnsi="Times New Roman" w:cs="Times New Roman"/>
          <w:sz w:val="24"/>
        </w:rPr>
        <w:t>commitments are to</w:t>
      </w:r>
      <w:r>
        <w:rPr>
          <w:rFonts w:ascii="Times New Roman" w:eastAsia="Times New Roman" w:hAnsi="Times New Roman" w:cs="Times New Roman"/>
          <w:sz w:val="24"/>
        </w:rPr>
        <w:t>:</w:t>
      </w:r>
    </w:p>
    <w:p w:rsidR="00656FDE" w:rsidRDefault="00656FDE">
      <w:pPr>
        <w:spacing w:after="0" w:line="240" w:lineRule="auto"/>
        <w:rPr>
          <w:rFonts w:ascii="Times New Roman" w:eastAsia="Times New Roman" w:hAnsi="Times New Roman" w:cs="Times New Roman"/>
          <w:sz w:val="24"/>
        </w:rPr>
      </w:pPr>
    </w:p>
    <w:p w:rsidR="00656FDE" w:rsidRDefault="00E749DB">
      <w:pPr>
        <w:spacing w:after="0" w:line="240" w:lineRule="auto"/>
        <w:ind w:left="360" w:hanging="36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Pr>
          <w:rFonts w:ascii="Times New Roman" w:eastAsia="Times New Roman" w:hAnsi="Times New Roman" w:cs="Times New Roman"/>
          <w:sz w:val="24"/>
        </w:rPr>
        <w:t>Academic Excellence and Student Learning</w:t>
      </w:r>
    </w:p>
    <w:p w:rsidR="00656FDE" w:rsidRDefault="009345F0">
      <w:pPr>
        <w:spacing w:after="0" w:line="240" w:lineRule="auto"/>
        <w:ind w:left="450" w:hanging="90"/>
        <w:rPr>
          <w:rFonts w:ascii="Times New Roman" w:eastAsia="Times New Roman" w:hAnsi="Times New Roman" w:cs="Times New Roman"/>
          <w:sz w:val="24"/>
        </w:rPr>
      </w:pPr>
      <w:r>
        <w:rPr>
          <w:rFonts w:ascii="Times New Roman" w:eastAsia="Times New Roman" w:hAnsi="Times New Roman" w:cs="Times New Roman"/>
          <w:sz w:val="24"/>
        </w:rPr>
        <w:t xml:space="preserve">We value our students’ </w:t>
      </w:r>
      <w:r w:rsidR="0084452E">
        <w:rPr>
          <w:rFonts w:ascii="Times New Roman" w:eastAsia="Times New Roman" w:hAnsi="Times New Roman" w:cs="Times New Roman"/>
          <w:sz w:val="24"/>
        </w:rPr>
        <w:t xml:space="preserve">intellectual capacity and potential, as well as their </w:t>
      </w:r>
      <w:r>
        <w:rPr>
          <w:rFonts w:ascii="Times New Roman" w:eastAsia="Times New Roman" w:hAnsi="Times New Roman" w:cs="Times New Roman"/>
          <w:sz w:val="24"/>
        </w:rPr>
        <w:t>varied educational and experiential backgrounds</w:t>
      </w:r>
      <w:r w:rsidR="0084452E">
        <w:rPr>
          <w:rFonts w:ascii="Times New Roman" w:eastAsia="Times New Roman" w:hAnsi="Times New Roman" w:cs="Times New Roman"/>
          <w:sz w:val="24"/>
        </w:rPr>
        <w:t>,</w:t>
      </w:r>
      <w:r>
        <w:rPr>
          <w:rFonts w:ascii="Times New Roman" w:eastAsia="Times New Roman" w:hAnsi="Times New Roman" w:cs="Times New Roman"/>
          <w:sz w:val="24"/>
        </w:rPr>
        <w:t xml:space="preserve"> learning styles, </w:t>
      </w:r>
      <w:r w:rsidR="0084452E">
        <w:rPr>
          <w:rFonts w:ascii="Times New Roman" w:eastAsia="Times New Roman" w:hAnsi="Times New Roman" w:cs="Times New Roman"/>
          <w:sz w:val="24"/>
        </w:rPr>
        <w:t>and</w:t>
      </w:r>
      <w:r>
        <w:rPr>
          <w:rFonts w:ascii="Times New Roman" w:eastAsia="Times New Roman" w:hAnsi="Times New Roman" w:cs="Times New Roman"/>
          <w:sz w:val="24"/>
        </w:rPr>
        <w:t xml:space="preserve"> educational objectives. </w:t>
      </w:r>
    </w:p>
    <w:p w:rsidR="00656FDE" w:rsidRDefault="00656FDE">
      <w:pPr>
        <w:spacing w:after="0" w:line="240" w:lineRule="auto"/>
        <w:ind w:left="450" w:hanging="90"/>
        <w:rPr>
          <w:rFonts w:ascii="Times New Roman" w:eastAsia="Times New Roman" w:hAnsi="Times New Roman" w:cs="Times New Roman"/>
          <w:sz w:val="24"/>
        </w:rPr>
      </w:pPr>
    </w:p>
    <w:p w:rsidR="00656FDE" w:rsidRDefault="00E749DB">
      <w:pPr>
        <w:spacing w:after="0" w:line="240" w:lineRule="auto"/>
        <w:ind w:left="450" w:hanging="45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345F0">
        <w:rPr>
          <w:rFonts w:ascii="Times New Roman" w:eastAsia="Times New Roman" w:hAnsi="Times New Roman" w:cs="Times New Roman"/>
          <w:sz w:val="24"/>
        </w:rPr>
        <w:t>Multiculturalism and Diversity.</w:t>
      </w:r>
    </w:p>
    <w:p w:rsidR="00656FDE" w:rsidRDefault="009345F0">
      <w:pPr>
        <w:spacing w:after="0" w:line="240" w:lineRule="auto"/>
        <w:ind w:left="450"/>
        <w:rPr>
          <w:rFonts w:ascii="Times New Roman" w:eastAsia="Times New Roman" w:hAnsi="Times New Roman" w:cs="Times New Roman"/>
          <w:sz w:val="24"/>
        </w:rPr>
      </w:pPr>
      <w:r>
        <w:rPr>
          <w:rFonts w:ascii="Times New Roman" w:eastAsia="Times New Roman" w:hAnsi="Times New Roman" w:cs="Times New Roman"/>
          <w:sz w:val="24"/>
        </w:rPr>
        <w:t xml:space="preserve">We value diversity, which fosters appreciation of others, depth of understanding, insight, empathy, innovation and creativity, characteristics our institution seeks in its students, faculty and staff. </w:t>
      </w:r>
    </w:p>
    <w:p w:rsidR="00656FDE" w:rsidRDefault="00656FDE">
      <w:pPr>
        <w:spacing w:after="0" w:line="240" w:lineRule="auto"/>
        <w:ind w:left="450"/>
        <w:rPr>
          <w:rFonts w:ascii="Times New Roman" w:eastAsia="Times New Roman" w:hAnsi="Times New Roman" w:cs="Times New Roman"/>
          <w:sz w:val="24"/>
        </w:rPr>
      </w:pPr>
    </w:p>
    <w:p w:rsidR="00656FDE" w:rsidRDefault="009345F0">
      <w:pPr>
        <w:spacing w:after="0" w:line="240" w:lineRule="auto"/>
        <w:ind w:left="180" w:hanging="18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749DB">
        <w:rPr>
          <w:rFonts w:ascii="Times New Roman" w:eastAsia="Times New Roman" w:hAnsi="Times New Roman" w:cs="Times New Roman"/>
          <w:sz w:val="24"/>
        </w:rPr>
        <w:t>Engaged</w:t>
      </w:r>
      <w:r>
        <w:rPr>
          <w:rFonts w:ascii="Times New Roman" w:eastAsia="Times New Roman" w:hAnsi="Times New Roman" w:cs="Times New Roman"/>
          <w:sz w:val="24"/>
        </w:rPr>
        <w:t xml:space="preserve"> Citizenship in a Complex Changing Global Society.</w:t>
      </w:r>
    </w:p>
    <w:p w:rsidR="00656FDE" w:rsidRDefault="009345F0">
      <w:pPr>
        <w:spacing w:after="0" w:line="240" w:lineRule="auto"/>
        <w:ind w:left="450"/>
        <w:rPr>
          <w:rFonts w:ascii="Times New Roman" w:eastAsia="Times New Roman" w:hAnsi="Times New Roman" w:cs="Times New Roman"/>
          <w:sz w:val="24"/>
        </w:rPr>
      </w:pPr>
      <w:r>
        <w:rPr>
          <w:rFonts w:ascii="Times New Roman" w:eastAsia="Times New Roman" w:hAnsi="Times New Roman" w:cs="Times New Roman"/>
          <w:sz w:val="24"/>
        </w:rPr>
        <w:t xml:space="preserve">We value the fact that students live and work in an </w:t>
      </w:r>
      <w:r w:rsidR="00E749DB">
        <w:rPr>
          <w:rFonts w:ascii="Times New Roman" w:eastAsia="Times New Roman" w:hAnsi="Times New Roman" w:cs="Times New Roman"/>
          <w:sz w:val="24"/>
        </w:rPr>
        <w:t xml:space="preserve">intercultural and </w:t>
      </w:r>
      <w:r>
        <w:rPr>
          <w:rFonts w:ascii="Times New Roman" w:eastAsia="Times New Roman" w:hAnsi="Times New Roman" w:cs="Times New Roman"/>
          <w:sz w:val="24"/>
        </w:rPr>
        <w:t xml:space="preserve">increasingly complex society and world. </w:t>
      </w:r>
    </w:p>
    <w:p w:rsidR="00E749DB" w:rsidRDefault="00E749DB" w:rsidP="00E749DB">
      <w:pPr>
        <w:spacing w:after="0" w:line="240" w:lineRule="auto"/>
        <w:rPr>
          <w:rFonts w:ascii="Times New Roman" w:eastAsia="Times New Roman" w:hAnsi="Times New Roman" w:cs="Times New Roman"/>
          <w:sz w:val="24"/>
        </w:rPr>
      </w:pPr>
    </w:p>
    <w:p w:rsidR="00E749DB" w:rsidRDefault="00E749DB" w:rsidP="00E749DB">
      <w:pPr>
        <w:spacing w:after="0" w:line="240" w:lineRule="auto"/>
        <w:ind w:left="450" w:hanging="450"/>
        <w:rPr>
          <w:rFonts w:ascii="Times New Roman" w:eastAsia="Times New Roman" w:hAnsi="Times New Roman" w:cs="Times New Roman"/>
          <w:sz w:val="24"/>
        </w:rPr>
      </w:pPr>
      <w:r>
        <w:rPr>
          <w:rFonts w:ascii="Times New Roman" w:eastAsia="Times New Roman" w:hAnsi="Times New Roman" w:cs="Times New Roman"/>
          <w:sz w:val="24"/>
        </w:rPr>
        <w:t xml:space="preserve">• Innovation and Flexibility. </w:t>
      </w:r>
    </w:p>
    <w:p w:rsidR="00E749DB" w:rsidRDefault="00E749DB" w:rsidP="00E749DB">
      <w:pPr>
        <w:spacing w:after="0" w:line="240" w:lineRule="auto"/>
        <w:ind w:left="450"/>
        <w:rPr>
          <w:rFonts w:ascii="Times New Roman" w:eastAsia="Times New Roman" w:hAnsi="Times New Roman" w:cs="Times New Roman"/>
          <w:sz w:val="24"/>
        </w:rPr>
      </w:pPr>
      <w:r>
        <w:rPr>
          <w:rFonts w:ascii="Times New Roman" w:eastAsia="Times New Roman" w:hAnsi="Times New Roman" w:cs="Times New Roman"/>
          <w:sz w:val="24"/>
        </w:rPr>
        <w:t>We value a climate of inquiry and innovation, because it encourages our students to question the typical and expand their thinking in a flexible manner that allows them to understand life’s dynamic potential.</w:t>
      </w:r>
    </w:p>
    <w:p w:rsidR="00656FDE" w:rsidRDefault="00656FDE">
      <w:pPr>
        <w:spacing w:after="0" w:line="240" w:lineRule="auto"/>
        <w:ind w:left="450"/>
        <w:rPr>
          <w:rFonts w:ascii="Times New Roman" w:eastAsia="Times New Roman" w:hAnsi="Times New Roman" w:cs="Times New Roman"/>
          <w:sz w:val="24"/>
        </w:rPr>
      </w:pPr>
    </w:p>
    <w:p w:rsidR="00656FDE" w:rsidRDefault="009345F0">
      <w:pPr>
        <w:spacing w:after="0" w:line="240" w:lineRule="auto"/>
        <w:ind w:left="450" w:hanging="450"/>
        <w:rPr>
          <w:rFonts w:ascii="Times New Roman" w:eastAsia="Times New Roman" w:hAnsi="Times New Roman" w:cs="Times New Roman"/>
          <w:sz w:val="24"/>
        </w:rPr>
      </w:pPr>
      <w:r>
        <w:rPr>
          <w:rFonts w:ascii="Times New Roman" w:eastAsia="Times New Roman" w:hAnsi="Times New Roman" w:cs="Times New Roman"/>
          <w:sz w:val="24"/>
        </w:rPr>
        <w:t xml:space="preserve">• A </w:t>
      </w:r>
      <w:r w:rsidR="00E749DB">
        <w:rPr>
          <w:rFonts w:ascii="Times New Roman" w:eastAsia="Times New Roman" w:hAnsi="Times New Roman" w:cs="Times New Roman"/>
          <w:sz w:val="24"/>
        </w:rPr>
        <w:t xml:space="preserve">Respectful and </w:t>
      </w:r>
      <w:r>
        <w:rPr>
          <w:rFonts w:ascii="Times New Roman" w:eastAsia="Times New Roman" w:hAnsi="Times New Roman" w:cs="Times New Roman"/>
          <w:sz w:val="24"/>
        </w:rPr>
        <w:t xml:space="preserve">Collegial Workplace. </w:t>
      </w:r>
    </w:p>
    <w:p w:rsidR="00656FDE" w:rsidRDefault="009345F0">
      <w:pPr>
        <w:spacing w:after="0" w:line="240" w:lineRule="auto"/>
        <w:ind w:left="450"/>
        <w:rPr>
          <w:rFonts w:ascii="Times New Roman" w:eastAsia="Times New Roman" w:hAnsi="Times New Roman" w:cs="Times New Roman"/>
          <w:sz w:val="24"/>
        </w:rPr>
      </w:pPr>
      <w:r>
        <w:rPr>
          <w:rFonts w:ascii="Times New Roman" w:eastAsia="Times New Roman" w:hAnsi="Times New Roman" w:cs="Times New Roman"/>
          <w:sz w:val="24"/>
        </w:rPr>
        <w:t>We value the high quality that characterizes everything we do</w:t>
      </w:r>
      <w:r w:rsidR="00E749DB">
        <w:rPr>
          <w:rFonts w:ascii="Times New Roman" w:eastAsia="Times New Roman" w:hAnsi="Times New Roman" w:cs="Times New Roman"/>
          <w:sz w:val="24"/>
        </w:rPr>
        <w:t xml:space="preserve">, and the ability to achieve academic excellence in a collegial workplace. We value the achievement of </w:t>
      </w:r>
      <w:r w:rsidR="00695C25">
        <w:rPr>
          <w:rFonts w:ascii="Times New Roman" w:eastAsia="Times New Roman" w:hAnsi="Times New Roman" w:cs="Times New Roman"/>
          <w:sz w:val="24"/>
        </w:rPr>
        <w:t xml:space="preserve">intercultural proficiency across all employee groups, </w:t>
      </w:r>
      <w:r w:rsidR="00E749DB">
        <w:rPr>
          <w:rFonts w:ascii="Times New Roman" w:eastAsia="Times New Roman" w:hAnsi="Times New Roman" w:cs="Times New Roman"/>
          <w:sz w:val="24"/>
        </w:rPr>
        <w:t>a living wage for every full time employee, and an environment which supports continuous professional development.</w:t>
      </w:r>
    </w:p>
    <w:p w:rsidR="00656FDE" w:rsidRDefault="00656FDE">
      <w:pPr>
        <w:spacing w:after="0" w:line="240" w:lineRule="auto"/>
        <w:ind w:left="450"/>
        <w:rPr>
          <w:rFonts w:ascii="Times New Roman" w:eastAsia="Times New Roman" w:hAnsi="Times New Roman" w:cs="Times New Roman"/>
          <w:sz w:val="24"/>
        </w:rPr>
      </w:pPr>
    </w:p>
    <w:p w:rsidR="00695C25" w:rsidRDefault="00695C25" w:rsidP="00695C25">
      <w:pPr>
        <w:spacing w:after="0" w:line="240" w:lineRule="auto"/>
        <w:rPr>
          <w:rFonts w:ascii="Times New Roman" w:eastAsia="Times New Roman" w:hAnsi="Times New Roman" w:cs="Times New Roman"/>
          <w:sz w:val="20"/>
          <w:szCs w:val="20"/>
        </w:rPr>
      </w:pPr>
      <w:r w:rsidRPr="00DA0505">
        <w:rPr>
          <w:rFonts w:ascii="Times New Roman" w:eastAsia="Times New Roman" w:hAnsi="Times New Roman" w:cs="Times New Roman"/>
          <w:sz w:val="20"/>
          <w:szCs w:val="20"/>
        </w:rPr>
        <w:t>[Mission adopted by Berkeley City College, as revised, March 2016. Vision and Values adopted</w:t>
      </w:r>
      <w:r w:rsidR="001F31E2" w:rsidRPr="00DA0505">
        <w:rPr>
          <w:rFonts w:ascii="Times New Roman" w:eastAsia="Times New Roman" w:hAnsi="Times New Roman" w:cs="Times New Roman"/>
          <w:sz w:val="20"/>
          <w:szCs w:val="20"/>
        </w:rPr>
        <w:t xml:space="preserve"> by Berkeley City College</w:t>
      </w:r>
      <w:r w:rsidRPr="00DA0505">
        <w:rPr>
          <w:rFonts w:ascii="Times New Roman" w:eastAsia="Times New Roman" w:hAnsi="Times New Roman" w:cs="Times New Roman"/>
          <w:sz w:val="20"/>
          <w:szCs w:val="20"/>
        </w:rPr>
        <w:t>, as revised, April 2016.]</w:t>
      </w:r>
    </w:p>
    <w:p w:rsidR="00DA0505" w:rsidRPr="00DA0505" w:rsidRDefault="00DA0505" w:rsidP="00695C25">
      <w:pPr>
        <w:spacing w:after="0" w:line="240" w:lineRule="auto"/>
        <w:rPr>
          <w:rFonts w:ascii="Times New Roman" w:eastAsia="Times New Roman" w:hAnsi="Times New Roman" w:cs="Times New Roman"/>
          <w:sz w:val="20"/>
          <w:szCs w:val="20"/>
        </w:rPr>
      </w:pPr>
    </w:p>
    <w:p w:rsidR="00656FDE" w:rsidRDefault="009345F0">
      <w:pPr>
        <w:tabs>
          <w:tab w:val="left" w:pos="9360"/>
          <w:tab w:val="right" w:pos="9340"/>
        </w:tabs>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Institutional Learning Outcomes</w:t>
      </w:r>
    </w:p>
    <w:p w:rsidR="00656FDE" w:rsidRDefault="00656FDE">
      <w:pPr>
        <w:tabs>
          <w:tab w:val="left" w:pos="9360"/>
          <w:tab w:val="right" w:pos="9340"/>
        </w:tabs>
        <w:spacing w:after="0" w:line="240" w:lineRule="auto"/>
        <w:jc w:val="center"/>
        <w:rPr>
          <w:rFonts w:ascii="Times New Roman" w:eastAsia="Times New Roman" w:hAnsi="Times New Roman" w:cs="Times New Roman"/>
          <w:color w:val="000000"/>
          <w:sz w:val="24"/>
        </w:rPr>
      </w:pP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Berkeley City College’s Institutional Learning Outcomes, as described below, are the compete</w:t>
      </w:r>
      <w:r w:rsidR="007D5165">
        <w:rPr>
          <w:rFonts w:ascii="Times New Roman" w:eastAsia="Times New Roman" w:hAnsi="Times New Roman" w:cs="Times New Roman"/>
          <w:color w:val="000000"/>
          <w:sz w:val="24"/>
        </w:rPr>
        <w:t>ncies, the skills and knowledge</w:t>
      </w:r>
      <w:r>
        <w:rPr>
          <w:rFonts w:ascii="Times New Roman" w:eastAsia="Times New Roman" w:hAnsi="Times New Roman" w:cs="Times New Roman"/>
          <w:color w:val="000000"/>
          <w:sz w:val="24"/>
        </w:rPr>
        <w:t xml:space="preserve"> that students will be able to demonstrate as a result of completing any instructional program at BCC and through participation in BCC student activities.  Students completing an Associate Degree at BCC will be able to demonstrate these competencies at a level appropriate to the degree, along with program-specific programmatic outcomes. </w:t>
      </w:r>
    </w:p>
    <w:p w:rsidR="00656FDE" w:rsidRDefault="00656FDE">
      <w:pPr>
        <w:spacing w:after="0" w:line="240" w:lineRule="auto"/>
        <w:rPr>
          <w:rFonts w:ascii="Times New Roman" w:eastAsia="Times New Roman" w:hAnsi="Times New Roman" w:cs="Times New Roman"/>
          <w:color w:val="000000"/>
          <w:sz w:val="24"/>
          <w:u w:val="single"/>
        </w:rPr>
      </w:pP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Communication</w:t>
      </w: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Students show that they communicate well when they</w:t>
      </w:r>
    </w:p>
    <w:p w:rsidR="00656FDE" w:rsidRDefault="00E05856" w:rsidP="006B1ECD">
      <w:pPr>
        <w:numPr>
          <w:ilvl w:val="0"/>
          <w:numId w:val="11"/>
        </w:numPr>
        <w:tabs>
          <w:tab w:val="left" w:pos="14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c</w:t>
      </w:r>
      <w:r w:rsidR="009345F0">
        <w:rPr>
          <w:rFonts w:ascii="Times New Roman" w:eastAsia="Times New Roman" w:hAnsi="Times New Roman" w:cs="Times New Roman"/>
          <w:i/>
          <w:color w:val="000000"/>
          <w:sz w:val="24"/>
        </w:rPr>
        <w:t>ritically read, write, and communicate interpersonally, with audience awareness; and</w:t>
      </w:r>
    </w:p>
    <w:p w:rsidR="00656FDE" w:rsidRDefault="009345F0" w:rsidP="006B1ECD">
      <w:pPr>
        <w:numPr>
          <w:ilvl w:val="0"/>
          <w:numId w:val="11"/>
        </w:numPr>
        <w:tabs>
          <w:tab w:val="left" w:pos="14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analyze communications for meaning, purpose, effectiveness, and logic.</w:t>
      </w:r>
    </w:p>
    <w:p w:rsidR="00656FDE" w:rsidRDefault="00656FDE">
      <w:pPr>
        <w:spacing w:after="0" w:line="240" w:lineRule="auto"/>
        <w:rPr>
          <w:rFonts w:ascii="Times New Roman" w:eastAsia="Times New Roman" w:hAnsi="Times New Roman" w:cs="Times New Roman"/>
          <w:i/>
          <w:color w:val="000000"/>
          <w:sz w:val="24"/>
        </w:rPr>
      </w:pP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u w:val="single"/>
        </w:rPr>
        <w:t>Critical Thinking</w:t>
      </w: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t>Students demonstrate critical thinking skills when they</w:t>
      </w:r>
    </w:p>
    <w:p w:rsidR="00656FDE" w:rsidRDefault="009345F0" w:rsidP="006B1ECD">
      <w:pPr>
        <w:numPr>
          <w:ilvl w:val="0"/>
          <w:numId w:val="12"/>
        </w:numPr>
        <w:tabs>
          <w:tab w:val="left" w:pos="14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 xml:space="preserve">identify problems or arguments and isolate facts related to arguments; </w:t>
      </w:r>
    </w:p>
    <w:p w:rsidR="00656FDE" w:rsidRDefault="009345F0" w:rsidP="006B1ECD">
      <w:pPr>
        <w:numPr>
          <w:ilvl w:val="0"/>
          <w:numId w:val="12"/>
        </w:numPr>
        <w:tabs>
          <w:tab w:val="left" w:pos="14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use evidence and sound reasoning to justify well-informed positions; and</w:t>
      </w:r>
    </w:p>
    <w:p w:rsidR="00656FDE" w:rsidRDefault="009345F0" w:rsidP="006B1ECD">
      <w:pPr>
        <w:numPr>
          <w:ilvl w:val="0"/>
          <w:numId w:val="12"/>
        </w:numPr>
        <w:tabs>
          <w:tab w:val="left" w:pos="14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generate multiple solutions to problems and predict consequences.</w:t>
      </w:r>
    </w:p>
    <w:p w:rsidR="00656FDE" w:rsidRDefault="00656FDE">
      <w:pPr>
        <w:spacing w:after="0" w:line="240" w:lineRule="auto"/>
        <w:rPr>
          <w:rFonts w:ascii="Times New Roman" w:eastAsia="Times New Roman" w:hAnsi="Times New Roman" w:cs="Times New Roman"/>
          <w:color w:val="000000"/>
          <w:sz w:val="24"/>
        </w:rPr>
      </w:pP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u w:val="single"/>
        </w:rPr>
        <w:t>Computational Skills (Quantitative Reasoning*)</w:t>
      </w: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t>Students demonstrate computational skills when they</w:t>
      </w:r>
    </w:p>
    <w:p w:rsidR="00656FDE" w:rsidRDefault="00E05856" w:rsidP="006B1ECD">
      <w:pPr>
        <w:numPr>
          <w:ilvl w:val="0"/>
          <w:numId w:val="13"/>
        </w:numPr>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m</w:t>
      </w:r>
      <w:r w:rsidR="009345F0">
        <w:rPr>
          <w:rFonts w:ascii="Times New Roman" w:eastAsia="Times New Roman" w:hAnsi="Times New Roman" w:cs="Times New Roman"/>
          <w:i/>
          <w:color w:val="000000"/>
          <w:sz w:val="24"/>
        </w:rPr>
        <w:t>aster computational concepts and apply them to concrete problems; and</w:t>
      </w:r>
    </w:p>
    <w:p w:rsidR="00656FDE" w:rsidRDefault="009345F0" w:rsidP="006B1ECD">
      <w:pPr>
        <w:numPr>
          <w:ilvl w:val="0"/>
          <w:numId w:val="13"/>
        </w:numPr>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demonstrate algorithmic competence.</w:t>
      </w:r>
    </w:p>
    <w:p w:rsidR="00656FDE" w:rsidRDefault="00656FDE">
      <w:pPr>
        <w:spacing w:after="0" w:line="240" w:lineRule="auto"/>
        <w:rPr>
          <w:rFonts w:ascii="Times New Roman" w:eastAsia="Times New Roman" w:hAnsi="Times New Roman" w:cs="Times New Roman"/>
          <w:i/>
          <w:color w:val="000000"/>
          <w:sz w:val="24"/>
        </w:rPr>
      </w:pP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u w:val="single"/>
        </w:rPr>
        <w:t>Ethics and Personal Responsibility</w:t>
      </w: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t>Students show the ability to behave ethically and assume personal responsibility when they</w:t>
      </w:r>
    </w:p>
    <w:p w:rsidR="00656FDE" w:rsidRDefault="009345F0" w:rsidP="006B1ECD">
      <w:pPr>
        <w:numPr>
          <w:ilvl w:val="0"/>
          <w:numId w:val="14"/>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analyze the consequences of their actions and the impact of these actions on society and the self; and</w:t>
      </w:r>
    </w:p>
    <w:p w:rsidR="00656FDE" w:rsidRDefault="009345F0" w:rsidP="006B1ECD">
      <w:pPr>
        <w:numPr>
          <w:ilvl w:val="0"/>
          <w:numId w:val="14"/>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demonstrate collaborative involvement in community interests.</w:t>
      </w:r>
    </w:p>
    <w:p w:rsidR="00656FDE" w:rsidRDefault="00656FDE">
      <w:pPr>
        <w:spacing w:after="0" w:line="240" w:lineRule="auto"/>
        <w:rPr>
          <w:rFonts w:ascii="Times New Roman" w:eastAsia="Times New Roman" w:hAnsi="Times New Roman" w:cs="Times New Roman"/>
          <w:i/>
          <w:color w:val="000000"/>
          <w:sz w:val="24"/>
        </w:rPr>
      </w:pP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Global Awareness &amp; Valuing Diversity (Intercultural Competency*)</w:t>
      </w: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Students demonstrate global awareness and show that they value diversity when they</w:t>
      </w:r>
    </w:p>
    <w:p w:rsidR="00656FDE" w:rsidRDefault="009345F0" w:rsidP="006B1ECD">
      <w:pPr>
        <w:numPr>
          <w:ilvl w:val="0"/>
          <w:numId w:val="15"/>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identify and explain diverse customs, beliefs, and lifestyles; and</w:t>
      </w:r>
    </w:p>
    <w:p w:rsidR="00656FDE" w:rsidRDefault="009345F0" w:rsidP="006B1ECD">
      <w:pPr>
        <w:numPr>
          <w:ilvl w:val="0"/>
          <w:numId w:val="15"/>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analyze how cultural, historical, and geographical issues shape perceptions.</w:t>
      </w:r>
    </w:p>
    <w:p w:rsidR="00656FDE" w:rsidRDefault="00656FDE">
      <w:pPr>
        <w:spacing w:after="0" w:line="240" w:lineRule="auto"/>
        <w:rPr>
          <w:rFonts w:ascii="Times New Roman" w:eastAsia="Times New Roman" w:hAnsi="Times New Roman" w:cs="Times New Roman"/>
          <w:i/>
          <w:color w:val="000000"/>
          <w:sz w:val="24"/>
        </w:rPr>
      </w:pPr>
    </w:p>
    <w:p w:rsidR="00656FDE" w:rsidRDefault="009345F0">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u w:val="single"/>
        </w:rPr>
        <w:t>Information Competency</w:t>
      </w: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rPr>
        <w:t>Students demonstrate information competency when they</w:t>
      </w:r>
    </w:p>
    <w:p w:rsidR="00656FDE" w:rsidRDefault="009345F0" w:rsidP="006B1ECD">
      <w:pPr>
        <w:numPr>
          <w:ilvl w:val="0"/>
          <w:numId w:val="16"/>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find, evaluate, use, and communicate information in all its various formats;</w:t>
      </w:r>
    </w:p>
    <w:p w:rsidR="00656FDE" w:rsidRDefault="009345F0" w:rsidP="006B1ECD">
      <w:pPr>
        <w:numPr>
          <w:ilvl w:val="0"/>
          <w:numId w:val="16"/>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use library and online resources and research methodology effectively; and</w:t>
      </w:r>
    </w:p>
    <w:p w:rsidR="00656FDE" w:rsidRDefault="009345F0" w:rsidP="006B1ECD">
      <w:pPr>
        <w:numPr>
          <w:ilvl w:val="0"/>
          <w:numId w:val="16"/>
        </w:numPr>
        <w:tabs>
          <w:tab w:val="left" w:pos="160"/>
          <w:tab w:val="left" w:pos="360"/>
        </w:tabs>
        <w:spacing w:after="0" w:line="240" w:lineRule="auto"/>
        <w:ind w:left="360" w:hanging="360"/>
        <w:rPr>
          <w:rFonts w:ascii="Times New Roman" w:eastAsia="Times New Roman" w:hAnsi="Times New Roman" w:cs="Times New Roman"/>
          <w:i/>
          <w:color w:val="000000"/>
          <w:position w:val="-2"/>
          <w:sz w:val="24"/>
        </w:rPr>
      </w:pPr>
      <w:r>
        <w:rPr>
          <w:rFonts w:ascii="Times New Roman" w:eastAsia="Times New Roman" w:hAnsi="Times New Roman" w:cs="Times New Roman"/>
          <w:i/>
          <w:color w:val="000000"/>
          <w:sz w:val="24"/>
        </w:rPr>
        <w:t>use technology effectively.</w:t>
      </w:r>
    </w:p>
    <w:p w:rsidR="00656FDE" w:rsidRDefault="009345F0">
      <w:pPr>
        <w:spacing w:after="0" w:line="240" w:lineRule="auto"/>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 </w:t>
      </w:r>
    </w:p>
    <w:p w:rsidR="00656FDE" w:rsidRDefault="009345F0">
      <w:pPr>
        <w:spacing w:after="0" w:line="24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Self-Awareness &amp; Interpersonal Skills</w:t>
      </w:r>
    </w:p>
    <w:p w:rsidR="00656FDE" w:rsidRPr="00BE5289" w:rsidRDefault="009345F0" w:rsidP="00BE528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Students demonstrate self-awareness and interpersonal skills when they</w:t>
      </w:r>
    </w:p>
    <w:p w:rsidR="00656FDE" w:rsidRDefault="009345F0" w:rsidP="006B1ECD">
      <w:pPr>
        <w:numPr>
          <w:ilvl w:val="0"/>
          <w:numId w:val="17"/>
        </w:numPr>
        <w:tabs>
          <w:tab w:val="left" w:pos="160"/>
          <w:tab w:val="left" w:pos="360"/>
        </w:tabs>
        <w:spacing w:after="0" w:line="240" w:lineRule="auto"/>
        <w:ind w:left="360" w:hanging="360"/>
        <w:rPr>
          <w:rFonts w:ascii="Times New Roman" w:eastAsia="Times New Roman" w:hAnsi="Times New Roman" w:cs="Times New Roman"/>
          <w:i/>
          <w:color w:val="000000"/>
          <w:sz w:val="24"/>
        </w:rPr>
      </w:pPr>
      <w:r>
        <w:rPr>
          <w:rFonts w:ascii="Times New Roman" w:eastAsia="Times New Roman" w:hAnsi="Times New Roman" w:cs="Times New Roman"/>
          <w:i/>
          <w:color w:val="000000"/>
          <w:sz w:val="24"/>
        </w:rPr>
        <w:t>work effectively with others in groups.</w:t>
      </w:r>
    </w:p>
    <w:p w:rsidR="00A06422" w:rsidRDefault="00A06422">
      <w:pPr>
        <w:spacing w:after="0" w:line="240" w:lineRule="auto"/>
        <w:rPr>
          <w:rFonts w:ascii="Times New Roman" w:eastAsia="Times New Roman" w:hAnsi="Times New Roman" w:cs="Times New Roman"/>
          <w:b/>
          <w:sz w:val="24"/>
        </w:rPr>
      </w:pPr>
    </w:p>
    <w:p w:rsidR="00A06422" w:rsidRDefault="00A06422">
      <w:pPr>
        <w:spacing w:after="0" w:line="240" w:lineRule="auto"/>
        <w:rPr>
          <w:rFonts w:ascii="Times New Roman" w:eastAsia="Times New Roman" w:hAnsi="Times New Roman" w:cs="Times New Roman"/>
          <w:b/>
          <w:sz w:val="24"/>
        </w:rPr>
      </w:pPr>
    </w:p>
    <w:p w:rsidR="004F78CC" w:rsidRDefault="004F78CC">
      <w:pPr>
        <w:spacing w:after="0" w:line="240" w:lineRule="auto"/>
        <w:rPr>
          <w:rFonts w:ascii="Times New Roman" w:eastAsia="Times New Roman" w:hAnsi="Times New Roman" w:cs="Times New Roman"/>
          <w:b/>
          <w:sz w:val="24"/>
        </w:rPr>
      </w:pPr>
    </w:p>
    <w:p w:rsidR="004F78CC" w:rsidRDefault="004F78CC">
      <w:pPr>
        <w:spacing w:after="0" w:line="240" w:lineRule="auto"/>
        <w:rPr>
          <w:rFonts w:ascii="Times New Roman" w:eastAsia="Times New Roman" w:hAnsi="Times New Roman" w:cs="Times New Roman"/>
          <w:b/>
          <w:sz w:val="24"/>
        </w:rPr>
      </w:pPr>
    </w:p>
    <w:p w:rsidR="004F78CC" w:rsidRDefault="004F78CC">
      <w:pPr>
        <w:spacing w:after="0" w:line="240" w:lineRule="auto"/>
        <w:rPr>
          <w:rFonts w:ascii="Times New Roman" w:eastAsia="Times New Roman" w:hAnsi="Times New Roman" w:cs="Times New Roman"/>
          <w:b/>
          <w:sz w:val="24"/>
        </w:rPr>
      </w:pPr>
    </w:p>
    <w:p w:rsidR="00656FDE" w:rsidRPr="009345F0" w:rsidRDefault="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Peralta Community College District Mission</w:t>
      </w:r>
    </w:p>
    <w:p w:rsidR="00E05856" w:rsidRDefault="00E05856" w:rsidP="00E05856">
      <w:pPr>
        <w:spacing w:after="0" w:line="240" w:lineRule="auto"/>
        <w:rPr>
          <w:rFonts w:ascii="Times New Roman" w:eastAsia="Times New Roman" w:hAnsi="Times New Roman" w:cs="Times New Roman"/>
          <w:sz w:val="24"/>
        </w:rPr>
      </w:pPr>
    </w:p>
    <w:p w:rsidR="00656FDE" w:rsidRPr="009345F0" w:rsidRDefault="009345F0" w:rsidP="00E05856">
      <w:pPr>
        <w:spacing w:after="0" w:line="240" w:lineRule="auto"/>
        <w:rPr>
          <w:rFonts w:ascii="Times New Roman" w:eastAsia="Times New Roman" w:hAnsi="Times New Roman" w:cs="Times New Roman"/>
          <w:sz w:val="24"/>
        </w:rPr>
      </w:pPr>
      <w:r w:rsidRPr="009345F0">
        <w:rPr>
          <w:rFonts w:ascii="Times New Roman" w:eastAsia="Times New Roman" w:hAnsi="Times New Roman" w:cs="Times New Roman"/>
          <w:sz w:val="24"/>
        </w:rPr>
        <w:t>We are a collaborative community of colleges.</w:t>
      </w:r>
    </w:p>
    <w:p w:rsidR="00656FDE" w:rsidRDefault="009345F0">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Together, we provide educational leadership for the East Bay, delivering programs and services that sustainably enhance the region’s human, economic, environmental, and social development. We empower our students to achieve their highest aspirations. We develop leaders who create opportunities and transform lives. Together with our partners, we provide our diverse students and communities with equitable access to the educational resources, experiences, and life-long opportunities to meet and exceed their goals. In part, the Peralta Community College District provides accessible, high quality, educational programs and services to meet the following needs of our multi-cultural communities:</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Articulation agreements with a broad array of highly respected Universities;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Achievement of Associate Degrees of Arts and Science, and certificates of achievement;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Acquisition of career-technical skills that are compatible with industry demand;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Promotion of economic development and job growth;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Foundational basic skills and continuing education;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Lifelong learning, life skills, civic engagement, and cultural enrichment;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Early college programs for community high school students;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 xml:space="preserve">Supportive, satisfying, safe and functional work environment for faculty and staff; and </w:t>
      </w:r>
    </w:p>
    <w:p w:rsidR="00656FDE" w:rsidRDefault="009345F0" w:rsidP="006B1ECD">
      <w:pPr>
        <w:numPr>
          <w:ilvl w:val="0"/>
          <w:numId w:val="18"/>
        </w:numPr>
        <w:spacing w:before="100" w:after="100" w:line="240" w:lineRule="auto"/>
        <w:ind w:left="2160" w:hanging="360"/>
        <w:rPr>
          <w:rFonts w:ascii="Times New Roman" w:eastAsia="Times New Roman" w:hAnsi="Times New Roman" w:cs="Times New Roman"/>
          <w:sz w:val="24"/>
        </w:rPr>
      </w:pPr>
      <w:r>
        <w:rPr>
          <w:rFonts w:ascii="Times New Roman" w:eastAsia="Times New Roman" w:hAnsi="Times New Roman" w:cs="Times New Roman"/>
          <w:sz w:val="24"/>
        </w:rPr>
        <w:t>Preparation for an environmentally sustainable future.</w:t>
      </w:r>
    </w:p>
    <w:p w:rsidR="002308DD" w:rsidRDefault="002308DD"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A06422" w:rsidRDefault="00A06422" w:rsidP="002308DD">
      <w:pPr>
        <w:spacing w:before="100" w:after="100" w:line="240" w:lineRule="auto"/>
        <w:rPr>
          <w:rFonts w:ascii="Times New Roman" w:eastAsia="Times New Roman" w:hAnsi="Times New Roman" w:cs="Times New Roman"/>
          <w:sz w:val="24"/>
        </w:rPr>
      </w:pPr>
    </w:p>
    <w:p w:rsidR="009345F0" w:rsidRDefault="004F78CC" w:rsidP="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br/>
      </w:r>
      <w:r w:rsidR="009345F0">
        <w:rPr>
          <w:rFonts w:ascii="Times New Roman" w:eastAsia="Times New Roman" w:hAnsi="Times New Roman" w:cs="Times New Roman"/>
          <w:b/>
          <w:sz w:val="24"/>
        </w:rPr>
        <w:t>III. INDICATORS OF EXCELLENCE: EQUITY IN ACCESS, LEARNING, COMPLETION AND SUCCESS</w:t>
      </w:r>
    </w:p>
    <w:p w:rsidR="009345F0" w:rsidRDefault="009345F0" w:rsidP="009345F0">
      <w:pPr>
        <w:spacing w:after="0" w:line="240" w:lineRule="auto"/>
        <w:rPr>
          <w:rFonts w:ascii="Times New Roman" w:eastAsia="Times New Roman" w:hAnsi="Times New Roman" w:cs="Times New Roman"/>
          <w:b/>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The overarching focus</w:t>
      </w:r>
      <w:r w:rsidR="007D5165">
        <w:rPr>
          <w:rFonts w:ascii="Times New Roman" w:eastAsia="Times New Roman" w:hAnsi="Times New Roman" w:cs="Times New Roman"/>
          <w:i/>
          <w:sz w:val="24"/>
        </w:rPr>
        <w:t xml:space="preserve"> for Berkeley City College, 2016-2021</w:t>
      </w:r>
      <w:r>
        <w:rPr>
          <w:rFonts w:ascii="Times New Roman" w:eastAsia="Times New Roman" w:hAnsi="Times New Roman" w:cs="Times New Roman"/>
          <w:i/>
          <w:sz w:val="24"/>
        </w:rPr>
        <w:t>, is to achieve equity and to eliminate the education gap in student ac</w:t>
      </w:r>
      <w:r w:rsidR="003478E2">
        <w:rPr>
          <w:rFonts w:ascii="Times New Roman" w:eastAsia="Times New Roman" w:hAnsi="Times New Roman" w:cs="Times New Roman"/>
          <w:i/>
          <w:sz w:val="24"/>
        </w:rPr>
        <w:t>c</w:t>
      </w:r>
      <w:r>
        <w:rPr>
          <w:rFonts w:ascii="Times New Roman" w:eastAsia="Times New Roman" w:hAnsi="Times New Roman" w:cs="Times New Roman"/>
          <w:i/>
          <w:sz w:val="24"/>
        </w:rPr>
        <w:t xml:space="preserve">ess (participation), learning, completion, and success with exemplary programs.  This focus drives the development of </w:t>
      </w:r>
      <w:r w:rsidR="003478E2">
        <w:rPr>
          <w:rFonts w:ascii="Times New Roman" w:eastAsia="Times New Roman" w:hAnsi="Times New Roman" w:cs="Times New Roman"/>
          <w:i/>
          <w:sz w:val="24"/>
        </w:rPr>
        <w:t xml:space="preserve">performance </w:t>
      </w:r>
      <w:r>
        <w:rPr>
          <w:rFonts w:ascii="Times New Roman" w:eastAsia="Times New Roman" w:hAnsi="Times New Roman" w:cs="Times New Roman"/>
          <w:i/>
          <w:sz w:val="24"/>
        </w:rPr>
        <w:t>indicators for assessing the college's progress toward achieving its goals.</w:t>
      </w:r>
      <w:r>
        <w:rPr>
          <w:rFonts w:ascii="Times New Roman" w:eastAsia="Times New Roman" w:hAnsi="Times New Roman" w:cs="Times New Roman"/>
          <w:sz w:val="24"/>
        </w:rPr>
        <w:t xml:space="preserve"> </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The equity</w:t>
      </w:r>
      <w:r w:rsidR="003478E2">
        <w:rPr>
          <w:rFonts w:ascii="Times New Roman" w:eastAsia="Times New Roman" w:hAnsi="Times New Roman" w:cs="Times New Roman"/>
          <w:sz w:val="24"/>
        </w:rPr>
        <w:t xml:space="preserve"> agenda, performance</w:t>
      </w:r>
      <w:r>
        <w:rPr>
          <w:rFonts w:ascii="Times New Roman" w:eastAsia="Times New Roman" w:hAnsi="Times New Roman" w:cs="Times New Roman"/>
          <w:sz w:val="24"/>
        </w:rPr>
        <w:t xml:space="preserve"> indicators and BCC focus also support the following Peralta CCD Strategic Goals:</w:t>
      </w: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Advance Student Access, Equity, and Success</w:t>
      </w: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Build Programs of Distinction</w:t>
      </w:r>
    </w:p>
    <w:p w:rsidR="009345F0" w:rsidRDefault="009345F0" w:rsidP="009345F0">
      <w:pPr>
        <w:spacing w:after="0" w:line="240" w:lineRule="auto"/>
        <w:rPr>
          <w:rFonts w:ascii="Times New Roman" w:eastAsia="Times New Roman" w:hAnsi="Times New Roman" w:cs="Times New Roman"/>
          <w:sz w:val="24"/>
        </w:rPr>
      </w:pPr>
    </w:p>
    <w:p w:rsidR="009345F0" w:rsidRDefault="00440F6D"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The </w:t>
      </w:r>
      <w:r w:rsidR="009345F0">
        <w:rPr>
          <w:rFonts w:ascii="Times New Roman" w:eastAsia="Times New Roman" w:hAnsi="Times New Roman" w:cs="Times New Roman"/>
          <w:b/>
          <w:sz w:val="24"/>
        </w:rPr>
        <w:t>Equity</w:t>
      </w:r>
      <w:r>
        <w:rPr>
          <w:rFonts w:ascii="Times New Roman" w:eastAsia="Times New Roman" w:hAnsi="Times New Roman" w:cs="Times New Roman"/>
          <w:b/>
          <w:sz w:val="24"/>
        </w:rPr>
        <w:t xml:space="preserve"> Agenda</w:t>
      </w:r>
      <w:r w:rsidR="009345F0">
        <w:rPr>
          <w:rFonts w:ascii="Times New Roman" w:eastAsia="Times New Roman" w:hAnsi="Times New Roman" w:cs="Times New Roman"/>
          <w:b/>
          <w:sz w:val="24"/>
        </w:rPr>
        <w:t>:</w:t>
      </w:r>
      <w:r w:rsidR="009345F0">
        <w:rPr>
          <w:rFonts w:ascii="Times New Roman" w:eastAsia="Times New Roman" w:hAnsi="Times New Roman" w:cs="Times New Roman"/>
          <w:sz w:val="24"/>
        </w:rPr>
        <w:t xml:space="preserve">  </w:t>
      </w:r>
    </w:p>
    <w:p w:rsidR="00311CBC" w:rsidRDefault="00311CBC"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 BCC, the equity focus is about creating an institution where student participation, completion, and success cannot be predicted by student demographics. Instead, BCC envisions achieving its mission equally and equitably across all of its student populations. In order to align college efforts around a united goal of equity, all of the student indicators are expressed in equity terms. In order to identify programs of dis</w:t>
      </w:r>
      <w:r w:rsidR="00FC1A9F">
        <w:rPr>
          <w:rFonts w:ascii="Times New Roman" w:eastAsia="Times New Roman" w:hAnsi="Times New Roman" w:cs="Times New Roman"/>
          <w:sz w:val="24"/>
        </w:rPr>
        <w:t>t</w:t>
      </w:r>
      <w:r>
        <w:rPr>
          <w:rFonts w:ascii="Times New Roman" w:eastAsia="Times New Roman" w:hAnsi="Times New Roman" w:cs="Times New Roman"/>
          <w:sz w:val="24"/>
        </w:rPr>
        <w:t>inction and excellent practices in instruction, student services, and learning resources, the measures will rest upon ind</w:t>
      </w:r>
      <w:r w:rsidR="00FC1A9F">
        <w:rPr>
          <w:rFonts w:ascii="Times New Roman" w:eastAsia="Times New Roman" w:hAnsi="Times New Roman" w:cs="Times New Roman"/>
          <w:sz w:val="24"/>
        </w:rPr>
        <w:t xml:space="preserve">icators related to equity. The </w:t>
      </w:r>
      <w:r>
        <w:rPr>
          <w:rFonts w:ascii="Times New Roman" w:eastAsia="Times New Roman" w:hAnsi="Times New Roman" w:cs="Times New Roman"/>
          <w:sz w:val="24"/>
        </w:rPr>
        <w:t>BCC community is convinced that eliminating the equity gap is the best way to ensure that every student at BCC receives the optimal learning experience and is prepared for a successful future.</w:t>
      </w:r>
    </w:p>
    <w:p w:rsidR="009345F0" w:rsidRDefault="009345F0" w:rsidP="009345F0">
      <w:pPr>
        <w:spacing w:after="0" w:line="240" w:lineRule="auto"/>
        <w:rPr>
          <w:rFonts w:ascii="Times New Roman" w:eastAsia="Times New Roman" w:hAnsi="Times New Roman" w:cs="Times New Roman"/>
          <w:sz w:val="24"/>
        </w:rPr>
      </w:pPr>
    </w:p>
    <w:p w:rsidR="00775DA1" w:rsidRDefault="00775DA1" w:rsidP="00775D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BCC recognizes that the equity gap is deeply influenced by higher education practices, many of which have remained unchanged, at the core, over the past half-century. No significant progress can be made in eliminating the equity gap until the college takes ownership of the issue and adopts institutional and pedagogical procedures and processes specifically designed to achieve equitable outcomes across all student populations. </w:t>
      </w:r>
    </w:p>
    <w:p w:rsidR="00775DA1" w:rsidRDefault="00775DA1"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The BCC college community has identified </w:t>
      </w:r>
      <w:r w:rsidR="00FC1A9F">
        <w:rPr>
          <w:rFonts w:ascii="Times New Roman" w:eastAsia="Times New Roman" w:hAnsi="Times New Roman" w:cs="Times New Roman"/>
          <w:sz w:val="24"/>
        </w:rPr>
        <w:t>the equity measures of</w:t>
      </w:r>
      <w:r>
        <w:rPr>
          <w:rFonts w:ascii="Times New Roman" w:eastAsia="Times New Roman" w:hAnsi="Times New Roman" w:cs="Times New Roman"/>
          <w:sz w:val="24"/>
        </w:rPr>
        <w:t xml:space="preserve"> access, learning, completion, and success that will ensure the college meets its </w:t>
      </w:r>
      <w:r w:rsidR="00BE5289">
        <w:rPr>
          <w:rFonts w:ascii="Times New Roman" w:eastAsia="Times New Roman" w:hAnsi="Times New Roman" w:cs="Times New Roman"/>
          <w:sz w:val="24"/>
        </w:rPr>
        <w:t xml:space="preserve">five </w:t>
      </w:r>
      <w:r>
        <w:rPr>
          <w:rFonts w:ascii="Times New Roman" w:eastAsia="Times New Roman" w:hAnsi="Times New Roman" w:cs="Times New Roman"/>
          <w:sz w:val="24"/>
        </w:rPr>
        <w:t xml:space="preserve">institutional goals. </w:t>
      </w:r>
      <w:r w:rsidR="00BE5289">
        <w:rPr>
          <w:rFonts w:ascii="Times New Roman" w:eastAsia="Times New Roman" w:hAnsi="Times New Roman" w:cs="Times New Roman"/>
          <w:sz w:val="24"/>
        </w:rPr>
        <w:t xml:space="preserve">The BCCMP 2016-2021 </w:t>
      </w:r>
      <w:r w:rsidR="00FC1A9F">
        <w:rPr>
          <w:rFonts w:ascii="Times New Roman" w:eastAsia="Times New Roman" w:hAnsi="Times New Roman" w:cs="Times New Roman"/>
          <w:sz w:val="24"/>
        </w:rPr>
        <w:t>performance indicators focus on access, completion, and success.</w:t>
      </w:r>
    </w:p>
    <w:p w:rsidR="009345F0" w:rsidRDefault="009345F0" w:rsidP="00311CBC">
      <w:pPr>
        <w:spacing w:before="240"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Access:</w:t>
      </w:r>
      <w:r>
        <w:rPr>
          <w:rFonts w:ascii="Times New Roman" w:eastAsia="Times New Roman" w:hAnsi="Times New Roman" w:cs="Times New Roman"/>
          <w:sz w:val="24"/>
        </w:rPr>
        <w:t xml:space="preserve">  </w:t>
      </w: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w:t>
      </w:r>
      <w:r w:rsidR="003478E2">
        <w:rPr>
          <w:rFonts w:ascii="Times New Roman" w:eastAsia="Times New Roman" w:hAnsi="Times New Roman" w:cs="Times New Roman"/>
          <w:sz w:val="24"/>
        </w:rPr>
        <w:t>c</w:t>
      </w:r>
      <w:r>
        <w:rPr>
          <w:rFonts w:ascii="Times New Roman" w:eastAsia="Times New Roman" w:hAnsi="Times New Roman" w:cs="Times New Roman"/>
          <w:sz w:val="24"/>
        </w:rPr>
        <w:t>cess is about the participation of students in the programs offered by the college. Whether the programs are services or learning support</w:t>
      </w:r>
      <w:r w:rsidR="00AA754B">
        <w:rPr>
          <w:rFonts w:ascii="Times New Roman" w:eastAsia="Times New Roman" w:hAnsi="Times New Roman" w:cs="Times New Roman"/>
          <w:sz w:val="24"/>
        </w:rPr>
        <w:t>s</w:t>
      </w:r>
      <w:r>
        <w:rPr>
          <w:rFonts w:ascii="Times New Roman" w:eastAsia="Times New Roman" w:hAnsi="Times New Roman" w:cs="Times New Roman"/>
          <w:sz w:val="24"/>
        </w:rPr>
        <w:t xml:space="preserve">, or are instructional programs in </w:t>
      </w:r>
      <w:r w:rsidR="00AA754B">
        <w:rPr>
          <w:rFonts w:ascii="Times New Roman" w:eastAsia="Times New Roman" w:hAnsi="Times New Roman" w:cs="Times New Roman"/>
          <w:sz w:val="24"/>
        </w:rPr>
        <w:t xml:space="preserve">basic skills, </w:t>
      </w:r>
      <w:r>
        <w:rPr>
          <w:rFonts w:ascii="Times New Roman" w:eastAsia="Times New Roman" w:hAnsi="Times New Roman" w:cs="Times New Roman"/>
          <w:sz w:val="24"/>
        </w:rPr>
        <w:t xml:space="preserve">CTE, </w:t>
      </w:r>
      <w:r w:rsidR="00AA754B">
        <w:rPr>
          <w:rFonts w:ascii="Times New Roman" w:eastAsia="Times New Roman" w:hAnsi="Times New Roman" w:cs="Times New Roman"/>
          <w:sz w:val="24"/>
        </w:rPr>
        <w:t xml:space="preserve">or liberal arts </w:t>
      </w:r>
      <w:r>
        <w:rPr>
          <w:rFonts w:ascii="Times New Roman" w:eastAsia="Times New Roman" w:hAnsi="Times New Roman" w:cs="Times New Roman"/>
          <w:sz w:val="24"/>
        </w:rPr>
        <w:t>lead</w:t>
      </w:r>
      <w:r w:rsidR="00AA754B">
        <w:rPr>
          <w:rFonts w:ascii="Times New Roman" w:eastAsia="Times New Roman" w:hAnsi="Times New Roman" w:cs="Times New Roman"/>
          <w:sz w:val="24"/>
        </w:rPr>
        <w:t xml:space="preserve">ing to certificates, </w:t>
      </w:r>
      <w:r>
        <w:rPr>
          <w:rFonts w:ascii="Times New Roman" w:eastAsia="Times New Roman" w:hAnsi="Times New Roman" w:cs="Times New Roman"/>
          <w:sz w:val="24"/>
        </w:rPr>
        <w:t>degrees</w:t>
      </w:r>
      <w:r w:rsidR="00AA754B">
        <w:rPr>
          <w:rFonts w:ascii="Times New Roman" w:eastAsia="Times New Roman" w:hAnsi="Times New Roman" w:cs="Times New Roman"/>
          <w:sz w:val="24"/>
        </w:rPr>
        <w:t xml:space="preserve"> or transfer</w:t>
      </w:r>
      <w:r>
        <w:rPr>
          <w:rFonts w:ascii="Times New Roman" w:eastAsia="Times New Roman" w:hAnsi="Times New Roman" w:cs="Times New Roman"/>
          <w:sz w:val="24"/>
        </w:rPr>
        <w:t xml:space="preserve">, equitable access ensures that a program will be able to fulfill its mission to all students. </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Access is also about providing students with programs that are current and that offer pathways to career and to living wages. It is about retraining programs, about college skills programs, and about advising that guides students through their BCC experience and beyond.</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Learning: </w:t>
      </w:r>
      <w:r>
        <w:rPr>
          <w:rFonts w:ascii="Times New Roman" w:eastAsia="Times New Roman" w:hAnsi="Times New Roman" w:cs="Times New Roman"/>
          <w:sz w:val="24"/>
        </w:rPr>
        <w:t xml:space="preserve"> </w:t>
      </w:r>
    </w:p>
    <w:p w:rsidR="00E05856"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Instructional programs, student services, and learning resources all identify outcomes for student attainment of learning. These student learning outcomes are intended to provide a means to ensure that </w:t>
      </w:r>
    </w:p>
    <w:p w:rsidR="00E05856" w:rsidRDefault="00E05856"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certificates and degrees are based upon student learning and attainment of competencies, knowledge and skills recognized in higher education and in industry. The assessment of learning is an important means by which the college can determine its progress toward eliminating the equity gap. </w:t>
      </w:r>
      <w:r w:rsidR="00AA754B">
        <w:rPr>
          <w:rFonts w:ascii="Times New Roman" w:eastAsia="Times New Roman" w:hAnsi="Times New Roman" w:cs="Times New Roman"/>
          <w:sz w:val="24"/>
        </w:rPr>
        <w:t xml:space="preserve">College-wide indicators in this area </w:t>
      </w:r>
      <w:r>
        <w:rPr>
          <w:rFonts w:ascii="Times New Roman" w:eastAsia="Times New Roman" w:hAnsi="Times New Roman" w:cs="Times New Roman"/>
          <w:sz w:val="24"/>
        </w:rPr>
        <w:t>align with the institutional learning outcomes.</w:t>
      </w:r>
    </w:p>
    <w:p w:rsidR="00AA754B" w:rsidRDefault="00AA754B" w:rsidP="009345F0">
      <w:pPr>
        <w:spacing w:after="0" w:line="240" w:lineRule="auto"/>
        <w:rPr>
          <w:rFonts w:ascii="Times New Roman" w:eastAsia="Times New Roman" w:hAnsi="Times New Roman" w:cs="Times New Roman"/>
          <w:b/>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Completion: </w:t>
      </w:r>
      <w:r>
        <w:rPr>
          <w:rFonts w:ascii="Times New Roman" w:eastAsia="Times New Roman" w:hAnsi="Times New Roman" w:cs="Times New Roman"/>
          <w:sz w:val="24"/>
        </w:rPr>
        <w:t xml:space="preserve"> </w:t>
      </w: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Virtually every external accountability system-- federal, state, or accreditation-- includes course completion within its measures. Course completion is at the root of student retention, persistence, time to degree, and completion of programs. The equity agenda will not advance unless it is represented within the completion indicators of the colleg</w:t>
      </w:r>
      <w:r w:rsidR="00AA754B">
        <w:rPr>
          <w:rFonts w:ascii="Times New Roman" w:eastAsia="Times New Roman" w:hAnsi="Times New Roman" w:cs="Times New Roman"/>
          <w:sz w:val="24"/>
        </w:rPr>
        <w:t>e. The BCCMP indicators for 2016-2021</w:t>
      </w:r>
      <w:r>
        <w:rPr>
          <w:rFonts w:ascii="Times New Roman" w:eastAsia="Times New Roman" w:hAnsi="Times New Roman" w:cs="Times New Roman"/>
          <w:sz w:val="24"/>
        </w:rPr>
        <w:t xml:space="preserve"> in the area of completion are focused on </w:t>
      </w:r>
      <w:r w:rsidR="00AA754B">
        <w:rPr>
          <w:rFonts w:ascii="Times New Roman" w:eastAsia="Times New Roman" w:hAnsi="Times New Roman" w:cs="Times New Roman"/>
          <w:sz w:val="24"/>
        </w:rPr>
        <w:t xml:space="preserve">eliminating </w:t>
      </w:r>
      <w:r>
        <w:rPr>
          <w:rFonts w:ascii="Times New Roman" w:eastAsia="Times New Roman" w:hAnsi="Times New Roman" w:cs="Times New Roman"/>
          <w:sz w:val="24"/>
        </w:rPr>
        <w:t>equity</w:t>
      </w:r>
      <w:r w:rsidR="00AA754B">
        <w:rPr>
          <w:rFonts w:ascii="Times New Roman" w:eastAsia="Times New Roman" w:hAnsi="Times New Roman" w:cs="Times New Roman"/>
          <w:sz w:val="24"/>
        </w:rPr>
        <w:t xml:space="preserve"> gaps</w:t>
      </w:r>
      <w:r>
        <w:rPr>
          <w:rFonts w:ascii="Times New Roman" w:eastAsia="Times New Roman" w:hAnsi="Times New Roman" w:cs="Times New Roman"/>
          <w:sz w:val="24"/>
        </w:rPr>
        <w:t>.</w:t>
      </w:r>
    </w:p>
    <w:p w:rsidR="009345F0" w:rsidRDefault="009345F0" w:rsidP="009345F0">
      <w:pPr>
        <w:spacing w:after="0" w:line="240" w:lineRule="auto"/>
        <w:rPr>
          <w:rFonts w:ascii="Times New Roman" w:eastAsia="Times New Roman" w:hAnsi="Times New Roman" w:cs="Times New Roman"/>
          <w:sz w:val="24"/>
        </w:rPr>
      </w:pPr>
    </w:p>
    <w:p w:rsidR="009345F0" w:rsidRDefault="009345F0" w:rsidP="009345F0">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Success:</w:t>
      </w:r>
      <w:r>
        <w:rPr>
          <w:rFonts w:ascii="Times New Roman" w:eastAsia="Times New Roman" w:hAnsi="Times New Roman" w:cs="Times New Roman"/>
          <w:sz w:val="24"/>
        </w:rPr>
        <w:t xml:space="preserve"> </w:t>
      </w:r>
    </w:p>
    <w:p w:rsidR="009345F0" w:rsidRDefault="009345F0" w:rsidP="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When each area of the BCC mission is met equitably across all student groups, then student achievement will truly link to the entire student population. BCC is extremely proud of its transfer rates to the University of California, and will strive to retain those rates. These rates will be all the more significant when they apply equitably </w:t>
      </w:r>
      <w:r w:rsidR="00AA754B">
        <w:rPr>
          <w:rFonts w:ascii="Times New Roman" w:eastAsia="Times New Roman" w:hAnsi="Times New Roman" w:cs="Times New Roman"/>
          <w:sz w:val="24"/>
        </w:rPr>
        <w:t>across the student body</w:t>
      </w:r>
      <w:r>
        <w:rPr>
          <w:rFonts w:ascii="Times New Roman" w:eastAsia="Times New Roman" w:hAnsi="Times New Roman" w:cs="Times New Roman"/>
          <w:sz w:val="24"/>
        </w:rPr>
        <w:t xml:space="preserve"> and are found similarly in transfers to other institutions. Other success measures, including numbers of students earning degrees and certificates, and job placement with gainful employment, will provide further means for advancing BCC's equity agenda. </w:t>
      </w:r>
    </w:p>
    <w:p w:rsidR="009345F0" w:rsidRDefault="009345F0" w:rsidP="009345F0">
      <w:pPr>
        <w:spacing w:after="0" w:line="240" w:lineRule="auto"/>
        <w:rPr>
          <w:rFonts w:ascii="Times New Roman" w:eastAsia="Times New Roman" w:hAnsi="Times New Roman" w:cs="Times New Roman"/>
          <w:b/>
          <w:sz w:val="24"/>
        </w:rPr>
      </w:pPr>
    </w:p>
    <w:p w:rsidR="003478E2" w:rsidRDefault="00440F6D" w:rsidP="009345F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Summary of Performance Indicators, 2016-17 to 2020-21</w:t>
      </w:r>
    </w:p>
    <w:p w:rsidR="003478E2" w:rsidRDefault="003478E2" w:rsidP="003F764D">
      <w:pPr>
        <w:spacing w:after="0" w:line="240" w:lineRule="auto"/>
        <w:rPr>
          <w:rFonts w:ascii="Times New Roman" w:eastAsia="Times New Roman" w:hAnsi="Times New Roman" w:cs="Times New Roman"/>
          <w:b/>
          <w:sz w:val="24"/>
        </w:rPr>
      </w:pPr>
    </w:p>
    <w:p w:rsidR="00887285" w:rsidRDefault="003F764D" w:rsidP="003F76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BCC’s performance indicators for the </w:t>
      </w:r>
      <w:r w:rsidR="00887285">
        <w:rPr>
          <w:rFonts w:ascii="Times New Roman" w:eastAsia="Times New Roman" w:hAnsi="Times New Roman" w:cs="Times New Roman"/>
          <w:sz w:val="24"/>
        </w:rPr>
        <w:t>academic years</w:t>
      </w:r>
      <w:r>
        <w:rPr>
          <w:rFonts w:ascii="Times New Roman" w:eastAsia="Times New Roman" w:hAnsi="Times New Roman" w:cs="Times New Roman"/>
          <w:sz w:val="24"/>
        </w:rPr>
        <w:t xml:space="preserve"> from 2016-17 to 2020-21 are </w:t>
      </w:r>
      <w:r w:rsidR="00887285">
        <w:rPr>
          <w:rFonts w:ascii="Times New Roman" w:eastAsia="Times New Roman" w:hAnsi="Times New Roman" w:cs="Times New Roman"/>
          <w:sz w:val="24"/>
        </w:rPr>
        <w:t>specifically intended to address the college’s equity agenda. The college recognizes that setting targets for overall increases in student success will not necessarily eliminate the equity gap across student populations. The indicators call for BCC to significantly increase its su</w:t>
      </w:r>
      <w:r w:rsidR="0038511E">
        <w:rPr>
          <w:rFonts w:ascii="Times New Roman" w:eastAsia="Times New Roman" w:hAnsi="Times New Roman" w:cs="Times New Roman"/>
          <w:sz w:val="24"/>
        </w:rPr>
        <w:t xml:space="preserve">ccess with African American, </w:t>
      </w:r>
      <w:r w:rsidR="00887285">
        <w:rPr>
          <w:rFonts w:ascii="Times New Roman" w:eastAsia="Times New Roman" w:hAnsi="Times New Roman" w:cs="Times New Roman"/>
          <w:sz w:val="24"/>
        </w:rPr>
        <w:t>Hispanic</w:t>
      </w:r>
      <w:r w:rsidR="0038511E">
        <w:rPr>
          <w:rFonts w:ascii="Times New Roman" w:eastAsia="Times New Roman" w:hAnsi="Times New Roman" w:cs="Times New Roman"/>
          <w:sz w:val="24"/>
        </w:rPr>
        <w:t>, and other identified student groups</w:t>
      </w:r>
      <w:r w:rsidR="00887285">
        <w:rPr>
          <w:rFonts w:ascii="Times New Roman" w:eastAsia="Times New Roman" w:hAnsi="Times New Roman" w:cs="Times New Roman"/>
          <w:sz w:val="24"/>
        </w:rPr>
        <w:t xml:space="preserve"> over the next five years. Ac</w:t>
      </w:r>
      <w:r w:rsidR="0038511E">
        <w:rPr>
          <w:rFonts w:ascii="Times New Roman" w:eastAsia="Times New Roman" w:hAnsi="Times New Roman" w:cs="Times New Roman"/>
          <w:sz w:val="24"/>
        </w:rPr>
        <w:t xml:space="preserve">hievement of BCC’s </w:t>
      </w:r>
      <w:r w:rsidR="00887285">
        <w:rPr>
          <w:rFonts w:ascii="Times New Roman" w:eastAsia="Times New Roman" w:hAnsi="Times New Roman" w:cs="Times New Roman"/>
          <w:sz w:val="24"/>
        </w:rPr>
        <w:t>equity</w:t>
      </w:r>
      <w:r w:rsidR="0038511E">
        <w:rPr>
          <w:rFonts w:ascii="Times New Roman" w:eastAsia="Times New Roman" w:hAnsi="Times New Roman" w:cs="Times New Roman"/>
          <w:sz w:val="24"/>
        </w:rPr>
        <w:t>-based</w:t>
      </w:r>
      <w:r w:rsidR="00887285">
        <w:rPr>
          <w:rFonts w:ascii="Times New Roman" w:eastAsia="Times New Roman" w:hAnsi="Times New Roman" w:cs="Times New Roman"/>
          <w:sz w:val="24"/>
        </w:rPr>
        <w:t xml:space="preserve"> </w:t>
      </w:r>
      <w:r w:rsidR="0038511E">
        <w:rPr>
          <w:rFonts w:ascii="Times New Roman" w:eastAsia="Times New Roman" w:hAnsi="Times New Roman" w:cs="Times New Roman"/>
          <w:sz w:val="24"/>
        </w:rPr>
        <w:t xml:space="preserve">performance </w:t>
      </w:r>
      <w:r w:rsidR="00887285">
        <w:rPr>
          <w:rFonts w:ascii="Times New Roman" w:eastAsia="Times New Roman" w:hAnsi="Times New Roman" w:cs="Times New Roman"/>
          <w:sz w:val="24"/>
        </w:rPr>
        <w:t>indicators will also have a measurable impact on the college’s overall student success.</w:t>
      </w:r>
    </w:p>
    <w:p w:rsidR="0064238B" w:rsidRDefault="0064238B" w:rsidP="003F764D">
      <w:pPr>
        <w:spacing w:after="0" w:line="240" w:lineRule="auto"/>
        <w:rPr>
          <w:rFonts w:ascii="Times New Roman" w:eastAsia="Times New Roman" w:hAnsi="Times New Roman" w:cs="Times New Roman"/>
          <w:b/>
          <w:sz w:val="24"/>
        </w:rPr>
      </w:pPr>
    </w:p>
    <w:p w:rsidR="00E05856" w:rsidRPr="00CE7145" w:rsidRDefault="00E05856" w:rsidP="003F764D">
      <w:pPr>
        <w:spacing w:after="0" w:line="240" w:lineRule="auto"/>
        <w:rPr>
          <w:rFonts w:ascii="Times New Roman" w:eastAsia="Times New Roman" w:hAnsi="Times New Roman" w:cs="Times New Roman"/>
          <w:b/>
          <w:sz w:val="24"/>
        </w:rPr>
      </w:pPr>
    </w:p>
    <w:tbl>
      <w:tblPr>
        <w:tblStyle w:val="TableGrid"/>
        <w:tblW w:w="0" w:type="auto"/>
        <w:tblLook w:val="04A0" w:firstRow="1" w:lastRow="0" w:firstColumn="1" w:lastColumn="0" w:noHBand="0" w:noVBand="1"/>
      </w:tblPr>
      <w:tblGrid>
        <w:gridCol w:w="1044"/>
        <w:gridCol w:w="1044"/>
        <w:gridCol w:w="2520"/>
        <w:gridCol w:w="5544"/>
      </w:tblGrid>
      <w:tr w:rsidR="0064238B" w:rsidRPr="00CE7145" w:rsidTr="000209ED">
        <w:tc>
          <w:tcPr>
            <w:tcW w:w="2088" w:type="dxa"/>
            <w:gridSpan w:val="2"/>
          </w:tcPr>
          <w:p w:rsidR="0064238B" w:rsidRPr="00CE7145" w:rsidRDefault="0064238B" w:rsidP="003F764D">
            <w:pPr>
              <w:rPr>
                <w:rFonts w:ascii="Times New Roman" w:eastAsia="Times New Roman" w:hAnsi="Times New Roman" w:cs="Times New Roman"/>
                <w:b/>
                <w:sz w:val="24"/>
              </w:rPr>
            </w:pPr>
            <w:r w:rsidRPr="00CE7145">
              <w:rPr>
                <w:rFonts w:ascii="Times New Roman" w:eastAsia="Times New Roman" w:hAnsi="Times New Roman" w:cs="Times New Roman"/>
                <w:b/>
                <w:sz w:val="24"/>
              </w:rPr>
              <w:t>Indicator</w:t>
            </w:r>
          </w:p>
        </w:tc>
        <w:tc>
          <w:tcPr>
            <w:tcW w:w="2520" w:type="dxa"/>
          </w:tcPr>
          <w:p w:rsidR="0064238B" w:rsidRPr="00CE7145" w:rsidRDefault="0064238B" w:rsidP="003F764D">
            <w:pPr>
              <w:rPr>
                <w:rFonts w:ascii="Times New Roman" w:eastAsia="Times New Roman" w:hAnsi="Times New Roman" w:cs="Times New Roman"/>
                <w:b/>
                <w:sz w:val="24"/>
              </w:rPr>
            </w:pPr>
            <w:r w:rsidRPr="00CE7145">
              <w:rPr>
                <w:rFonts w:ascii="Times New Roman" w:eastAsia="Times New Roman" w:hAnsi="Times New Roman" w:cs="Times New Roman"/>
                <w:b/>
                <w:sz w:val="24"/>
              </w:rPr>
              <w:t>Equity Agenda Area</w:t>
            </w:r>
          </w:p>
        </w:tc>
        <w:tc>
          <w:tcPr>
            <w:tcW w:w="5544" w:type="dxa"/>
          </w:tcPr>
          <w:p w:rsidR="0064238B" w:rsidRPr="00CE7145" w:rsidRDefault="0064238B" w:rsidP="003F764D">
            <w:pPr>
              <w:rPr>
                <w:rFonts w:ascii="Times New Roman" w:eastAsia="Times New Roman" w:hAnsi="Times New Roman" w:cs="Times New Roman"/>
                <w:b/>
                <w:sz w:val="24"/>
              </w:rPr>
            </w:pPr>
            <w:r w:rsidRPr="00CE7145">
              <w:rPr>
                <w:rFonts w:ascii="Times New Roman" w:eastAsia="Times New Roman" w:hAnsi="Times New Roman" w:cs="Times New Roman"/>
                <w:b/>
                <w:sz w:val="24"/>
              </w:rPr>
              <w:t>2016-2021 Performance Measure</w:t>
            </w:r>
          </w:p>
        </w:tc>
      </w:tr>
      <w:tr w:rsidR="0064238B" w:rsidTr="000209ED">
        <w:tc>
          <w:tcPr>
            <w:tcW w:w="2088" w:type="dxa"/>
            <w:gridSpan w:val="2"/>
          </w:tcPr>
          <w:p w:rsidR="0064238B" w:rsidRPr="00E05856" w:rsidRDefault="0064238B"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Participation</w:t>
            </w:r>
          </w:p>
        </w:tc>
        <w:tc>
          <w:tcPr>
            <w:tcW w:w="2520"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Access</w:t>
            </w:r>
          </w:p>
        </w:tc>
        <w:tc>
          <w:tcPr>
            <w:tcW w:w="5544"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Increase participation by African Amer</w:t>
            </w:r>
            <w:r w:rsidR="00965E73">
              <w:rPr>
                <w:rFonts w:ascii="Times New Roman" w:eastAsia="Times New Roman" w:hAnsi="Times New Roman" w:cs="Times New Roman"/>
                <w:sz w:val="24"/>
              </w:rPr>
              <w:t>ican students in BCC programs to</w:t>
            </w:r>
            <w:r>
              <w:rPr>
                <w:rFonts w:ascii="Times New Roman" w:eastAsia="Times New Roman" w:hAnsi="Times New Roman" w:cs="Times New Roman"/>
                <w:sz w:val="24"/>
              </w:rPr>
              <w:t xml:space="preserve"> 20%.</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Enrollment, participation in BCC program.</w:t>
            </w:r>
          </w:p>
        </w:tc>
      </w:tr>
      <w:tr w:rsidR="0064238B" w:rsidTr="000209ED">
        <w:tc>
          <w:tcPr>
            <w:tcW w:w="2088" w:type="dxa"/>
            <w:gridSpan w:val="2"/>
          </w:tcPr>
          <w:p w:rsidR="0064238B" w:rsidRPr="00E05856" w:rsidRDefault="0064238B"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SEP</w:t>
            </w:r>
          </w:p>
        </w:tc>
        <w:tc>
          <w:tcPr>
            <w:tcW w:w="2520"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Completion, Success</w:t>
            </w:r>
          </w:p>
        </w:tc>
        <w:tc>
          <w:tcPr>
            <w:tcW w:w="5544"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Increase the number of students who complete a Student Educational Plan within their second semester at BCC by 25%.</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Completion of a student educational plan with course-taking pathway, identification of a major, and the student’s end-goal (certificate, degree, etc).</w:t>
            </w:r>
          </w:p>
        </w:tc>
      </w:tr>
      <w:tr w:rsidR="0064238B" w:rsidTr="000209ED">
        <w:tc>
          <w:tcPr>
            <w:tcW w:w="2088" w:type="dxa"/>
            <w:gridSpan w:val="2"/>
          </w:tcPr>
          <w:p w:rsidR="0064238B" w:rsidRPr="00E05856" w:rsidRDefault="0064238B"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Persistence</w:t>
            </w:r>
          </w:p>
        </w:tc>
        <w:tc>
          <w:tcPr>
            <w:tcW w:w="2520"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Completion</w:t>
            </w:r>
          </w:p>
        </w:tc>
        <w:tc>
          <w:tcPr>
            <w:tcW w:w="5544"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Increase the persistence of African American students by 5%.</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Enrollment in the first three consecutive terms.</w:t>
            </w:r>
          </w:p>
        </w:tc>
      </w:tr>
      <w:tr w:rsidR="0064238B" w:rsidTr="000209ED">
        <w:tc>
          <w:tcPr>
            <w:tcW w:w="2088" w:type="dxa"/>
            <w:gridSpan w:val="2"/>
          </w:tcPr>
          <w:p w:rsidR="0064238B" w:rsidRPr="00E05856" w:rsidRDefault="0064238B"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Fall Course Success</w:t>
            </w:r>
          </w:p>
        </w:tc>
        <w:tc>
          <w:tcPr>
            <w:tcW w:w="2520" w:type="dxa"/>
          </w:tcPr>
          <w:p w:rsidR="0064238B" w:rsidRDefault="0064238B" w:rsidP="003F764D">
            <w:pPr>
              <w:rPr>
                <w:rFonts w:ascii="Times New Roman" w:eastAsia="Times New Roman" w:hAnsi="Times New Roman" w:cs="Times New Roman"/>
                <w:sz w:val="24"/>
              </w:rPr>
            </w:pPr>
            <w:r>
              <w:rPr>
                <w:rFonts w:ascii="Times New Roman" w:eastAsia="Times New Roman" w:hAnsi="Times New Roman" w:cs="Times New Roman"/>
                <w:sz w:val="24"/>
              </w:rPr>
              <w:t>Completion</w:t>
            </w:r>
          </w:p>
        </w:tc>
        <w:tc>
          <w:tcPr>
            <w:tcW w:w="5544" w:type="dxa"/>
          </w:tcPr>
          <w:p w:rsidR="0064238B" w:rsidRPr="0064238B" w:rsidRDefault="0064238B" w:rsidP="00963E22">
            <w:pPr>
              <w:rPr>
                <w:rFonts w:ascii="Times New Roman" w:eastAsia="Times New Roman" w:hAnsi="Times New Roman" w:cs="Times New Roman"/>
                <w:sz w:val="24"/>
              </w:rPr>
            </w:pPr>
            <w:r w:rsidRPr="0064238B">
              <w:rPr>
                <w:rFonts w:ascii="Times New Roman" w:eastAsia="Times New Roman" w:hAnsi="Times New Roman" w:cs="Times New Roman"/>
                <w:sz w:val="24"/>
              </w:rPr>
              <w:t xml:space="preserve">Increase the fall course success for underprepared African American students </w:t>
            </w:r>
            <w:r w:rsidR="00963E22">
              <w:rPr>
                <w:rFonts w:ascii="Times New Roman" w:eastAsia="Times New Roman" w:hAnsi="Times New Roman" w:cs="Times New Roman"/>
                <w:sz w:val="24"/>
              </w:rPr>
              <w:t>to</w:t>
            </w:r>
            <w:r w:rsidRPr="0064238B">
              <w:rPr>
                <w:rFonts w:ascii="Times New Roman" w:eastAsia="Times New Roman" w:hAnsi="Times New Roman" w:cs="Times New Roman"/>
                <w:sz w:val="24"/>
              </w:rPr>
              <w:t xml:space="preserve"> 54%.</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64238B">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Completion of the course by underprepared students with a grade of C or better.</w:t>
            </w:r>
          </w:p>
          <w:p w:rsidR="00E05856" w:rsidRPr="0064238B" w:rsidRDefault="00E05856" w:rsidP="0064238B">
            <w:pPr>
              <w:rPr>
                <w:rFonts w:ascii="Times New Roman" w:eastAsia="Times New Roman" w:hAnsi="Times New Roman" w:cs="Times New Roman"/>
                <w:sz w:val="24"/>
              </w:rPr>
            </w:pPr>
          </w:p>
        </w:tc>
      </w:tr>
      <w:tr w:rsidR="00E05856" w:rsidTr="000209ED">
        <w:tc>
          <w:tcPr>
            <w:tcW w:w="2088" w:type="dxa"/>
            <w:gridSpan w:val="2"/>
          </w:tcPr>
          <w:p w:rsidR="00E05856" w:rsidRPr="00CE7145" w:rsidRDefault="00E05856" w:rsidP="00BF67BB">
            <w:pPr>
              <w:rPr>
                <w:rFonts w:ascii="Times New Roman" w:eastAsia="Times New Roman" w:hAnsi="Times New Roman" w:cs="Times New Roman"/>
                <w:b/>
                <w:sz w:val="24"/>
              </w:rPr>
            </w:pPr>
            <w:r w:rsidRPr="00CE7145">
              <w:rPr>
                <w:rFonts w:ascii="Times New Roman" w:eastAsia="Times New Roman" w:hAnsi="Times New Roman" w:cs="Times New Roman"/>
                <w:b/>
                <w:sz w:val="24"/>
              </w:rPr>
              <w:lastRenderedPageBreak/>
              <w:t>Indicator</w:t>
            </w:r>
          </w:p>
        </w:tc>
        <w:tc>
          <w:tcPr>
            <w:tcW w:w="2520" w:type="dxa"/>
          </w:tcPr>
          <w:p w:rsidR="00E05856" w:rsidRPr="00CE7145" w:rsidRDefault="00E05856" w:rsidP="00BF67BB">
            <w:pPr>
              <w:rPr>
                <w:rFonts w:ascii="Times New Roman" w:eastAsia="Times New Roman" w:hAnsi="Times New Roman" w:cs="Times New Roman"/>
                <w:b/>
                <w:sz w:val="24"/>
              </w:rPr>
            </w:pPr>
            <w:r w:rsidRPr="00CE7145">
              <w:rPr>
                <w:rFonts w:ascii="Times New Roman" w:eastAsia="Times New Roman" w:hAnsi="Times New Roman" w:cs="Times New Roman"/>
                <w:b/>
                <w:sz w:val="24"/>
              </w:rPr>
              <w:t>Equity Agenda Area</w:t>
            </w:r>
          </w:p>
        </w:tc>
        <w:tc>
          <w:tcPr>
            <w:tcW w:w="5544" w:type="dxa"/>
          </w:tcPr>
          <w:p w:rsidR="00E05856" w:rsidRPr="00CE7145" w:rsidRDefault="00E05856" w:rsidP="00BF67BB">
            <w:pPr>
              <w:rPr>
                <w:rFonts w:ascii="Times New Roman" w:eastAsia="Times New Roman" w:hAnsi="Times New Roman" w:cs="Times New Roman"/>
                <w:b/>
                <w:sz w:val="24"/>
              </w:rPr>
            </w:pPr>
            <w:r w:rsidRPr="00CE7145">
              <w:rPr>
                <w:rFonts w:ascii="Times New Roman" w:eastAsia="Times New Roman" w:hAnsi="Times New Roman" w:cs="Times New Roman"/>
                <w:b/>
                <w:sz w:val="24"/>
              </w:rPr>
              <w:t>2016-2021 Performance Measure</w:t>
            </w:r>
          </w:p>
        </w:tc>
      </w:tr>
      <w:tr w:rsidR="0064238B" w:rsidTr="000209ED">
        <w:tc>
          <w:tcPr>
            <w:tcW w:w="2088" w:type="dxa"/>
            <w:gridSpan w:val="2"/>
          </w:tcPr>
          <w:p w:rsidR="0064238B" w:rsidRPr="00E05856" w:rsidRDefault="0064238B"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ESL Momentum</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Access, Success</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the ESL momentum rate for Hispanic students to 32.5%.</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Students first enrolled in an ESL credit course who completed a college-level English course.</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Remedial English Momentum</w:t>
            </w:r>
          </w:p>
        </w:tc>
        <w:tc>
          <w:tcPr>
            <w:tcW w:w="2520" w:type="dxa"/>
          </w:tcPr>
          <w:p w:rsidR="0064238B"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Access, Success</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the remedial English momentum rate for African American Students to 37.2%.</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Students first enrolled in a remedial English credit course who completed a college-level English course.</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Remedial Math Momentum</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Access Success</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the remedial math momentum for African American students to 41%.</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Students first enrolled in a remedial math course who completed a college-level math course.</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CTE Participation</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Access</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the career-technical education participation</w:t>
            </w:r>
            <w:r>
              <w:rPr>
                <w:rFonts w:ascii="Times New Roman" w:eastAsia="Times New Roman" w:hAnsi="Times New Roman" w:cs="Times New Roman"/>
                <w:sz w:val="24"/>
              </w:rPr>
              <w:t xml:space="preserve"> rate for Hispanic students by 1</w:t>
            </w:r>
            <w:r w:rsidRPr="000209ED">
              <w:rPr>
                <w:rFonts w:ascii="Times New Roman" w:eastAsia="Times New Roman" w:hAnsi="Times New Roman" w:cs="Times New Roman"/>
                <w:sz w:val="24"/>
              </w:rPr>
              <w:t>00%.</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Enrollment, participation in CTE program.</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CTE Completion</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Completion</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career-technical education completion rates for students 25 and older to 45%.</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CTE completion of certificate or degree by students who took 8 units in a single discipline. </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CTE Certificates</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Success</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Increase the number of African American students who earn career-technical education certificates by 25%.</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7A54FB">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Number of students earning CTE certificates.</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Completion, Overall</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Completion</w:t>
            </w:r>
          </w:p>
        </w:tc>
        <w:tc>
          <w:tcPr>
            <w:tcW w:w="5544" w:type="dxa"/>
          </w:tcPr>
          <w:p w:rsidR="0064238B" w:rsidRDefault="000209ED" w:rsidP="000209ED">
            <w:pPr>
              <w:rPr>
                <w:rFonts w:ascii="Times New Roman" w:eastAsia="Times New Roman" w:hAnsi="Times New Roman" w:cs="Times New Roman"/>
                <w:sz w:val="24"/>
              </w:rPr>
            </w:pPr>
            <w:r w:rsidRPr="000209ED">
              <w:rPr>
                <w:rFonts w:ascii="Times New Roman" w:eastAsia="Times New Roman" w:hAnsi="Times New Roman" w:cs="Times New Roman"/>
                <w:sz w:val="24"/>
              </w:rPr>
              <w:t>Increase the overall completion rate for African American students to 46%.</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Pr="000209ED" w:rsidRDefault="000209ED" w:rsidP="000209E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Completion of degrees and/or transfers by all students.</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Transfers</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Success</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Increase the number of trans</w:t>
            </w:r>
            <w:r w:rsidR="00963E22">
              <w:rPr>
                <w:rFonts w:ascii="Times New Roman" w:eastAsia="Times New Roman" w:hAnsi="Times New Roman" w:cs="Times New Roman"/>
                <w:sz w:val="24"/>
              </w:rPr>
              <w:t xml:space="preserve">fers for Hispanic students by </w:t>
            </w:r>
            <w:r w:rsidR="007A54FB">
              <w:rPr>
                <w:rFonts w:ascii="Times New Roman" w:eastAsia="Times New Roman" w:hAnsi="Times New Roman" w:cs="Times New Roman"/>
                <w:sz w:val="24"/>
              </w:rPr>
              <w:t>1</w:t>
            </w:r>
            <w:r>
              <w:rPr>
                <w:rFonts w:ascii="Times New Roman" w:eastAsia="Times New Roman" w:hAnsi="Times New Roman" w:cs="Times New Roman"/>
                <w:sz w:val="24"/>
              </w:rPr>
              <w:t>00%.</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Number of students transferring from BCC to any 4-year college or university.</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Degrees</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Success</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Increase the number of African Americ</w:t>
            </w:r>
            <w:r w:rsidR="00963E22">
              <w:rPr>
                <w:rFonts w:ascii="Times New Roman" w:eastAsia="Times New Roman" w:hAnsi="Times New Roman" w:cs="Times New Roman"/>
                <w:sz w:val="24"/>
              </w:rPr>
              <w:t>an students earning degrees by 1</w:t>
            </w:r>
            <w:r>
              <w:rPr>
                <w:rFonts w:ascii="Times New Roman" w:eastAsia="Times New Roman" w:hAnsi="Times New Roman" w:cs="Times New Roman"/>
                <w:sz w:val="24"/>
              </w:rPr>
              <w:t>00%.</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Number of students earning degrees.</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FTES</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Access, College sustainability</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Raise the number of full time equivalent students by 12% through increased retention.</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7A54FB">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Annual full time equivalent students, at the level expected for BCC to serve its community.</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Clean Audit</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College sustainability</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Achieve an audited financial statement that has no negative findings for BCC.</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7A54FB">
              <w:rPr>
                <w:rFonts w:ascii="Times New Roman" w:eastAsia="Times New Roman" w:hAnsi="Times New Roman" w:cs="Times New Roman"/>
                <w:sz w:val="24"/>
              </w:rPr>
              <w:t xml:space="preserve"> No negative findings </w:t>
            </w:r>
            <w:r w:rsidR="009F706C">
              <w:rPr>
                <w:rFonts w:ascii="Times New Roman" w:eastAsia="Times New Roman" w:hAnsi="Times New Roman" w:cs="Times New Roman"/>
                <w:sz w:val="24"/>
              </w:rPr>
              <w:t xml:space="preserve">related to BCC </w:t>
            </w:r>
            <w:r w:rsidR="007A54FB">
              <w:rPr>
                <w:rFonts w:ascii="Times New Roman" w:eastAsia="Times New Roman" w:hAnsi="Times New Roman" w:cs="Times New Roman"/>
                <w:sz w:val="24"/>
              </w:rPr>
              <w:t>in the externally audited annual financial statements</w:t>
            </w:r>
            <w:r w:rsidR="009F706C">
              <w:rPr>
                <w:rFonts w:ascii="Times New Roman" w:eastAsia="Times New Roman" w:hAnsi="Times New Roman" w:cs="Times New Roman"/>
                <w:sz w:val="24"/>
              </w:rPr>
              <w:t>.</w:t>
            </w:r>
          </w:p>
        </w:tc>
      </w:tr>
      <w:tr w:rsidR="0064238B" w:rsidTr="000209ED">
        <w:tc>
          <w:tcPr>
            <w:tcW w:w="2088" w:type="dxa"/>
            <w:gridSpan w:val="2"/>
          </w:tcPr>
          <w:p w:rsidR="0064238B" w:rsidRPr="00E05856" w:rsidRDefault="000209ED" w:rsidP="003F764D">
            <w:pPr>
              <w:rPr>
                <w:rFonts w:ascii="Times New Roman" w:eastAsia="Times New Roman" w:hAnsi="Times New Roman" w:cs="Times New Roman"/>
                <w:b/>
                <w:sz w:val="24"/>
              </w:rPr>
            </w:pPr>
            <w:r w:rsidRPr="00E05856">
              <w:rPr>
                <w:rFonts w:ascii="Times New Roman" w:eastAsia="Times New Roman" w:hAnsi="Times New Roman" w:cs="Times New Roman"/>
                <w:b/>
                <w:sz w:val="24"/>
              </w:rPr>
              <w:t>Working BAM</w:t>
            </w:r>
          </w:p>
        </w:tc>
        <w:tc>
          <w:tcPr>
            <w:tcW w:w="2520"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College sustainability</w:t>
            </w:r>
          </w:p>
        </w:tc>
        <w:tc>
          <w:tcPr>
            <w:tcW w:w="5544" w:type="dxa"/>
          </w:tcPr>
          <w:p w:rsidR="0064238B"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Achieve full implementation of a budget allocation model that sustains BCC college operations.</w:t>
            </w:r>
          </w:p>
        </w:tc>
      </w:tr>
      <w:tr w:rsidR="000209ED" w:rsidTr="00BF67BB">
        <w:tc>
          <w:tcPr>
            <w:tcW w:w="1044" w:type="dxa"/>
          </w:tcPr>
          <w:p w:rsidR="000209ED" w:rsidRDefault="000209ED" w:rsidP="003F764D">
            <w:pPr>
              <w:rPr>
                <w:rFonts w:ascii="Times New Roman" w:eastAsia="Times New Roman" w:hAnsi="Times New Roman" w:cs="Times New Roman"/>
                <w:sz w:val="24"/>
              </w:rPr>
            </w:pPr>
          </w:p>
        </w:tc>
        <w:tc>
          <w:tcPr>
            <w:tcW w:w="9108" w:type="dxa"/>
            <w:gridSpan w:val="3"/>
          </w:tcPr>
          <w:p w:rsidR="000209ED" w:rsidRDefault="000209ED" w:rsidP="003F764D">
            <w:pPr>
              <w:rPr>
                <w:rFonts w:ascii="Times New Roman" w:eastAsia="Times New Roman" w:hAnsi="Times New Roman" w:cs="Times New Roman"/>
                <w:sz w:val="24"/>
              </w:rPr>
            </w:pPr>
            <w:r>
              <w:rPr>
                <w:rFonts w:ascii="Times New Roman" w:eastAsia="Times New Roman" w:hAnsi="Times New Roman" w:cs="Times New Roman"/>
                <w:sz w:val="24"/>
              </w:rPr>
              <w:t>Definition:</w:t>
            </w:r>
            <w:r w:rsidR="009F706C">
              <w:rPr>
                <w:rFonts w:ascii="Times New Roman" w:eastAsia="Times New Roman" w:hAnsi="Times New Roman" w:cs="Times New Roman"/>
                <w:sz w:val="24"/>
              </w:rPr>
              <w:t xml:space="preserve"> The budget allocation model is fully operational and sustains BCC operations.</w:t>
            </w:r>
          </w:p>
        </w:tc>
      </w:tr>
    </w:tbl>
    <w:p w:rsidR="003478E2" w:rsidRDefault="003478E2" w:rsidP="009345F0">
      <w:pPr>
        <w:spacing w:after="0" w:line="240" w:lineRule="auto"/>
        <w:rPr>
          <w:rFonts w:ascii="Times New Roman" w:eastAsia="Times New Roman" w:hAnsi="Times New Roman" w:cs="Times New Roman"/>
          <w:b/>
          <w:sz w:val="24"/>
        </w:rPr>
      </w:pPr>
    </w:p>
    <w:p w:rsidR="00E36B9E" w:rsidRDefault="00E36B9E" w:rsidP="00690E78">
      <w:pPr>
        <w:spacing w:after="0" w:line="240" w:lineRule="auto"/>
        <w:rPr>
          <w:rFonts w:ascii="Times New Roman" w:eastAsia="Times New Roman" w:hAnsi="Times New Roman" w:cs="Times New Roman"/>
          <w:b/>
          <w:sz w:val="24"/>
        </w:rPr>
      </w:pPr>
    </w:p>
    <w:p w:rsidR="00E36B9E" w:rsidRDefault="00E36B9E" w:rsidP="00690E78">
      <w:pPr>
        <w:spacing w:after="0" w:line="240" w:lineRule="auto"/>
        <w:rPr>
          <w:rFonts w:ascii="Times New Roman" w:eastAsia="Times New Roman" w:hAnsi="Times New Roman" w:cs="Times New Roman"/>
          <w:b/>
          <w:sz w:val="24"/>
        </w:rPr>
      </w:pPr>
    </w:p>
    <w:p w:rsidR="00E36B9E" w:rsidRDefault="00E36B9E" w:rsidP="00690E78">
      <w:pPr>
        <w:spacing w:after="0" w:line="240" w:lineRule="auto"/>
        <w:rPr>
          <w:rFonts w:ascii="Times New Roman" w:eastAsia="Times New Roman" w:hAnsi="Times New Roman" w:cs="Times New Roman"/>
          <w:b/>
          <w:sz w:val="24"/>
        </w:rPr>
      </w:pPr>
    </w:p>
    <w:p w:rsidR="00690E78" w:rsidRDefault="00311CBC" w:rsidP="00690E7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IV. THE FIVE BERKELEY CITY COLLEGE GOALS </w:t>
      </w:r>
      <w:r w:rsidR="00690E78">
        <w:rPr>
          <w:rFonts w:ascii="Times New Roman" w:eastAsia="Times New Roman" w:hAnsi="Times New Roman" w:cs="Times New Roman"/>
          <w:b/>
          <w:sz w:val="24"/>
        </w:rPr>
        <w:t xml:space="preserve"> </w:t>
      </w:r>
    </w:p>
    <w:p w:rsidR="00311CBC" w:rsidRDefault="00690E78" w:rsidP="00690E78">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AND ANNUAL PERFORMANCE  INDICATORS</w:t>
      </w:r>
    </w:p>
    <w:p w:rsidR="00311CBC" w:rsidRDefault="00311CBC" w:rsidP="00311CBC">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Berkeley City College has five goals which align with its mission. Each goal identifies a key area of practice for the college. Four of the goals are couched in the present; one of the goals is about both short term and long term sustainability.  The goals represent the areas within which BCC's equity agenda is expressed through the indicators of excellence. The goals also demonstrate the areas within which BCC supports the five</w:t>
      </w:r>
      <w:r w:rsidR="00686FF5">
        <w:rPr>
          <w:rFonts w:ascii="Times New Roman" w:eastAsia="Times New Roman" w:hAnsi="Times New Roman" w:cs="Times New Roman"/>
          <w:sz w:val="24"/>
        </w:rPr>
        <w:t xml:space="preserve"> </w:t>
      </w:r>
      <w:r w:rsidR="00686FF5" w:rsidRPr="00E36B9E">
        <w:rPr>
          <w:rFonts w:ascii="Times New Roman" w:eastAsia="Times New Roman" w:hAnsi="Times New Roman" w:cs="Times New Roman"/>
          <w:i/>
          <w:sz w:val="24"/>
        </w:rPr>
        <w:t xml:space="preserve">Peralta </w:t>
      </w:r>
      <w:r w:rsidR="00E36B9E" w:rsidRPr="00E36B9E">
        <w:rPr>
          <w:rFonts w:ascii="Times New Roman" w:eastAsia="Times New Roman" w:hAnsi="Times New Roman" w:cs="Times New Roman"/>
          <w:i/>
          <w:sz w:val="24"/>
        </w:rPr>
        <w:t xml:space="preserve">Community College District </w:t>
      </w:r>
      <w:r w:rsidR="00686FF5" w:rsidRPr="00E36B9E">
        <w:rPr>
          <w:rFonts w:ascii="Times New Roman" w:eastAsia="Times New Roman" w:hAnsi="Times New Roman" w:cs="Times New Roman"/>
          <w:i/>
          <w:sz w:val="24"/>
        </w:rPr>
        <w:t>Strategic Directions</w:t>
      </w:r>
      <w:r w:rsidR="00686FF5">
        <w:rPr>
          <w:rFonts w:ascii="Times New Roman" w:eastAsia="Times New Roman" w:hAnsi="Times New Roman" w:cs="Times New Roman"/>
          <w:sz w:val="24"/>
        </w:rPr>
        <w:t>: A.</w:t>
      </w:r>
      <w:r>
        <w:rPr>
          <w:rFonts w:ascii="Times New Roman" w:eastAsia="Times New Roman" w:hAnsi="Times New Roman" w:cs="Times New Roman"/>
          <w:sz w:val="24"/>
        </w:rPr>
        <w:t xml:space="preserve">) Advance Student Access, Equity, and Success; </w:t>
      </w:r>
      <w:r w:rsidR="00686FF5">
        <w:rPr>
          <w:rFonts w:ascii="Times New Roman" w:eastAsia="Times New Roman" w:hAnsi="Times New Roman" w:cs="Times New Roman"/>
          <w:sz w:val="24"/>
        </w:rPr>
        <w:t>B.</w:t>
      </w:r>
      <w:r>
        <w:rPr>
          <w:rFonts w:ascii="Times New Roman" w:eastAsia="Times New Roman" w:hAnsi="Times New Roman" w:cs="Times New Roman"/>
          <w:sz w:val="24"/>
        </w:rPr>
        <w:t xml:space="preserve">) Engage and Leverage Partners; </w:t>
      </w:r>
      <w:r w:rsidR="00686FF5">
        <w:rPr>
          <w:rFonts w:ascii="Times New Roman" w:eastAsia="Times New Roman" w:hAnsi="Times New Roman" w:cs="Times New Roman"/>
          <w:sz w:val="24"/>
        </w:rPr>
        <w:t>C.</w:t>
      </w:r>
      <w:r>
        <w:rPr>
          <w:rFonts w:ascii="Times New Roman" w:eastAsia="Times New Roman" w:hAnsi="Times New Roman" w:cs="Times New Roman"/>
          <w:sz w:val="24"/>
        </w:rPr>
        <w:t xml:space="preserve">) Build Programs of Distinction;  </w:t>
      </w:r>
      <w:r w:rsidR="00686FF5">
        <w:rPr>
          <w:rFonts w:ascii="Times New Roman" w:eastAsia="Times New Roman" w:hAnsi="Times New Roman" w:cs="Times New Roman"/>
          <w:sz w:val="24"/>
        </w:rPr>
        <w:t>D.</w:t>
      </w:r>
      <w:r>
        <w:rPr>
          <w:rFonts w:ascii="Times New Roman" w:eastAsia="Times New Roman" w:hAnsi="Times New Roman" w:cs="Times New Roman"/>
          <w:sz w:val="24"/>
        </w:rPr>
        <w:t xml:space="preserve">) Strengthen Accountability, Innovation and Collaboration; </w:t>
      </w:r>
      <w:r w:rsidR="00686FF5">
        <w:rPr>
          <w:rFonts w:ascii="Times New Roman" w:eastAsia="Times New Roman" w:hAnsi="Times New Roman" w:cs="Times New Roman"/>
          <w:sz w:val="24"/>
        </w:rPr>
        <w:t>E.</w:t>
      </w:r>
      <w:r>
        <w:rPr>
          <w:rFonts w:ascii="Times New Roman" w:eastAsia="Times New Roman" w:hAnsi="Times New Roman" w:cs="Times New Roman"/>
          <w:sz w:val="24"/>
        </w:rPr>
        <w:t>) Develop and Manage Resources to Advance Our Mission.</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GOAL ONE: Strengthen Resilience</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Description</w:t>
      </w:r>
    </w:p>
    <w:p w:rsidR="00311CBC" w:rsidRDefault="00311CBC" w:rsidP="00311CBC">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Strengthen Resilience: </w:t>
      </w:r>
      <w:r w:rsidR="004F78CC">
        <w:rPr>
          <w:rFonts w:ascii="Times New Roman" w:eastAsia="Times New Roman" w:hAnsi="Times New Roman" w:cs="Times New Roman"/>
          <w:i/>
          <w:sz w:val="24"/>
        </w:rPr>
        <w:t>S</w:t>
      </w:r>
      <w:r>
        <w:rPr>
          <w:rFonts w:ascii="Times New Roman" w:eastAsia="Times New Roman" w:hAnsi="Times New Roman" w:cs="Times New Roman"/>
          <w:i/>
          <w:sz w:val="24"/>
        </w:rPr>
        <w:t>trengthen BCC students’ abilities to become self-directed, focused and engaged in the pursuit of transformative, life-long learning experiences that result in personal and academic success.</w:t>
      </w:r>
    </w:p>
    <w:p w:rsidR="00311CBC" w:rsidRDefault="00311CBC" w:rsidP="00311CBC">
      <w:pPr>
        <w:spacing w:after="0" w:line="240" w:lineRule="auto"/>
        <w:rPr>
          <w:rFonts w:ascii="Times New Roman" w:eastAsia="Times New Roman" w:hAnsi="Times New Roman" w:cs="Times New Roman"/>
          <w:i/>
          <w:sz w:val="24"/>
        </w:rPr>
      </w:pPr>
    </w:p>
    <w:p w:rsidR="00311CBC" w:rsidRDefault="00E36B9E"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track achievement of the goal to strengthen resilience</w:t>
      </w:r>
      <w:r w:rsidR="00311CBC">
        <w:rPr>
          <w:rFonts w:ascii="Times New Roman" w:eastAsia="Times New Roman" w:hAnsi="Times New Roman" w:cs="Times New Roman"/>
          <w:sz w:val="24"/>
        </w:rPr>
        <w:t>, BCC has focused its performance indicators for the years 2016-2021 on addressing the equity gap in three areas: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Participation (access) in BCC programs</w:t>
      </w:r>
    </w:p>
    <w:p w:rsidR="00311CBC" w:rsidRPr="00E6578D"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Completion of student educational plans</w:t>
      </w:r>
    </w:p>
    <w:p w:rsidR="00311CBC" w:rsidRPr="00227E2D"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Persistence by enrolling in the first three consecutive terms</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Indicators of Excellence</w:t>
      </w:r>
    </w:p>
    <w:tbl>
      <w:tblPr>
        <w:tblStyle w:val="TableGrid"/>
        <w:tblW w:w="0" w:type="auto"/>
        <w:tblInd w:w="-342" w:type="dxa"/>
        <w:tblLayout w:type="fixed"/>
        <w:tblLook w:val="04A0" w:firstRow="1" w:lastRow="0" w:firstColumn="1" w:lastColumn="0" w:noHBand="0" w:noVBand="1"/>
      </w:tblPr>
      <w:tblGrid>
        <w:gridCol w:w="1350"/>
        <w:gridCol w:w="2291"/>
        <w:gridCol w:w="974"/>
        <w:gridCol w:w="872"/>
        <w:gridCol w:w="1080"/>
        <w:gridCol w:w="990"/>
        <w:gridCol w:w="990"/>
        <w:gridCol w:w="990"/>
      </w:tblGrid>
      <w:tr w:rsidR="00311CBC" w:rsidRPr="00232280" w:rsidTr="00311CBC">
        <w:tc>
          <w:tcPr>
            <w:tcW w:w="135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Indicator</w:t>
            </w:r>
          </w:p>
        </w:tc>
        <w:tc>
          <w:tcPr>
            <w:tcW w:w="2291" w:type="dxa"/>
          </w:tcPr>
          <w:p w:rsidR="00311CBC"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Performance Measure</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[To be achieved during 5-year period.]</w:t>
            </w:r>
          </w:p>
        </w:tc>
        <w:tc>
          <w:tcPr>
            <w:tcW w:w="97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Baseline</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Measure</w:t>
            </w:r>
          </w:p>
        </w:tc>
        <w:tc>
          <w:tcPr>
            <w:tcW w:w="87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2016-2017</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108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2017-2018</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2018-2019</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2019-2020</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2020-2021</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r>
      <w:tr w:rsidR="00311CBC" w:rsidRPr="00232280" w:rsidTr="00311CBC">
        <w:tc>
          <w:tcPr>
            <w:tcW w:w="1350" w:type="dxa"/>
          </w:tcPr>
          <w:p w:rsidR="00311CBC" w:rsidRPr="00383327" w:rsidRDefault="00311CBC" w:rsidP="00311CBC">
            <w:pPr>
              <w:rPr>
                <w:rFonts w:ascii="Times New Roman" w:hAnsi="Times New Roman" w:cs="Times New Roman"/>
                <w:b/>
                <w:sz w:val="20"/>
                <w:szCs w:val="20"/>
              </w:rPr>
            </w:pPr>
            <w:r w:rsidRPr="00383327">
              <w:rPr>
                <w:rFonts w:ascii="Times New Roman" w:hAnsi="Times New Roman" w:cs="Times New Roman"/>
                <w:b/>
                <w:sz w:val="20"/>
                <w:szCs w:val="20"/>
              </w:rPr>
              <w:t>Participation</w:t>
            </w:r>
          </w:p>
          <w:p w:rsidR="00311CBC" w:rsidRPr="00383327" w:rsidRDefault="00311CBC" w:rsidP="00311CBC">
            <w:pPr>
              <w:rPr>
                <w:rFonts w:ascii="Times New Roman" w:hAnsi="Times New Roman" w:cs="Times New Roman"/>
                <w:b/>
                <w:sz w:val="20"/>
                <w:szCs w:val="20"/>
              </w:rPr>
            </w:pPr>
          </w:p>
          <w:p w:rsidR="00311CBC" w:rsidRPr="00383327" w:rsidRDefault="00311CBC" w:rsidP="00311CBC">
            <w:pPr>
              <w:rPr>
                <w:rFonts w:ascii="Times New Roman" w:hAnsi="Times New Roman" w:cs="Times New Roman"/>
                <w:b/>
                <w:sz w:val="20"/>
                <w:szCs w:val="20"/>
              </w:rPr>
            </w:pPr>
          </w:p>
        </w:tc>
        <w:tc>
          <w:tcPr>
            <w:tcW w:w="2291" w:type="dxa"/>
          </w:tcPr>
          <w:p w:rsidR="00311CBC" w:rsidRPr="00232280" w:rsidRDefault="00311CBC" w:rsidP="00CE7145">
            <w:pPr>
              <w:rPr>
                <w:rFonts w:ascii="Times New Roman" w:hAnsi="Times New Roman" w:cs="Times New Roman"/>
                <w:sz w:val="20"/>
                <w:szCs w:val="20"/>
              </w:rPr>
            </w:pPr>
            <w:r>
              <w:rPr>
                <w:rFonts w:ascii="Times New Roman" w:hAnsi="Times New Roman" w:cs="Times New Roman"/>
                <w:sz w:val="20"/>
                <w:szCs w:val="20"/>
              </w:rPr>
              <w:t xml:space="preserve">Increase participation by African American students in BCC programs </w:t>
            </w:r>
            <w:r w:rsidR="00EA13A5">
              <w:rPr>
                <w:rFonts w:ascii="Times New Roman" w:hAnsi="Times New Roman" w:cs="Times New Roman"/>
                <w:sz w:val="20"/>
                <w:szCs w:val="20"/>
              </w:rPr>
              <w:t>to</w:t>
            </w:r>
            <w:r>
              <w:rPr>
                <w:rFonts w:ascii="Times New Roman" w:hAnsi="Times New Roman" w:cs="Times New Roman"/>
                <w:sz w:val="20"/>
                <w:szCs w:val="20"/>
              </w:rPr>
              <w:t xml:space="preserve"> 20%.</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17%+</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1,929 students</w:t>
            </w:r>
          </w:p>
        </w:tc>
        <w:tc>
          <w:tcPr>
            <w:tcW w:w="872"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18%</w:t>
            </w:r>
          </w:p>
          <w:p w:rsidR="00311CBC" w:rsidRDefault="00311CBC" w:rsidP="00311CBC">
            <w:pPr>
              <w:rPr>
                <w:rFonts w:ascii="Times New Roman" w:hAnsi="Times New Roman" w:cs="Times New Roman"/>
                <w:sz w:val="20"/>
                <w:szCs w:val="20"/>
              </w:rPr>
            </w:pP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2,043</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c>
          <w:tcPr>
            <w:tcW w:w="108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18.5%</w:t>
            </w:r>
          </w:p>
          <w:p w:rsidR="00311CBC" w:rsidRDefault="00311CBC" w:rsidP="00311CBC">
            <w:pPr>
              <w:rPr>
                <w:rFonts w:ascii="Times New Roman" w:hAnsi="Times New Roman" w:cs="Times New Roman"/>
                <w:sz w:val="20"/>
                <w:szCs w:val="20"/>
              </w:rPr>
            </w:pP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2,099 </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19%</w:t>
            </w:r>
          </w:p>
          <w:p w:rsidR="00311CBC" w:rsidRDefault="00311CBC" w:rsidP="00311CBC">
            <w:pPr>
              <w:rPr>
                <w:rFonts w:ascii="Times New Roman" w:hAnsi="Times New Roman" w:cs="Times New Roman"/>
                <w:sz w:val="20"/>
                <w:szCs w:val="20"/>
              </w:rPr>
            </w:pP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2,156</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19.5%</w:t>
            </w:r>
          </w:p>
          <w:p w:rsidR="00311CBC" w:rsidRDefault="00311CBC" w:rsidP="00311CBC">
            <w:pPr>
              <w:rPr>
                <w:rFonts w:ascii="Times New Roman" w:hAnsi="Times New Roman" w:cs="Times New Roman"/>
                <w:sz w:val="20"/>
                <w:szCs w:val="20"/>
              </w:rPr>
            </w:pP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2,313</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20%</w:t>
            </w:r>
          </w:p>
          <w:p w:rsidR="00311CBC" w:rsidRDefault="00311CBC" w:rsidP="00311CBC">
            <w:pPr>
              <w:rPr>
                <w:rFonts w:ascii="Times New Roman" w:hAnsi="Times New Roman" w:cs="Times New Roman"/>
                <w:sz w:val="20"/>
                <w:szCs w:val="20"/>
              </w:rPr>
            </w:pP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2,279</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r>
      <w:tr w:rsidR="00311CBC" w:rsidRPr="00232280" w:rsidTr="00311CBC">
        <w:tc>
          <w:tcPr>
            <w:tcW w:w="1350" w:type="dxa"/>
          </w:tcPr>
          <w:p w:rsidR="00311CBC" w:rsidRPr="00232280" w:rsidRDefault="00311CBC" w:rsidP="00311CBC">
            <w:pPr>
              <w:rPr>
                <w:rFonts w:ascii="Times New Roman" w:hAnsi="Times New Roman" w:cs="Times New Roman"/>
                <w:sz w:val="20"/>
                <w:szCs w:val="20"/>
              </w:rPr>
            </w:pPr>
          </w:p>
        </w:tc>
        <w:tc>
          <w:tcPr>
            <w:tcW w:w="2291"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r>
              <w:rPr>
                <w:rFonts w:ascii="Times New Roman" w:hAnsi="Times New Roman" w:cs="Times New Roman"/>
                <w:sz w:val="20"/>
                <w:szCs w:val="20"/>
              </w:rPr>
              <w:t>*</w:t>
            </w:r>
          </w:p>
        </w:tc>
        <w:tc>
          <w:tcPr>
            <w:tcW w:w="97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11,349+</w:t>
            </w:r>
          </w:p>
        </w:tc>
        <w:tc>
          <w:tcPr>
            <w:tcW w:w="87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11,453</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11,519</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11,576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11,633</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11,699</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(3.1% increase)</w:t>
            </w:r>
          </w:p>
        </w:tc>
      </w:tr>
      <w:tr w:rsidR="00311CBC" w:rsidRPr="00232280" w:rsidTr="00311CBC">
        <w:tc>
          <w:tcPr>
            <w:tcW w:w="1350" w:type="dxa"/>
          </w:tcPr>
          <w:p w:rsidR="00311CBC" w:rsidRPr="00383327" w:rsidRDefault="00311CBC" w:rsidP="00311CBC">
            <w:pPr>
              <w:rPr>
                <w:rFonts w:ascii="Times New Roman" w:hAnsi="Times New Roman" w:cs="Times New Roman"/>
                <w:b/>
                <w:sz w:val="20"/>
                <w:szCs w:val="20"/>
              </w:rPr>
            </w:pPr>
            <w:r w:rsidRPr="00383327">
              <w:rPr>
                <w:rFonts w:ascii="Times New Roman" w:hAnsi="Times New Roman" w:cs="Times New Roman"/>
                <w:b/>
                <w:sz w:val="20"/>
                <w:szCs w:val="20"/>
              </w:rPr>
              <w:t>SEP</w:t>
            </w:r>
          </w:p>
          <w:p w:rsidR="00311CBC" w:rsidRPr="00232280" w:rsidRDefault="00311CBC" w:rsidP="00311CBC">
            <w:pPr>
              <w:rPr>
                <w:rFonts w:ascii="Times New Roman" w:hAnsi="Times New Roman" w:cs="Times New Roman"/>
                <w:sz w:val="20"/>
                <w:szCs w:val="20"/>
              </w:rPr>
            </w:pPr>
          </w:p>
        </w:tc>
        <w:tc>
          <w:tcPr>
            <w:tcW w:w="229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Increase the number of students who complete a Student Educational Plan within their second semester at BCC by 25%.</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2838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(approx. ¼ of students)</w:t>
            </w:r>
          </w:p>
        </w:tc>
        <w:tc>
          <w:tcPr>
            <w:tcW w:w="872"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2980</w:t>
            </w:r>
          </w:p>
          <w:p w:rsidR="00311CBC" w:rsidRPr="00232280" w:rsidRDefault="00311CBC" w:rsidP="00311CBC">
            <w:pPr>
              <w:rPr>
                <w:rFonts w:ascii="Times New Roman" w:hAnsi="Times New Roman" w:cs="Times New Roman"/>
                <w:sz w:val="20"/>
                <w:szCs w:val="20"/>
              </w:rPr>
            </w:pPr>
          </w:p>
        </w:tc>
        <w:tc>
          <w:tcPr>
            <w:tcW w:w="108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3122</w:t>
            </w:r>
          </w:p>
          <w:p w:rsidR="00311CBC" w:rsidRPr="00232280" w:rsidRDefault="00311CBC" w:rsidP="00311CBC">
            <w:pPr>
              <w:rPr>
                <w:rFonts w:ascii="Times New Roman" w:hAnsi="Times New Roman" w:cs="Times New Roman"/>
                <w:sz w:val="20"/>
                <w:szCs w:val="20"/>
              </w:rPr>
            </w:pP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3264</w:t>
            </w:r>
          </w:p>
          <w:p w:rsidR="00311CBC" w:rsidRPr="00232280" w:rsidRDefault="00311CBC" w:rsidP="00311CBC">
            <w:pPr>
              <w:rPr>
                <w:rFonts w:ascii="Times New Roman" w:hAnsi="Times New Roman" w:cs="Times New Roman"/>
                <w:sz w:val="20"/>
                <w:szCs w:val="20"/>
              </w:rPr>
            </w:pP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3406</w:t>
            </w:r>
          </w:p>
          <w:p w:rsidR="00311CBC" w:rsidRPr="00232280" w:rsidRDefault="00311CBC" w:rsidP="00311CBC">
            <w:pPr>
              <w:rPr>
                <w:rFonts w:ascii="Times New Roman" w:hAnsi="Times New Roman" w:cs="Times New Roman"/>
                <w:sz w:val="20"/>
                <w:szCs w:val="20"/>
              </w:rPr>
            </w:pP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3548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r>
      <w:tr w:rsidR="00311CBC" w:rsidRPr="00232280" w:rsidTr="00311CBC">
        <w:tc>
          <w:tcPr>
            <w:tcW w:w="1350" w:type="dxa"/>
          </w:tcPr>
          <w:p w:rsidR="00311CBC" w:rsidRPr="00383327" w:rsidRDefault="00311CBC" w:rsidP="00311CBC">
            <w:pPr>
              <w:rPr>
                <w:rFonts w:ascii="Times New Roman" w:hAnsi="Times New Roman" w:cs="Times New Roman"/>
                <w:b/>
                <w:sz w:val="20"/>
                <w:szCs w:val="20"/>
              </w:rPr>
            </w:pPr>
            <w:r w:rsidRPr="00383327">
              <w:rPr>
                <w:rFonts w:ascii="Times New Roman" w:hAnsi="Times New Roman" w:cs="Times New Roman"/>
                <w:b/>
                <w:sz w:val="20"/>
                <w:szCs w:val="20"/>
              </w:rPr>
              <w:t>Persistence</w:t>
            </w:r>
          </w:p>
          <w:p w:rsidR="00311CBC" w:rsidRPr="00232280" w:rsidRDefault="00311CBC" w:rsidP="00311CBC">
            <w:pPr>
              <w:rPr>
                <w:rFonts w:ascii="Times New Roman" w:hAnsi="Times New Roman" w:cs="Times New Roman"/>
                <w:sz w:val="20"/>
                <w:szCs w:val="20"/>
              </w:rPr>
            </w:pPr>
          </w:p>
        </w:tc>
        <w:tc>
          <w:tcPr>
            <w:tcW w:w="229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Increase the persistence of African American students by 5%.</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63.8%+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58 students</w:t>
            </w:r>
          </w:p>
        </w:tc>
        <w:tc>
          <w:tcPr>
            <w:tcW w:w="872"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64.8%</w:t>
            </w:r>
          </w:p>
          <w:p w:rsidR="00311CBC" w:rsidRPr="00232280" w:rsidRDefault="00311CBC" w:rsidP="00311CBC">
            <w:pPr>
              <w:rPr>
                <w:rFonts w:ascii="Times New Roman" w:hAnsi="Times New Roman" w:cs="Times New Roman"/>
                <w:sz w:val="20"/>
                <w:szCs w:val="20"/>
              </w:rPr>
            </w:pP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65.8%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66.8%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67.8%</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68.8%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(108 students)</w:t>
            </w:r>
          </w:p>
        </w:tc>
      </w:tr>
      <w:tr w:rsidR="00311CBC" w:rsidRPr="00232280" w:rsidTr="00311CBC">
        <w:tc>
          <w:tcPr>
            <w:tcW w:w="1350" w:type="dxa"/>
          </w:tcPr>
          <w:p w:rsidR="00311CBC" w:rsidRPr="00232280" w:rsidRDefault="00311CBC" w:rsidP="00311CBC">
            <w:pPr>
              <w:rPr>
                <w:rFonts w:ascii="Times New Roman" w:hAnsi="Times New Roman" w:cs="Times New Roman"/>
                <w:sz w:val="20"/>
                <w:szCs w:val="20"/>
              </w:rPr>
            </w:pPr>
          </w:p>
        </w:tc>
        <w:tc>
          <w:tcPr>
            <w:tcW w:w="2291"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68.7%+</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630 students</w:t>
            </w:r>
          </w:p>
        </w:tc>
        <w:tc>
          <w:tcPr>
            <w:tcW w:w="87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68.9%</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69.3%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69.8%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70.6%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74.1%</w:t>
            </w:r>
          </w:p>
        </w:tc>
      </w:tr>
    </w:tbl>
    <w:p w:rsidR="00CE7145" w:rsidRDefault="00311CBC" w:rsidP="00311CBC">
      <w:pPr>
        <w:spacing w:after="0"/>
        <w:rPr>
          <w:rFonts w:ascii="Times New Roman" w:hAnsi="Times New Roman" w:cs="Times New Roman"/>
          <w:sz w:val="20"/>
          <w:szCs w:val="20"/>
        </w:rPr>
      </w:pPr>
      <w:r>
        <w:rPr>
          <w:rFonts w:ascii="Times New Roman" w:hAnsi="Times New Roman" w:cs="Times New Roman"/>
          <w:sz w:val="20"/>
          <w:szCs w:val="20"/>
        </w:rPr>
        <w:t>+ Baseline measure comes from 2015 Student Success Scorecard Data, California Community Colleges Student Success Initiative;</w:t>
      </w:r>
      <w:r w:rsidR="00703927">
        <w:rPr>
          <w:rFonts w:ascii="Times New Roman" w:hAnsi="Times New Roman" w:cs="Times New Roman"/>
          <w:sz w:val="20"/>
          <w:szCs w:val="20"/>
        </w:rPr>
        <w:t xml:space="preserve"> students who meet the measurement criteria are grouped into cohorts for tracking.     </w:t>
      </w:r>
    </w:p>
    <w:p w:rsidR="00311CBC" w:rsidRDefault="00311CBC" w:rsidP="00311CBC">
      <w:pPr>
        <w:spacing w:after="0"/>
        <w:rPr>
          <w:rFonts w:ascii="Times New Roman" w:hAnsi="Times New Roman" w:cs="Times New Roman"/>
          <w:sz w:val="20"/>
          <w:szCs w:val="20"/>
        </w:rPr>
      </w:pPr>
      <w:r>
        <w:rPr>
          <w:rFonts w:ascii="Times New Roman" w:hAnsi="Times New Roman" w:cs="Times New Roman"/>
          <w:sz w:val="20"/>
          <w:szCs w:val="20"/>
        </w:rPr>
        <w:t>*Net impact demonstrates the effect on overall college performance for this indicator, if the college achieves its equity target in this area.</w:t>
      </w:r>
    </w:p>
    <w:p w:rsidR="00311CBC" w:rsidRDefault="00311CBC" w:rsidP="00311CBC">
      <w:pPr>
        <w:spacing w:after="0"/>
        <w:rPr>
          <w:rFonts w:ascii="Times New Roman" w:hAnsi="Times New Roman" w:cs="Times New Roman"/>
          <w:sz w:val="20"/>
          <w:szCs w:val="20"/>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GOAL TWO: Raise College Competence</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Description</w:t>
      </w:r>
    </w:p>
    <w:p w:rsidR="00311CBC" w:rsidRDefault="00311CBC" w:rsidP="00311CBC">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Raise College Competence: </w:t>
      </w:r>
      <w:r w:rsidR="004F78CC">
        <w:rPr>
          <w:rFonts w:ascii="Times New Roman" w:eastAsia="Times New Roman" w:hAnsi="Times New Roman" w:cs="Times New Roman"/>
          <w:i/>
          <w:sz w:val="24"/>
        </w:rPr>
        <w:t>R</w:t>
      </w:r>
      <w:r>
        <w:rPr>
          <w:rFonts w:ascii="Times New Roman" w:eastAsia="Times New Roman" w:hAnsi="Times New Roman" w:cs="Times New Roman"/>
          <w:i/>
          <w:sz w:val="24"/>
        </w:rPr>
        <w:t xml:space="preserve">aise student skills and competencies, and </w:t>
      </w:r>
      <w:r w:rsidR="004F78CC">
        <w:rPr>
          <w:rFonts w:ascii="Times New Roman" w:eastAsia="Times New Roman" w:hAnsi="Times New Roman" w:cs="Times New Roman"/>
          <w:i/>
          <w:sz w:val="24"/>
        </w:rPr>
        <w:t xml:space="preserve">expand </w:t>
      </w:r>
      <w:r>
        <w:rPr>
          <w:rFonts w:ascii="Times New Roman" w:eastAsia="Times New Roman" w:hAnsi="Times New Roman" w:cs="Times New Roman"/>
          <w:i/>
          <w:sz w:val="24"/>
        </w:rPr>
        <w:t>their learning experiences, so that they can successfully complete their college program.</w:t>
      </w:r>
    </w:p>
    <w:p w:rsidR="00311CBC" w:rsidRDefault="00311CBC" w:rsidP="00311CBC">
      <w:pPr>
        <w:spacing w:after="0" w:line="240" w:lineRule="auto"/>
        <w:rPr>
          <w:rFonts w:ascii="Times New Roman" w:eastAsia="Times New Roman" w:hAnsi="Times New Roman" w:cs="Times New Roman"/>
          <w:i/>
          <w:sz w:val="24"/>
        </w:rPr>
      </w:pPr>
    </w:p>
    <w:p w:rsidR="00311CBC" w:rsidRDefault="00E36B9E"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track achievement of the goal to raise college competence</w:t>
      </w:r>
      <w:r w:rsidR="00311CBC">
        <w:rPr>
          <w:rFonts w:ascii="Times New Roman" w:eastAsia="Times New Roman" w:hAnsi="Times New Roman" w:cs="Times New Roman"/>
          <w:sz w:val="24"/>
        </w:rPr>
        <w:t>, BCC has focused its performance indicators for the years 2016-2021 on addressing the equity gap in four areas: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Fall course success, underprepared students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ESL momentum: students first enrolled in an ESL credit course who completed a college-level English course</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Remedial English momentum: students first enrolled in a remedial English credit course who completed a college-level English course</w:t>
      </w:r>
    </w:p>
    <w:p w:rsidR="00311CBC" w:rsidRPr="00AA05B9"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Remedial Math momentum: students first enrolled in a remedial Math credit course who completed a college-level Math course</w:t>
      </w:r>
    </w:p>
    <w:p w:rsidR="00311CBC" w:rsidRDefault="00311CBC" w:rsidP="00311CBC">
      <w:pPr>
        <w:spacing w:after="0" w:line="240" w:lineRule="auto"/>
        <w:rPr>
          <w:rFonts w:ascii="Times New Roman" w:eastAsia="Times New Roman" w:hAnsi="Times New Roman" w:cs="Times New Roman"/>
          <w:i/>
          <w:sz w:val="24"/>
        </w:rPr>
      </w:pPr>
    </w:p>
    <w:p w:rsidR="00311CBC" w:rsidRDefault="00311CBC" w:rsidP="00311CBC">
      <w:pPr>
        <w:spacing w:after="0" w:line="240" w:lineRule="auto"/>
      </w:pPr>
      <w:r>
        <w:rPr>
          <w:rFonts w:ascii="Times New Roman" w:eastAsia="Times New Roman" w:hAnsi="Times New Roman" w:cs="Times New Roman"/>
          <w:b/>
          <w:sz w:val="24"/>
        </w:rPr>
        <w:t>Indicators of Excellence</w:t>
      </w:r>
    </w:p>
    <w:tbl>
      <w:tblPr>
        <w:tblStyle w:val="TableGrid"/>
        <w:tblW w:w="0" w:type="auto"/>
        <w:tblInd w:w="-252" w:type="dxa"/>
        <w:tblLook w:val="04A0" w:firstRow="1" w:lastRow="0" w:firstColumn="1" w:lastColumn="0" w:noHBand="0" w:noVBand="1"/>
      </w:tblPr>
      <w:tblGrid>
        <w:gridCol w:w="1194"/>
        <w:gridCol w:w="2212"/>
        <w:gridCol w:w="974"/>
        <w:gridCol w:w="864"/>
        <w:gridCol w:w="1080"/>
        <w:gridCol w:w="990"/>
        <w:gridCol w:w="990"/>
        <w:gridCol w:w="990"/>
      </w:tblGrid>
      <w:tr w:rsidR="00311CBC" w:rsidRPr="00232280" w:rsidTr="00703927">
        <w:tc>
          <w:tcPr>
            <w:tcW w:w="119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Indicator</w:t>
            </w:r>
          </w:p>
        </w:tc>
        <w:tc>
          <w:tcPr>
            <w:tcW w:w="2212" w:type="dxa"/>
          </w:tcPr>
          <w:p w:rsidR="00311CBC"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Performance Measure</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[To be achieved during 5-year period.]</w:t>
            </w:r>
          </w:p>
        </w:tc>
        <w:tc>
          <w:tcPr>
            <w:tcW w:w="97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Baseline</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Measure</w:t>
            </w:r>
          </w:p>
        </w:tc>
        <w:tc>
          <w:tcPr>
            <w:tcW w:w="86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2016-2017</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108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2017-2018</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2018-2019</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2019-2020</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2020-2021</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r>
      <w:tr w:rsidR="00311CBC" w:rsidRPr="00232280" w:rsidTr="00703927">
        <w:tc>
          <w:tcPr>
            <w:tcW w:w="1194" w:type="dxa"/>
          </w:tcPr>
          <w:p w:rsidR="00311CBC" w:rsidRPr="001F579F" w:rsidRDefault="00311CBC" w:rsidP="00311CBC">
            <w:pPr>
              <w:rPr>
                <w:rFonts w:ascii="Times New Roman" w:hAnsi="Times New Roman" w:cs="Times New Roman"/>
                <w:b/>
                <w:sz w:val="20"/>
                <w:szCs w:val="20"/>
              </w:rPr>
            </w:pPr>
            <w:r w:rsidRPr="001F579F">
              <w:rPr>
                <w:rFonts w:ascii="Times New Roman" w:hAnsi="Times New Roman" w:cs="Times New Roman"/>
                <w:b/>
                <w:sz w:val="20"/>
                <w:szCs w:val="20"/>
              </w:rPr>
              <w:t>Fall Course Success</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Increase the Fall Course Success for underprepared African American students to 54%. </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34%+</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163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37.8%</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45.7%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49.7%</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54%</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(258 students)</w:t>
            </w:r>
          </w:p>
        </w:tc>
      </w:tr>
      <w:tr w:rsidR="00311CBC" w:rsidRPr="00232280" w:rsidTr="00703927">
        <w:tc>
          <w:tcPr>
            <w:tcW w:w="1194" w:type="dxa"/>
          </w:tcPr>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r>
              <w:rPr>
                <w:rFonts w:ascii="Times New Roman" w:hAnsi="Times New Roman" w:cs="Times New Roman"/>
                <w:sz w:val="20"/>
                <w:szCs w:val="20"/>
              </w:rPr>
              <w:t>*</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45%+</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225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48%</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51%</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54%</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61%</w:t>
            </w:r>
          </w:p>
        </w:tc>
      </w:tr>
      <w:tr w:rsidR="00311CBC" w:rsidRPr="00232280" w:rsidTr="00703927">
        <w:tc>
          <w:tcPr>
            <w:tcW w:w="1194" w:type="dxa"/>
          </w:tcPr>
          <w:p w:rsidR="00311CBC" w:rsidRDefault="00311CBC" w:rsidP="00311CBC">
            <w:pPr>
              <w:rPr>
                <w:rFonts w:ascii="Times New Roman" w:hAnsi="Times New Roman" w:cs="Times New Roman"/>
                <w:b/>
                <w:sz w:val="20"/>
                <w:szCs w:val="20"/>
              </w:rPr>
            </w:pPr>
            <w:r w:rsidRPr="001F579F">
              <w:rPr>
                <w:rFonts w:ascii="Times New Roman" w:hAnsi="Times New Roman" w:cs="Times New Roman"/>
                <w:b/>
                <w:sz w:val="20"/>
                <w:szCs w:val="20"/>
              </w:rPr>
              <w:t>ESL</w:t>
            </w:r>
          </w:p>
          <w:p w:rsidR="00311CBC" w:rsidRPr="001F579F" w:rsidRDefault="00311CBC" w:rsidP="00311CBC">
            <w:pPr>
              <w:rPr>
                <w:rFonts w:ascii="Times New Roman" w:hAnsi="Times New Roman" w:cs="Times New Roman"/>
                <w:b/>
                <w:sz w:val="20"/>
                <w:szCs w:val="20"/>
              </w:rPr>
            </w:pPr>
            <w:r>
              <w:rPr>
                <w:rFonts w:ascii="Times New Roman" w:hAnsi="Times New Roman" w:cs="Times New Roman"/>
                <w:b/>
                <w:sz w:val="20"/>
                <w:szCs w:val="20"/>
              </w:rPr>
              <w:t>momentum</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Increase the ESL momentum rate for Hispanic students to 32.5%.</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27.5%+</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40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28.5%</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29.5%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30.5%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31.5%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32.5%</w:t>
            </w:r>
          </w:p>
        </w:tc>
      </w:tr>
      <w:tr w:rsidR="00311CBC" w:rsidRPr="00232280" w:rsidTr="00703927">
        <w:tc>
          <w:tcPr>
            <w:tcW w:w="1194" w:type="dxa"/>
          </w:tcPr>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32.1+</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224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32.3%</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32.9%</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33.1%</w:t>
            </w:r>
          </w:p>
        </w:tc>
      </w:tr>
      <w:tr w:rsidR="00311CBC" w:rsidRPr="00232280" w:rsidTr="00703927">
        <w:tc>
          <w:tcPr>
            <w:tcW w:w="1194" w:type="dxa"/>
          </w:tcPr>
          <w:p w:rsidR="00311CBC" w:rsidRDefault="00311CBC" w:rsidP="00311CBC">
            <w:pPr>
              <w:rPr>
                <w:rFonts w:ascii="Times New Roman" w:hAnsi="Times New Roman" w:cs="Times New Roman"/>
                <w:b/>
                <w:sz w:val="20"/>
                <w:szCs w:val="20"/>
              </w:rPr>
            </w:pPr>
            <w:r w:rsidRPr="001F579F">
              <w:rPr>
                <w:rFonts w:ascii="Times New Roman" w:hAnsi="Times New Roman" w:cs="Times New Roman"/>
                <w:b/>
                <w:sz w:val="20"/>
                <w:szCs w:val="20"/>
              </w:rPr>
              <w:t>Remedial English</w:t>
            </w:r>
          </w:p>
          <w:p w:rsidR="00311CBC" w:rsidRDefault="00311CBC" w:rsidP="00311CBC">
            <w:pPr>
              <w:rPr>
                <w:rFonts w:ascii="Times New Roman" w:hAnsi="Times New Roman" w:cs="Times New Roman"/>
                <w:sz w:val="20"/>
                <w:szCs w:val="20"/>
              </w:rPr>
            </w:pPr>
            <w:r>
              <w:rPr>
                <w:rFonts w:ascii="Times New Roman" w:hAnsi="Times New Roman" w:cs="Times New Roman"/>
                <w:b/>
                <w:sz w:val="20"/>
                <w:szCs w:val="20"/>
              </w:rPr>
              <w:t>momentum</w:t>
            </w: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Increase the remedial English momentum for African American students to 37.2%.</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24.7%+</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170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27.2%</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29.7%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32.2%</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34.7%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37.2%</w:t>
            </w:r>
          </w:p>
        </w:tc>
      </w:tr>
      <w:tr w:rsidR="00311CBC" w:rsidRPr="00232280" w:rsidTr="00703927">
        <w:tc>
          <w:tcPr>
            <w:tcW w:w="1194" w:type="dxa"/>
          </w:tcPr>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37%+</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635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37.7%</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38.5%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39.4%</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40.3%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41.4%</w:t>
            </w:r>
          </w:p>
        </w:tc>
      </w:tr>
      <w:tr w:rsidR="00311CBC" w:rsidRPr="00232280" w:rsidTr="00703927">
        <w:tc>
          <w:tcPr>
            <w:tcW w:w="1194" w:type="dxa"/>
          </w:tcPr>
          <w:p w:rsidR="00311CBC" w:rsidRDefault="00311CBC" w:rsidP="00311CBC">
            <w:pPr>
              <w:rPr>
                <w:rFonts w:ascii="Times New Roman" w:hAnsi="Times New Roman" w:cs="Times New Roman"/>
                <w:b/>
                <w:sz w:val="20"/>
                <w:szCs w:val="20"/>
              </w:rPr>
            </w:pPr>
            <w:r w:rsidRPr="001F579F">
              <w:rPr>
                <w:rFonts w:ascii="Times New Roman" w:hAnsi="Times New Roman" w:cs="Times New Roman"/>
                <w:b/>
                <w:sz w:val="20"/>
                <w:szCs w:val="20"/>
              </w:rPr>
              <w:t>Remedial Math</w:t>
            </w:r>
          </w:p>
          <w:p w:rsidR="00311CBC" w:rsidRDefault="00311CBC" w:rsidP="00311CBC">
            <w:pPr>
              <w:rPr>
                <w:rFonts w:ascii="Times New Roman" w:hAnsi="Times New Roman" w:cs="Times New Roman"/>
                <w:sz w:val="20"/>
                <w:szCs w:val="20"/>
              </w:rPr>
            </w:pPr>
            <w:r>
              <w:rPr>
                <w:rFonts w:ascii="Times New Roman" w:hAnsi="Times New Roman" w:cs="Times New Roman"/>
                <w:b/>
                <w:sz w:val="20"/>
                <w:szCs w:val="20"/>
              </w:rPr>
              <w:t>momentum</w:t>
            </w:r>
          </w:p>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Increase the remedial Math momentum for African American students to 41%. </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29.8%+</w:t>
            </w:r>
          </w:p>
          <w:p w:rsidR="00311CBC" w:rsidRDefault="00311CBC" w:rsidP="00311CBC">
            <w:pPr>
              <w:rPr>
                <w:rFonts w:ascii="Times New Roman" w:hAnsi="Times New Roman" w:cs="Times New Roman"/>
                <w:sz w:val="20"/>
                <w:szCs w:val="20"/>
              </w:rPr>
            </w:pPr>
          </w:p>
          <w:p w:rsidR="00311CBC" w:rsidRPr="00232280" w:rsidRDefault="00311CBC" w:rsidP="00CE7145">
            <w:pPr>
              <w:rPr>
                <w:rFonts w:ascii="Times New Roman" w:hAnsi="Times New Roman" w:cs="Times New Roman"/>
                <w:sz w:val="20"/>
                <w:szCs w:val="20"/>
              </w:rPr>
            </w:pPr>
            <w:r>
              <w:rPr>
                <w:rFonts w:ascii="Times New Roman" w:hAnsi="Times New Roman" w:cs="Times New Roman"/>
                <w:sz w:val="20"/>
                <w:szCs w:val="20"/>
              </w:rPr>
              <w:t>141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34.3%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36.5%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38.7%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w:t>
            </w:r>
          </w:p>
        </w:tc>
      </w:tr>
      <w:tr w:rsidR="00311CBC" w:rsidRPr="00232280" w:rsidTr="00703927">
        <w:tc>
          <w:tcPr>
            <w:tcW w:w="1194"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40.8+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617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41.3%</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41.9%</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42.6%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43.3%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44%</w:t>
            </w:r>
          </w:p>
        </w:tc>
      </w:tr>
    </w:tbl>
    <w:p w:rsidR="00CE7145" w:rsidRDefault="00703927" w:rsidP="00703927">
      <w:pPr>
        <w:spacing w:after="0"/>
        <w:rPr>
          <w:rFonts w:ascii="Times New Roman" w:hAnsi="Times New Roman" w:cs="Times New Roman"/>
          <w:sz w:val="20"/>
          <w:szCs w:val="20"/>
        </w:rPr>
      </w:pPr>
      <w:r>
        <w:rPr>
          <w:rFonts w:ascii="Times New Roman" w:hAnsi="Times New Roman" w:cs="Times New Roman"/>
          <w:sz w:val="20"/>
          <w:szCs w:val="20"/>
        </w:rPr>
        <w:t xml:space="preserve">+ Baseline measure comes from 2015 Student Success Scorecard Data, California Community Colleges Student Success Initiative; students who meet the measurement criteria are grouped into cohorts for tracking.    </w:t>
      </w:r>
    </w:p>
    <w:p w:rsidR="00703927" w:rsidRDefault="00703927" w:rsidP="00703927">
      <w:pPr>
        <w:spacing w:after="0"/>
        <w:rPr>
          <w:rFonts w:ascii="Times New Roman" w:hAnsi="Times New Roman" w:cs="Times New Roman"/>
          <w:sz w:val="20"/>
          <w:szCs w:val="20"/>
        </w:rPr>
      </w:pPr>
      <w:r>
        <w:rPr>
          <w:rFonts w:ascii="Times New Roman" w:hAnsi="Times New Roman" w:cs="Times New Roman"/>
          <w:sz w:val="20"/>
          <w:szCs w:val="20"/>
        </w:rPr>
        <w:t>*Net impact demonstrates the effect on overall college performance for this indicator, if the college achieves its equity target in this area.</w:t>
      </w:r>
    </w:p>
    <w:p w:rsidR="00311CBC" w:rsidRDefault="00311CBC" w:rsidP="00311CBC">
      <w:pPr>
        <w:spacing w:after="0" w:line="240" w:lineRule="auto"/>
        <w:rPr>
          <w:rFonts w:ascii="Times New Roman" w:eastAsia="Times New Roman" w:hAnsi="Times New Roman" w:cs="Times New Roman"/>
          <w:sz w:val="24"/>
        </w:rPr>
        <w:sectPr w:rsidR="00311CBC" w:rsidSect="0075247F">
          <w:footerReference w:type="default" r:id="rId11"/>
          <w:pgSz w:w="12240" w:h="15840"/>
          <w:pgMar w:top="1152" w:right="1152" w:bottom="1008" w:left="1152" w:header="720" w:footer="720" w:gutter="0"/>
          <w:cols w:space="720"/>
          <w:titlePg/>
          <w:docGrid w:linePitch="360"/>
        </w:sect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GOAL THREE: Enhance Career-Technical Education Certificates and Degrees</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Description</w:t>
      </w:r>
    </w:p>
    <w:p w:rsidR="004F78CC" w:rsidRDefault="00311CBC" w:rsidP="004F78C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Enhance Career-Technical Education Certificates and Degrees: </w:t>
      </w:r>
      <w:r w:rsidR="004F78CC">
        <w:rPr>
          <w:rFonts w:ascii="Times New Roman" w:eastAsia="Times New Roman" w:hAnsi="Times New Roman" w:cs="Times New Roman"/>
          <w:i/>
          <w:sz w:val="24"/>
        </w:rPr>
        <w:t>Enhance BCC’s 1- and 2-year career and technical education programs so that they provide current and transferable skills and competencies to earn a living wage in our area, and to maintain competency for advancement in one’s career.</w:t>
      </w:r>
    </w:p>
    <w:p w:rsidR="00311CBC" w:rsidRDefault="00311CBC" w:rsidP="004F78CC">
      <w:pPr>
        <w:spacing w:after="0" w:line="240" w:lineRule="auto"/>
        <w:rPr>
          <w:rFonts w:ascii="Times New Roman" w:eastAsia="Times New Roman" w:hAnsi="Times New Roman" w:cs="Times New Roman"/>
          <w:sz w:val="24"/>
        </w:rPr>
      </w:pPr>
    </w:p>
    <w:p w:rsidR="00311CBC" w:rsidRDefault="00E36B9E"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track achievement of the goal to enhance career-technical education certificates and degrees</w:t>
      </w:r>
      <w:r w:rsidR="00311CBC">
        <w:rPr>
          <w:rFonts w:ascii="Times New Roman" w:eastAsia="Times New Roman" w:hAnsi="Times New Roman" w:cs="Times New Roman"/>
          <w:sz w:val="24"/>
        </w:rPr>
        <w:t>, BCC has focused its performance indicators for the years 2016-2021 on addressing the equity gap in three areas: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participation (access)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completion of certificate or degree by students who took 8 units in a single discipline</w:t>
      </w:r>
    </w:p>
    <w:p w:rsidR="00311CBC" w:rsidRPr="00AA05B9"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CTE certificates earned</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Indicators of Excellence</w:t>
      </w:r>
    </w:p>
    <w:tbl>
      <w:tblPr>
        <w:tblStyle w:val="TableGrid"/>
        <w:tblW w:w="0" w:type="auto"/>
        <w:tblInd w:w="-252" w:type="dxa"/>
        <w:tblLook w:val="04A0" w:firstRow="1" w:lastRow="0" w:firstColumn="1" w:lastColumn="0" w:noHBand="0" w:noVBand="1"/>
      </w:tblPr>
      <w:tblGrid>
        <w:gridCol w:w="1339"/>
        <w:gridCol w:w="2212"/>
        <w:gridCol w:w="985"/>
        <w:gridCol w:w="864"/>
        <w:gridCol w:w="1080"/>
        <w:gridCol w:w="990"/>
        <w:gridCol w:w="990"/>
        <w:gridCol w:w="990"/>
      </w:tblGrid>
      <w:tr w:rsidR="00311CBC" w:rsidRPr="00232280" w:rsidTr="00703927">
        <w:tc>
          <w:tcPr>
            <w:tcW w:w="1339"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Indicator</w:t>
            </w:r>
          </w:p>
        </w:tc>
        <w:tc>
          <w:tcPr>
            <w:tcW w:w="2212" w:type="dxa"/>
          </w:tcPr>
          <w:p w:rsidR="00311CBC"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Performance Measure</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[To be achieved during 5-year period.]</w:t>
            </w:r>
          </w:p>
        </w:tc>
        <w:tc>
          <w:tcPr>
            <w:tcW w:w="985"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Baseline</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Measure</w:t>
            </w:r>
          </w:p>
        </w:tc>
        <w:tc>
          <w:tcPr>
            <w:tcW w:w="86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2016-2017</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108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2017-2018</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2018-2019</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2019-2020</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2020-2021</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r>
      <w:tr w:rsidR="00311CBC" w:rsidRPr="00232280" w:rsidTr="00703927">
        <w:tc>
          <w:tcPr>
            <w:tcW w:w="1339" w:type="dxa"/>
          </w:tcPr>
          <w:p w:rsidR="00311CBC" w:rsidRPr="00CA7832" w:rsidRDefault="00311CBC" w:rsidP="00311CBC">
            <w:pPr>
              <w:rPr>
                <w:rFonts w:ascii="Times New Roman" w:hAnsi="Times New Roman" w:cs="Times New Roman"/>
                <w:b/>
                <w:sz w:val="20"/>
                <w:szCs w:val="20"/>
              </w:rPr>
            </w:pPr>
            <w:r w:rsidRPr="00CA7832">
              <w:rPr>
                <w:rFonts w:ascii="Times New Roman" w:hAnsi="Times New Roman" w:cs="Times New Roman"/>
                <w:b/>
                <w:sz w:val="20"/>
                <w:szCs w:val="20"/>
              </w:rPr>
              <w:t>CTE Participation</w:t>
            </w:r>
          </w:p>
        </w:tc>
        <w:tc>
          <w:tcPr>
            <w:tcW w:w="2212"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Increase the CTE participation rate for Hispanic students by</w:t>
            </w:r>
          </w:p>
          <w:p w:rsidR="00311CBC" w:rsidRPr="00232280" w:rsidRDefault="003F3373" w:rsidP="00311CBC">
            <w:pPr>
              <w:rPr>
                <w:rFonts w:ascii="Times New Roman" w:hAnsi="Times New Roman" w:cs="Times New Roman"/>
                <w:sz w:val="20"/>
                <w:szCs w:val="20"/>
              </w:rPr>
            </w:pPr>
            <w:r>
              <w:rPr>
                <w:rFonts w:ascii="Times New Roman" w:hAnsi="Times New Roman" w:cs="Times New Roman"/>
                <w:sz w:val="20"/>
                <w:szCs w:val="20"/>
              </w:rPr>
              <w:t>1</w:t>
            </w:r>
            <w:r w:rsidR="00311CBC">
              <w:rPr>
                <w:rFonts w:ascii="Times New Roman" w:hAnsi="Times New Roman" w:cs="Times New Roman"/>
                <w:sz w:val="20"/>
                <w:szCs w:val="20"/>
              </w:rPr>
              <w:t xml:space="preserve">00%. </w:t>
            </w:r>
          </w:p>
        </w:tc>
        <w:tc>
          <w:tcPr>
            <w:tcW w:w="985"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32 students+</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(8.5% of CTE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38</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44</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50</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57</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64</w:t>
            </w: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(14.6% of CTE students)</w:t>
            </w:r>
          </w:p>
        </w:tc>
      </w:tr>
      <w:tr w:rsidR="00311CBC" w:rsidRPr="00232280" w:rsidTr="00703927">
        <w:tc>
          <w:tcPr>
            <w:tcW w:w="1339"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r>
              <w:rPr>
                <w:rFonts w:ascii="Times New Roman" w:hAnsi="Times New Roman" w:cs="Times New Roman"/>
                <w:sz w:val="20"/>
                <w:szCs w:val="20"/>
              </w:rPr>
              <w:t>*</w:t>
            </w:r>
          </w:p>
        </w:tc>
        <w:tc>
          <w:tcPr>
            <w:tcW w:w="985"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373 students+</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(3.2% of BCC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411</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423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430</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437</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3.8% of BCC students)</w:t>
            </w:r>
          </w:p>
        </w:tc>
      </w:tr>
      <w:tr w:rsidR="00311CBC" w:rsidRPr="00232280" w:rsidTr="00703927">
        <w:tc>
          <w:tcPr>
            <w:tcW w:w="1339" w:type="dxa"/>
          </w:tcPr>
          <w:p w:rsidR="00311CBC" w:rsidRPr="000B5A20" w:rsidRDefault="00311CBC" w:rsidP="00311CBC">
            <w:pPr>
              <w:rPr>
                <w:rFonts w:ascii="Times New Roman" w:hAnsi="Times New Roman" w:cs="Times New Roman"/>
                <w:b/>
                <w:sz w:val="20"/>
                <w:szCs w:val="20"/>
              </w:rPr>
            </w:pPr>
            <w:r w:rsidRPr="000B5A20">
              <w:rPr>
                <w:rFonts w:ascii="Times New Roman" w:hAnsi="Times New Roman" w:cs="Times New Roman"/>
                <w:b/>
                <w:sz w:val="20"/>
                <w:szCs w:val="20"/>
              </w:rPr>
              <w:t>CTE Completion</w:t>
            </w: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Increase CTE completion rates for students 25 and older to 45%. </w:t>
            </w:r>
          </w:p>
        </w:tc>
        <w:tc>
          <w:tcPr>
            <w:tcW w:w="985"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31.8%+</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220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34.4%</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39.7%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42.3%</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45%</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310 students</w:t>
            </w:r>
          </w:p>
        </w:tc>
      </w:tr>
      <w:tr w:rsidR="00311CBC" w:rsidRPr="00232280" w:rsidTr="00703927">
        <w:tc>
          <w:tcPr>
            <w:tcW w:w="1339"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85"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39.1%+</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373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40.6%</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42.3%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44.2%</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47.9%</w:t>
            </w:r>
          </w:p>
        </w:tc>
      </w:tr>
      <w:tr w:rsidR="00311CBC" w:rsidRPr="00232280" w:rsidTr="00703927">
        <w:tc>
          <w:tcPr>
            <w:tcW w:w="1339" w:type="dxa"/>
          </w:tcPr>
          <w:p w:rsidR="00311CBC" w:rsidRPr="000B5A20" w:rsidRDefault="00311CBC" w:rsidP="00311CBC">
            <w:pPr>
              <w:rPr>
                <w:rFonts w:ascii="Times New Roman" w:hAnsi="Times New Roman" w:cs="Times New Roman"/>
                <w:b/>
                <w:sz w:val="20"/>
                <w:szCs w:val="20"/>
              </w:rPr>
            </w:pPr>
            <w:r w:rsidRPr="000B5A20">
              <w:rPr>
                <w:rFonts w:ascii="Times New Roman" w:hAnsi="Times New Roman" w:cs="Times New Roman"/>
                <w:b/>
                <w:sz w:val="20"/>
                <w:szCs w:val="20"/>
              </w:rPr>
              <w:t>CTE Certificates</w:t>
            </w: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Increase the number of African American students who earn CTE certificates by 25%. </w:t>
            </w:r>
          </w:p>
        </w:tc>
        <w:tc>
          <w:tcPr>
            <w:tcW w:w="985"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137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143</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150</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157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164</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171</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r>
      <w:tr w:rsidR="00311CBC" w:rsidRPr="00232280" w:rsidTr="00703927">
        <w:tc>
          <w:tcPr>
            <w:tcW w:w="1339"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85"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267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273</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280</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287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294</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301</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 (up 12.7%)</w:t>
            </w:r>
          </w:p>
        </w:tc>
      </w:tr>
    </w:tbl>
    <w:p w:rsidR="00CE7145" w:rsidRDefault="00703927" w:rsidP="00703927">
      <w:pPr>
        <w:spacing w:after="0"/>
        <w:rPr>
          <w:rFonts w:ascii="Times New Roman" w:hAnsi="Times New Roman" w:cs="Times New Roman"/>
          <w:sz w:val="20"/>
          <w:szCs w:val="20"/>
        </w:rPr>
      </w:pPr>
      <w:r>
        <w:rPr>
          <w:rFonts w:ascii="Times New Roman" w:hAnsi="Times New Roman" w:cs="Times New Roman"/>
          <w:sz w:val="20"/>
          <w:szCs w:val="20"/>
        </w:rPr>
        <w:t xml:space="preserve">+ Baseline measure comes from 2015 Student Success Scorecard Data, California Community Colleges Student Success Initiative; students who meet the measurement criteria are grouped into cohorts for tracking.    </w:t>
      </w:r>
    </w:p>
    <w:p w:rsidR="00703927" w:rsidRDefault="00703927" w:rsidP="00703927">
      <w:pPr>
        <w:spacing w:after="0"/>
        <w:rPr>
          <w:rFonts w:ascii="Times New Roman" w:hAnsi="Times New Roman" w:cs="Times New Roman"/>
          <w:sz w:val="20"/>
          <w:szCs w:val="20"/>
        </w:rPr>
      </w:pPr>
      <w:r>
        <w:rPr>
          <w:rFonts w:ascii="Times New Roman" w:hAnsi="Times New Roman" w:cs="Times New Roman"/>
          <w:sz w:val="20"/>
          <w:szCs w:val="20"/>
        </w:rPr>
        <w:t>*Net impact demonstrates the effect on overall college performance for this indicator, if the college achieves its equity target in this area.</w:t>
      </w:r>
    </w:p>
    <w:p w:rsidR="00311CBC" w:rsidRDefault="00311CBC" w:rsidP="00311CBC">
      <w:pPr>
        <w:spacing w:after="0" w:line="240" w:lineRule="auto"/>
        <w:rPr>
          <w:rFonts w:ascii="Times New Roman" w:eastAsia="Times New Roman" w:hAnsi="Times New Roman" w:cs="Times New Roman"/>
          <w:sz w:val="24"/>
        </w:rPr>
      </w:pPr>
    </w:p>
    <w:p w:rsidR="00686FF5" w:rsidRDefault="00686FF5" w:rsidP="00311CBC">
      <w:pPr>
        <w:spacing w:after="0" w:line="240" w:lineRule="auto"/>
        <w:rPr>
          <w:rFonts w:ascii="Times New Roman" w:eastAsia="Times New Roman" w:hAnsi="Times New Roman" w:cs="Times New Roman"/>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GOAL FOUR: Increase Transfer and Transfer Degrees</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Description</w:t>
      </w:r>
    </w:p>
    <w:p w:rsidR="00311CBC" w:rsidRDefault="00311CBC" w:rsidP="00311CBC">
      <w:pPr>
        <w:spacing w:after="0" w:line="240" w:lineRule="auto"/>
        <w:rPr>
          <w:rFonts w:ascii="Times New Roman" w:eastAsia="Times New Roman" w:hAnsi="Times New Roman" w:cs="Times New Roman"/>
          <w:i/>
          <w:color w:val="000000"/>
          <w:sz w:val="24"/>
        </w:rPr>
      </w:pPr>
      <w:r>
        <w:rPr>
          <w:rFonts w:ascii="Times New Roman" w:eastAsia="Times New Roman" w:hAnsi="Times New Roman" w:cs="Times New Roman"/>
          <w:sz w:val="24"/>
        </w:rPr>
        <w:t xml:space="preserve">Increase Transfer and Transfer Degrees: </w:t>
      </w:r>
      <w:r>
        <w:rPr>
          <w:rFonts w:ascii="Times New Roman" w:eastAsia="Times New Roman" w:hAnsi="Times New Roman" w:cs="Times New Roman"/>
          <w:i/>
          <w:color w:val="000000"/>
          <w:sz w:val="24"/>
        </w:rPr>
        <w:t>Ensure that all of BCC’s programs of study and transfer pathways for degrees prepare students, in a timely manner, for multiple transfer options.</w:t>
      </w:r>
    </w:p>
    <w:p w:rsidR="00311CBC" w:rsidRDefault="00311CBC" w:rsidP="00311CBC">
      <w:pPr>
        <w:spacing w:after="0" w:line="240" w:lineRule="auto"/>
        <w:ind w:left="990"/>
        <w:rPr>
          <w:rFonts w:ascii="Times New Roman" w:eastAsia="Times New Roman" w:hAnsi="Times New Roman" w:cs="Times New Roman"/>
          <w:sz w:val="24"/>
        </w:rPr>
      </w:pPr>
    </w:p>
    <w:p w:rsidR="00311CBC" w:rsidRDefault="00E36B9E"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track achievement of the goal to increase transfer and transfer degrees</w:t>
      </w:r>
      <w:r w:rsidR="00311CBC">
        <w:rPr>
          <w:rFonts w:ascii="Times New Roman" w:eastAsia="Times New Roman" w:hAnsi="Times New Roman" w:cs="Times New Roman"/>
          <w:sz w:val="24"/>
        </w:rPr>
        <w:t>, BCC has focused its performance indicators for the years 2016-2021 on addressing the equity gap in three areas: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Completion, overall: completion of degrees or transfers by all students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Transfers: Number of students transferring from BCC to any 4-year college or university </w:t>
      </w:r>
    </w:p>
    <w:p w:rsidR="00311CBC" w:rsidRPr="00AA05B9"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Degrees: Number of students earning degrees</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pPr>
      <w:r>
        <w:rPr>
          <w:rFonts w:ascii="Times New Roman" w:eastAsia="Times New Roman" w:hAnsi="Times New Roman" w:cs="Times New Roman"/>
          <w:b/>
          <w:sz w:val="24"/>
        </w:rPr>
        <w:t>Indicators of Excellence</w:t>
      </w:r>
    </w:p>
    <w:tbl>
      <w:tblPr>
        <w:tblStyle w:val="TableGrid"/>
        <w:tblW w:w="0" w:type="auto"/>
        <w:tblInd w:w="-252" w:type="dxa"/>
        <w:tblLook w:val="04A0" w:firstRow="1" w:lastRow="0" w:firstColumn="1" w:lastColumn="0" w:noHBand="0" w:noVBand="1"/>
      </w:tblPr>
      <w:tblGrid>
        <w:gridCol w:w="1266"/>
        <w:gridCol w:w="2212"/>
        <w:gridCol w:w="974"/>
        <w:gridCol w:w="864"/>
        <w:gridCol w:w="1080"/>
        <w:gridCol w:w="990"/>
        <w:gridCol w:w="990"/>
        <w:gridCol w:w="990"/>
      </w:tblGrid>
      <w:tr w:rsidR="00311CBC" w:rsidRPr="00232280" w:rsidTr="00703927">
        <w:tc>
          <w:tcPr>
            <w:tcW w:w="1266"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Indicator</w:t>
            </w:r>
          </w:p>
        </w:tc>
        <w:tc>
          <w:tcPr>
            <w:tcW w:w="2212" w:type="dxa"/>
          </w:tcPr>
          <w:p w:rsidR="00311CBC"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Performance Measure</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[To be achieved during 5-year period.]</w:t>
            </w:r>
          </w:p>
        </w:tc>
        <w:tc>
          <w:tcPr>
            <w:tcW w:w="97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Baseline</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Measure</w:t>
            </w:r>
          </w:p>
        </w:tc>
        <w:tc>
          <w:tcPr>
            <w:tcW w:w="864"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2016-2017</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108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2017-2018</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2018-2019</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2019-2020</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9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2020-2021</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r>
      <w:tr w:rsidR="00311CBC" w:rsidRPr="00232280" w:rsidTr="00703927">
        <w:tc>
          <w:tcPr>
            <w:tcW w:w="1266" w:type="dxa"/>
          </w:tcPr>
          <w:p w:rsidR="00311CBC" w:rsidRPr="005C37B7" w:rsidRDefault="00311CBC" w:rsidP="00311CBC">
            <w:pPr>
              <w:rPr>
                <w:rFonts w:ascii="Times New Roman" w:hAnsi="Times New Roman" w:cs="Times New Roman"/>
                <w:b/>
                <w:sz w:val="20"/>
                <w:szCs w:val="20"/>
              </w:rPr>
            </w:pPr>
            <w:r w:rsidRPr="005C37B7">
              <w:rPr>
                <w:rFonts w:ascii="Times New Roman" w:hAnsi="Times New Roman" w:cs="Times New Roman"/>
                <w:b/>
                <w:sz w:val="20"/>
                <w:szCs w:val="20"/>
              </w:rPr>
              <w:t>Completion, overall</w:t>
            </w:r>
          </w:p>
        </w:tc>
        <w:tc>
          <w:tcPr>
            <w:tcW w:w="221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Increase the overall completion rate for African American students to 46%. </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22.4%+</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58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27.1%</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31.8%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36.5%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41.2%</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46%</w:t>
            </w:r>
          </w:p>
        </w:tc>
      </w:tr>
      <w:tr w:rsidR="00311CBC" w:rsidRPr="00232280" w:rsidTr="00703927">
        <w:tc>
          <w:tcPr>
            <w:tcW w:w="1266"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r>
              <w:rPr>
                <w:rFonts w:ascii="Times New Roman" w:hAnsi="Times New Roman" w:cs="Times New Roman"/>
                <w:sz w:val="20"/>
                <w:szCs w:val="20"/>
              </w:rPr>
              <w:t>*</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45.4%+</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630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45.6%</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45.9%</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46.2%</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46.7%</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47.1%</w:t>
            </w:r>
          </w:p>
        </w:tc>
      </w:tr>
      <w:tr w:rsidR="00311CBC" w:rsidRPr="00232280" w:rsidTr="00703927">
        <w:tc>
          <w:tcPr>
            <w:tcW w:w="1266" w:type="dxa"/>
          </w:tcPr>
          <w:p w:rsidR="00311CBC" w:rsidRPr="005C37B7" w:rsidRDefault="00311CBC" w:rsidP="00311CBC">
            <w:pPr>
              <w:rPr>
                <w:rFonts w:ascii="Times New Roman" w:hAnsi="Times New Roman" w:cs="Times New Roman"/>
                <w:b/>
                <w:sz w:val="20"/>
                <w:szCs w:val="20"/>
              </w:rPr>
            </w:pPr>
            <w:r w:rsidRPr="005C37B7">
              <w:rPr>
                <w:rFonts w:ascii="Times New Roman" w:hAnsi="Times New Roman" w:cs="Times New Roman"/>
                <w:b/>
                <w:sz w:val="20"/>
                <w:szCs w:val="20"/>
              </w:rPr>
              <w:t>Transfers</w:t>
            </w:r>
          </w:p>
        </w:tc>
        <w:tc>
          <w:tcPr>
            <w:tcW w:w="2212" w:type="dxa"/>
          </w:tcPr>
          <w:p w:rsidR="00311CBC" w:rsidRPr="00232280" w:rsidRDefault="00311CBC" w:rsidP="003F3373">
            <w:pPr>
              <w:rPr>
                <w:rFonts w:ascii="Times New Roman" w:hAnsi="Times New Roman" w:cs="Times New Roman"/>
                <w:sz w:val="20"/>
                <w:szCs w:val="20"/>
              </w:rPr>
            </w:pPr>
            <w:r>
              <w:rPr>
                <w:rFonts w:ascii="Times New Roman" w:hAnsi="Times New Roman" w:cs="Times New Roman"/>
                <w:sz w:val="20"/>
                <w:szCs w:val="20"/>
              </w:rPr>
              <w:t xml:space="preserve">Increase the number of transfers for Hispanic students by </w:t>
            </w:r>
            <w:r w:rsidR="003F3373">
              <w:rPr>
                <w:rFonts w:ascii="Times New Roman" w:hAnsi="Times New Roman" w:cs="Times New Roman"/>
                <w:sz w:val="20"/>
                <w:szCs w:val="20"/>
              </w:rPr>
              <w:t>1</w:t>
            </w:r>
            <w:r>
              <w:rPr>
                <w:rFonts w:ascii="Times New Roman" w:hAnsi="Times New Roman" w:cs="Times New Roman"/>
                <w:sz w:val="20"/>
                <w:szCs w:val="20"/>
              </w:rPr>
              <w:t xml:space="preserve">00%. </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33 transfers</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115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39</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52</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59</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66</w:t>
            </w:r>
          </w:p>
        </w:tc>
      </w:tr>
      <w:tr w:rsidR="00311CBC" w:rsidRPr="00232280" w:rsidTr="00703927">
        <w:tc>
          <w:tcPr>
            <w:tcW w:w="1266"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285 transfers</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355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291</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298</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304</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311</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318</w:t>
            </w:r>
          </w:p>
          <w:p w:rsidR="00311CBC" w:rsidRDefault="00311CBC" w:rsidP="00311CBC">
            <w:pPr>
              <w:rPr>
                <w:rFonts w:ascii="Times New Roman" w:hAnsi="Times New Roman" w:cs="Times New Roman"/>
                <w:sz w:val="20"/>
                <w:szCs w:val="20"/>
              </w:rPr>
            </w:pP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(up 11%)</w:t>
            </w:r>
          </w:p>
        </w:tc>
      </w:tr>
      <w:tr w:rsidR="00311CBC" w:rsidRPr="00232280" w:rsidTr="00703927">
        <w:tc>
          <w:tcPr>
            <w:tcW w:w="1266" w:type="dxa"/>
          </w:tcPr>
          <w:p w:rsidR="00311CBC" w:rsidRPr="005C37B7" w:rsidRDefault="00311CBC" w:rsidP="00311CBC">
            <w:pPr>
              <w:rPr>
                <w:rFonts w:ascii="Times New Roman" w:hAnsi="Times New Roman" w:cs="Times New Roman"/>
                <w:b/>
                <w:sz w:val="20"/>
                <w:szCs w:val="20"/>
              </w:rPr>
            </w:pPr>
            <w:r w:rsidRPr="005C37B7">
              <w:rPr>
                <w:rFonts w:ascii="Times New Roman" w:hAnsi="Times New Roman" w:cs="Times New Roman"/>
                <w:b/>
                <w:sz w:val="20"/>
                <w:szCs w:val="20"/>
              </w:rPr>
              <w:t>Degrees</w:t>
            </w:r>
          </w:p>
        </w:tc>
        <w:tc>
          <w:tcPr>
            <w:tcW w:w="2212" w:type="dxa"/>
          </w:tcPr>
          <w:p w:rsidR="00311CBC" w:rsidRPr="00232280" w:rsidRDefault="00311CBC" w:rsidP="003F3373">
            <w:pPr>
              <w:rPr>
                <w:rFonts w:ascii="Times New Roman" w:hAnsi="Times New Roman" w:cs="Times New Roman"/>
                <w:sz w:val="20"/>
                <w:szCs w:val="20"/>
              </w:rPr>
            </w:pPr>
            <w:r>
              <w:rPr>
                <w:rFonts w:ascii="Times New Roman" w:hAnsi="Times New Roman" w:cs="Times New Roman"/>
                <w:sz w:val="20"/>
                <w:szCs w:val="20"/>
              </w:rPr>
              <w:t xml:space="preserve">Increase the number of African American students earning degrees by </w:t>
            </w:r>
            <w:r w:rsidR="003F3373">
              <w:rPr>
                <w:rFonts w:ascii="Times New Roman" w:hAnsi="Times New Roman" w:cs="Times New Roman"/>
                <w:sz w:val="20"/>
                <w:szCs w:val="20"/>
              </w:rPr>
              <w:t>1</w:t>
            </w:r>
            <w:r>
              <w:rPr>
                <w:rFonts w:ascii="Times New Roman" w:hAnsi="Times New Roman" w:cs="Times New Roman"/>
                <w:sz w:val="20"/>
                <w:szCs w:val="20"/>
              </w:rPr>
              <w:t>00%.</w:t>
            </w:r>
          </w:p>
        </w:tc>
        <w:tc>
          <w:tcPr>
            <w:tcW w:w="97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54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64</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75</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86</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97</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108</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students</w:t>
            </w:r>
          </w:p>
        </w:tc>
      </w:tr>
      <w:tr w:rsidR="00311CBC" w:rsidRPr="00232280" w:rsidTr="00703927">
        <w:tc>
          <w:tcPr>
            <w:tcW w:w="1266" w:type="dxa"/>
          </w:tcPr>
          <w:p w:rsidR="00311CBC" w:rsidRPr="00232280" w:rsidRDefault="00311CBC" w:rsidP="00311CBC">
            <w:pPr>
              <w:rPr>
                <w:rFonts w:ascii="Times New Roman" w:hAnsi="Times New Roman" w:cs="Times New Roman"/>
                <w:sz w:val="20"/>
                <w:szCs w:val="20"/>
              </w:rPr>
            </w:pPr>
          </w:p>
        </w:tc>
        <w:tc>
          <w:tcPr>
            <w:tcW w:w="221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Net impact on overall college performance on this indicator</w:t>
            </w:r>
          </w:p>
        </w:tc>
        <w:tc>
          <w:tcPr>
            <w:tcW w:w="97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192 students</w:t>
            </w:r>
          </w:p>
        </w:tc>
        <w:tc>
          <w:tcPr>
            <w:tcW w:w="864"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202</w:t>
            </w:r>
          </w:p>
        </w:tc>
        <w:tc>
          <w:tcPr>
            <w:tcW w:w="108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213</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224</w:t>
            </w:r>
          </w:p>
        </w:tc>
        <w:tc>
          <w:tcPr>
            <w:tcW w:w="99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235</w:t>
            </w:r>
          </w:p>
        </w:tc>
        <w:tc>
          <w:tcPr>
            <w:tcW w:w="99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246</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(up 28%)</w:t>
            </w:r>
          </w:p>
        </w:tc>
      </w:tr>
    </w:tbl>
    <w:p w:rsidR="00CE7145" w:rsidRDefault="00703927" w:rsidP="00703927">
      <w:pPr>
        <w:spacing w:after="0"/>
        <w:rPr>
          <w:rFonts w:ascii="Times New Roman" w:hAnsi="Times New Roman" w:cs="Times New Roman"/>
          <w:sz w:val="20"/>
          <w:szCs w:val="20"/>
        </w:rPr>
      </w:pPr>
      <w:r>
        <w:rPr>
          <w:rFonts w:ascii="Times New Roman" w:hAnsi="Times New Roman" w:cs="Times New Roman"/>
          <w:sz w:val="20"/>
          <w:szCs w:val="20"/>
        </w:rPr>
        <w:t xml:space="preserve">+ Baseline measure comes from 2015 Student Success Scorecard Data, California Community Colleges Student Success Initiative; students who meet the measurement criteria are grouped into cohorts for tracking.     </w:t>
      </w:r>
    </w:p>
    <w:p w:rsidR="00703927" w:rsidRDefault="00CE7145" w:rsidP="00703927">
      <w:pPr>
        <w:spacing w:after="0"/>
        <w:rPr>
          <w:rFonts w:ascii="Times New Roman" w:hAnsi="Times New Roman" w:cs="Times New Roman"/>
          <w:sz w:val="20"/>
          <w:szCs w:val="20"/>
        </w:rPr>
      </w:pPr>
      <w:r>
        <w:rPr>
          <w:rFonts w:ascii="Times New Roman" w:hAnsi="Times New Roman" w:cs="Times New Roman"/>
          <w:sz w:val="20"/>
          <w:szCs w:val="20"/>
        </w:rPr>
        <w:t>*</w:t>
      </w:r>
      <w:r w:rsidR="00703927">
        <w:rPr>
          <w:rFonts w:ascii="Times New Roman" w:hAnsi="Times New Roman" w:cs="Times New Roman"/>
          <w:sz w:val="20"/>
          <w:szCs w:val="20"/>
        </w:rPr>
        <w:t>Net impact demonstrates the effect on overall college performance for this indicator, if the college achieves its equity target in this area.</w:t>
      </w:r>
    </w:p>
    <w:p w:rsidR="00311CBC" w:rsidRDefault="00311CBC" w:rsidP="00311CBC">
      <w:pPr>
        <w:spacing w:after="0" w:line="240" w:lineRule="auto"/>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686FF5" w:rsidRDefault="00686FF5"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ind w:left="1440"/>
        <w:rPr>
          <w:rFonts w:ascii="Times New Roman" w:eastAsia="Times New Roman" w:hAnsi="Times New Roman" w:cs="Times New Roman"/>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GOAL FIVE: Ensure Institutional Sustainability</w:t>
      </w:r>
    </w:p>
    <w:p w:rsidR="00311CBC" w:rsidRDefault="00311CBC" w:rsidP="00311CBC">
      <w:pPr>
        <w:spacing w:after="0" w:line="240" w:lineRule="auto"/>
        <w:rPr>
          <w:rFonts w:ascii="Times New Roman" w:eastAsia="Times New Roman" w:hAnsi="Times New Roman" w:cs="Times New Roman"/>
          <w:b/>
          <w:sz w:val="24"/>
        </w:rPr>
      </w:pPr>
    </w:p>
    <w:p w:rsidR="00311CBC" w:rsidRDefault="00311CBC" w:rsidP="00311CB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Description</w:t>
      </w:r>
    </w:p>
    <w:p w:rsidR="00311CBC" w:rsidRDefault="00311CBC" w:rsidP="00311CBC">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Ensure Institutional Sustainability: </w:t>
      </w:r>
      <w:r>
        <w:rPr>
          <w:rFonts w:ascii="Times New Roman" w:eastAsia="Times New Roman" w:hAnsi="Times New Roman" w:cs="Times New Roman"/>
          <w:i/>
          <w:sz w:val="24"/>
        </w:rPr>
        <w:t>Increase BCC’s impact in education through innovation, internal and external collaboration and partnerships, and sufficient resources, both short-term and long term.</w:t>
      </w:r>
    </w:p>
    <w:p w:rsidR="00311CBC" w:rsidRDefault="00311CBC" w:rsidP="00311CBC">
      <w:pPr>
        <w:spacing w:after="0" w:line="240" w:lineRule="auto"/>
        <w:rPr>
          <w:rFonts w:ascii="Times New Roman" w:eastAsia="Times New Roman" w:hAnsi="Times New Roman" w:cs="Times New Roman"/>
          <w:sz w:val="24"/>
        </w:rPr>
      </w:pPr>
    </w:p>
    <w:p w:rsidR="00311CBC" w:rsidRDefault="00E36B9E" w:rsidP="00311C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track achievement of the goal to ensure institutional sustainability</w:t>
      </w:r>
      <w:r w:rsidR="00311CBC">
        <w:rPr>
          <w:rFonts w:ascii="Times New Roman" w:eastAsia="Times New Roman" w:hAnsi="Times New Roman" w:cs="Times New Roman"/>
          <w:sz w:val="24"/>
        </w:rPr>
        <w:t>, BCC has focused its performance indicators for the years 2016-2021 on addressing the equity gap in three areas:</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FTES: Full time equivalent students are at the level expected for BCC to serve its community</w:t>
      </w:r>
    </w:p>
    <w:p w:rsidR="00311CBC" w:rsidRDefault="00311CBC" w:rsidP="006B1ECD">
      <w:pPr>
        <w:pStyle w:val="ListParagraph"/>
        <w:numPr>
          <w:ilvl w:val="0"/>
          <w:numId w:val="22"/>
        </w:numPr>
        <w:spacing w:after="0" w:line="240" w:lineRule="auto"/>
        <w:rPr>
          <w:rFonts w:ascii="Times New Roman" w:eastAsia="Times New Roman" w:hAnsi="Times New Roman" w:cs="Times New Roman"/>
          <w:sz w:val="24"/>
        </w:rPr>
      </w:pPr>
      <w:r w:rsidRPr="00655931">
        <w:rPr>
          <w:rFonts w:ascii="Times New Roman" w:eastAsia="Times New Roman" w:hAnsi="Times New Roman" w:cs="Times New Roman"/>
          <w:sz w:val="24"/>
        </w:rPr>
        <w:t xml:space="preserve">Clean audit: no negative findings </w:t>
      </w:r>
      <w:r>
        <w:rPr>
          <w:rFonts w:ascii="Times New Roman" w:eastAsia="Times New Roman" w:hAnsi="Times New Roman" w:cs="Times New Roman"/>
          <w:sz w:val="24"/>
        </w:rPr>
        <w:t>in the externally audited financial statements</w:t>
      </w:r>
    </w:p>
    <w:p w:rsidR="00311CBC" w:rsidRPr="00655931" w:rsidRDefault="00311CBC" w:rsidP="006B1ECD">
      <w:pPr>
        <w:pStyle w:val="ListParagraph"/>
        <w:numPr>
          <w:ilvl w:val="0"/>
          <w:numId w:val="22"/>
        </w:numPr>
        <w:spacing w:after="0" w:line="240" w:lineRule="auto"/>
        <w:rPr>
          <w:rFonts w:ascii="Times New Roman" w:eastAsia="Times New Roman" w:hAnsi="Times New Roman" w:cs="Times New Roman"/>
          <w:i/>
          <w:sz w:val="24"/>
        </w:rPr>
      </w:pPr>
      <w:r w:rsidRPr="00655931">
        <w:rPr>
          <w:rFonts w:ascii="Times New Roman" w:eastAsia="Times New Roman" w:hAnsi="Times New Roman" w:cs="Times New Roman"/>
          <w:sz w:val="24"/>
        </w:rPr>
        <w:t>Working BAM: The budget allocation model is fully operational and sustains the college operations</w:t>
      </w:r>
      <w:r w:rsidRPr="00655931">
        <w:rPr>
          <w:rFonts w:ascii="Times New Roman" w:eastAsia="Times New Roman" w:hAnsi="Times New Roman" w:cs="Times New Roman"/>
          <w:i/>
          <w:sz w:val="24"/>
        </w:rPr>
        <w:t xml:space="preserve"> </w:t>
      </w:r>
    </w:p>
    <w:p w:rsidR="00311CBC" w:rsidRDefault="00311CBC" w:rsidP="00311CBC">
      <w:pPr>
        <w:spacing w:after="0" w:line="240" w:lineRule="auto"/>
        <w:rPr>
          <w:rFonts w:ascii="Times New Roman" w:eastAsia="Times New Roman" w:hAnsi="Times New Roman" w:cs="Times New Roman"/>
          <w:i/>
          <w:sz w:val="24"/>
        </w:rPr>
      </w:pPr>
    </w:p>
    <w:p w:rsidR="00311CBC" w:rsidRDefault="00311CBC" w:rsidP="00311CBC">
      <w:pPr>
        <w:spacing w:after="0" w:line="240" w:lineRule="auto"/>
      </w:pPr>
      <w:r>
        <w:rPr>
          <w:rFonts w:ascii="Times New Roman" w:eastAsia="Times New Roman" w:hAnsi="Times New Roman" w:cs="Times New Roman"/>
          <w:b/>
          <w:sz w:val="24"/>
        </w:rPr>
        <w:t>Indicators of Excellence</w:t>
      </w:r>
    </w:p>
    <w:tbl>
      <w:tblPr>
        <w:tblStyle w:val="TableGrid"/>
        <w:tblW w:w="0" w:type="auto"/>
        <w:tblInd w:w="-252" w:type="dxa"/>
        <w:tblLook w:val="04A0" w:firstRow="1" w:lastRow="0" w:firstColumn="1" w:lastColumn="0" w:noHBand="0" w:noVBand="1"/>
      </w:tblPr>
      <w:tblGrid>
        <w:gridCol w:w="1119"/>
        <w:gridCol w:w="1949"/>
        <w:gridCol w:w="1261"/>
        <w:gridCol w:w="1472"/>
        <w:gridCol w:w="1261"/>
        <w:gridCol w:w="922"/>
        <w:gridCol w:w="922"/>
        <w:gridCol w:w="922"/>
      </w:tblGrid>
      <w:tr w:rsidR="00311CBC" w:rsidRPr="00232280" w:rsidTr="00311CBC">
        <w:tc>
          <w:tcPr>
            <w:tcW w:w="1147"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Indicator</w:t>
            </w:r>
          </w:p>
        </w:tc>
        <w:tc>
          <w:tcPr>
            <w:tcW w:w="2095" w:type="dxa"/>
          </w:tcPr>
          <w:p w:rsidR="00311CBC"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Performance Measure</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[To be achieved during 5-year period.]</w:t>
            </w:r>
          </w:p>
        </w:tc>
        <w:tc>
          <w:tcPr>
            <w:tcW w:w="1261"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Baseline</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Measure</w:t>
            </w:r>
          </w:p>
        </w:tc>
        <w:tc>
          <w:tcPr>
            <w:tcW w:w="1472"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2016-2017</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1261"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2017-2018</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6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2018-2019</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6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2019-2020</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c>
          <w:tcPr>
            <w:tcW w:w="960" w:type="dxa"/>
          </w:tcPr>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2020-2021</w:t>
            </w:r>
          </w:p>
          <w:p w:rsidR="00311CBC" w:rsidRPr="00232280" w:rsidRDefault="00311CBC" w:rsidP="00311CBC">
            <w:pPr>
              <w:rPr>
                <w:rFonts w:ascii="Times New Roman" w:hAnsi="Times New Roman" w:cs="Times New Roman"/>
                <w:sz w:val="20"/>
                <w:szCs w:val="20"/>
              </w:rPr>
            </w:pPr>
            <w:r w:rsidRPr="00232280">
              <w:rPr>
                <w:rFonts w:ascii="Times New Roman" w:hAnsi="Times New Roman" w:cs="Times New Roman"/>
                <w:sz w:val="20"/>
                <w:szCs w:val="20"/>
              </w:rPr>
              <w:t>Target</w:t>
            </w:r>
          </w:p>
        </w:tc>
      </w:tr>
      <w:tr w:rsidR="00311CBC" w:rsidRPr="00232280" w:rsidTr="00311CBC">
        <w:tc>
          <w:tcPr>
            <w:tcW w:w="1147" w:type="dxa"/>
          </w:tcPr>
          <w:p w:rsidR="00311CBC" w:rsidRPr="004C4BC3" w:rsidRDefault="00311CBC" w:rsidP="00311CBC">
            <w:pPr>
              <w:rPr>
                <w:rFonts w:ascii="Times New Roman" w:hAnsi="Times New Roman" w:cs="Times New Roman"/>
                <w:b/>
                <w:sz w:val="20"/>
                <w:szCs w:val="20"/>
              </w:rPr>
            </w:pPr>
            <w:r w:rsidRPr="004C4BC3">
              <w:rPr>
                <w:rFonts w:ascii="Times New Roman" w:hAnsi="Times New Roman" w:cs="Times New Roman"/>
                <w:b/>
                <w:sz w:val="20"/>
                <w:szCs w:val="20"/>
              </w:rPr>
              <w:t>FTES</w:t>
            </w:r>
          </w:p>
        </w:tc>
        <w:tc>
          <w:tcPr>
            <w:tcW w:w="2095"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Raise full time equivalent students by 12%, through increased retention.</w:t>
            </w:r>
          </w:p>
        </w:tc>
        <w:tc>
          <w:tcPr>
            <w:tcW w:w="126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Begin with PCCD target for 2016-17</w:t>
            </w:r>
          </w:p>
        </w:tc>
        <w:tc>
          <w:tcPr>
            <w:tcW w:w="147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3,924</w:t>
            </w:r>
          </w:p>
        </w:tc>
        <w:tc>
          <w:tcPr>
            <w:tcW w:w="126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4,042</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4,159</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4,277</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4,395</w:t>
            </w:r>
          </w:p>
        </w:tc>
      </w:tr>
      <w:tr w:rsidR="00311CBC" w:rsidRPr="00232280" w:rsidTr="00311CBC">
        <w:tc>
          <w:tcPr>
            <w:tcW w:w="1147" w:type="dxa"/>
          </w:tcPr>
          <w:p w:rsidR="00311CBC" w:rsidRPr="004C4BC3" w:rsidRDefault="00311CBC" w:rsidP="00311CBC">
            <w:pPr>
              <w:rPr>
                <w:rFonts w:ascii="Times New Roman" w:hAnsi="Times New Roman" w:cs="Times New Roman"/>
                <w:b/>
                <w:sz w:val="20"/>
                <w:szCs w:val="20"/>
              </w:rPr>
            </w:pPr>
            <w:r w:rsidRPr="004C4BC3">
              <w:rPr>
                <w:rFonts w:ascii="Times New Roman" w:hAnsi="Times New Roman" w:cs="Times New Roman"/>
                <w:b/>
                <w:sz w:val="20"/>
                <w:szCs w:val="20"/>
              </w:rPr>
              <w:t>Clean Audit</w:t>
            </w:r>
          </w:p>
        </w:tc>
        <w:tc>
          <w:tcPr>
            <w:tcW w:w="2095"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The annual audited financial statements for Peralta CCD indicate no negative findings for BCC.</w:t>
            </w:r>
          </w:p>
        </w:tc>
        <w:tc>
          <w:tcPr>
            <w:tcW w:w="126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One note related to college practice</w:t>
            </w:r>
          </w:p>
        </w:tc>
        <w:tc>
          <w:tcPr>
            <w:tcW w:w="147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 audit notes</w:t>
            </w:r>
          </w:p>
        </w:tc>
        <w:tc>
          <w:tcPr>
            <w:tcW w:w="126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 audit notes</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 audit notes</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 audit notes</w:t>
            </w:r>
          </w:p>
        </w:tc>
        <w:tc>
          <w:tcPr>
            <w:tcW w:w="960"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 audit notes</w:t>
            </w:r>
          </w:p>
        </w:tc>
      </w:tr>
      <w:tr w:rsidR="00311CBC" w:rsidRPr="00232280" w:rsidTr="00311CBC">
        <w:tc>
          <w:tcPr>
            <w:tcW w:w="1147" w:type="dxa"/>
          </w:tcPr>
          <w:p w:rsidR="00311CBC" w:rsidRPr="004C4BC3" w:rsidRDefault="00311CBC" w:rsidP="00311CBC">
            <w:pPr>
              <w:rPr>
                <w:rFonts w:ascii="Times New Roman" w:hAnsi="Times New Roman" w:cs="Times New Roman"/>
                <w:b/>
                <w:sz w:val="20"/>
                <w:szCs w:val="20"/>
              </w:rPr>
            </w:pPr>
            <w:r w:rsidRPr="004C4BC3">
              <w:rPr>
                <w:rFonts w:ascii="Times New Roman" w:hAnsi="Times New Roman" w:cs="Times New Roman"/>
                <w:b/>
                <w:sz w:val="20"/>
                <w:szCs w:val="20"/>
              </w:rPr>
              <w:t>Working BAM</w:t>
            </w:r>
          </w:p>
        </w:tc>
        <w:tc>
          <w:tcPr>
            <w:tcW w:w="2095"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The Peralta CCD budget allocation model is fully operational and sustains the college operations</w:t>
            </w:r>
          </w:p>
        </w:tc>
        <w:tc>
          <w:tcPr>
            <w:tcW w:w="1261"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Not fully implemented</w:t>
            </w:r>
          </w:p>
        </w:tc>
        <w:tc>
          <w:tcPr>
            <w:tcW w:w="1472" w:type="dxa"/>
          </w:tcPr>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BAM finalized for full implementation</w:t>
            </w:r>
          </w:p>
        </w:tc>
        <w:tc>
          <w:tcPr>
            <w:tcW w:w="1261"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 xml:space="preserve">BAM </w:t>
            </w: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fully</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implemented</w:t>
            </w:r>
          </w:p>
        </w:tc>
        <w:tc>
          <w:tcPr>
            <w:tcW w:w="96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BAM</w:t>
            </w: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fully</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impl.</w:t>
            </w:r>
          </w:p>
        </w:tc>
        <w:tc>
          <w:tcPr>
            <w:tcW w:w="96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BAM</w:t>
            </w: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fully</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impl.</w:t>
            </w:r>
          </w:p>
        </w:tc>
        <w:tc>
          <w:tcPr>
            <w:tcW w:w="960" w:type="dxa"/>
          </w:tcPr>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BAM</w:t>
            </w:r>
          </w:p>
          <w:p w:rsidR="00311CBC" w:rsidRDefault="00311CBC" w:rsidP="00311CBC">
            <w:pPr>
              <w:rPr>
                <w:rFonts w:ascii="Times New Roman" w:hAnsi="Times New Roman" w:cs="Times New Roman"/>
                <w:sz w:val="20"/>
                <w:szCs w:val="20"/>
              </w:rPr>
            </w:pPr>
            <w:r>
              <w:rPr>
                <w:rFonts w:ascii="Times New Roman" w:hAnsi="Times New Roman" w:cs="Times New Roman"/>
                <w:sz w:val="20"/>
                <w:szCs w:val="20"/>
              </w:rPr>
              <w:t>fully</w:t>
            </w:r>
          </w:p>
          <w:p w:rsidR="00311CBC" w:rsidRPr="00232280" w:rsidRDefault="00311CBC" w:rsidP="00311CBC">
            <w:pPr>
              <w:rPr>
                <w:rFonts w:ascii="Times New Roman" w:hAnsi="Times New Roman" w:cs="Times New Roman"/>
                <w:sz w:val="20"/>
                <w:szCs w:val="20"/>
              </w:rPr>
            </w:pPr>
            <w:r>
              <w:rPr>
                <w:rFonts w:ascii="Times New Roman" w:hAnsi="Times New Roman" w:cs="Times New Roman"/>
                <w:sz w:val="20"/>
                <w:szCs w:val="20"/>
              </w:rPr>
              <w:t>impl.</w:t>
            </w:r>
          </w:p>
        </w:tc>
      </w:tr>
    </w:tbl>
    <w:p w:rsidR="00311CBC" w:rsidRDefault="00311CBC" w:rsidP="00311CBC">
      <w:pPr>
        <w:rPr>
          <w:rFonts w:ascii="Times New Roman" w:eastAsia="Times New Roman" w:hAnsi="Times New Roman" w:cs="Times New Roman"/>
          <w:sz w:val="24"/>
        </w:rPr>
      </w:pPr>
    </w:p>
    <w:p w:rsidR="00EA13A5" w:rsidRPr="00EA13A5" w:rsidRDefault="00FD0206" w:rsidP="00311CBC">
      <w:pPr>
        <w:rPr>
          <w:rFonts w:ascii="Times New Roman" w:eastAsia="Times New Roman" w:hAnsi="Times New Roman" w:cs="Times New Roman"/>
          <w:b/>
          <w:sz w:val="24"/>
        </w:rPr>
      </w:pPr>
      <w:r>
        <w:rPr>
          <w:rFonts w:ascii="Times New Roman" w:eastAsia="Times New Roman" w:hAnsi="Times New Roman" w:cs="Times New Roman"/>
          <w:b/>
          <w:sz w:val="24"/>
        </w:rPr>
        <w:t>CONCLUSION</w:t>
      </w:r>
    </w:p>
    <w:p w:rsidR="00EA13A5" w:rsidRPr="00EA13A5" w:rsidRDefault="00EA13A5" w:rsidP="00311CBC">
      <w:pPr>
        <w:rPr>
          <w:rFonts w:ascii="Times New Roman" w:hAnsi="Times New Roman" w:cs="Times New Roman"/>
          <w:sz w:val="24"/>
          <w:szCs w:val="24"/>
        </w:rPr>
      </w:pPr>
      <w:r>
        <w:rPr>
          <w:rFonts w:ascii="Times New Roman" w:hAnsi="Times New Roman" w:cs="Times New Roman"/>
          <w:sz w:val="24"/>
          <w:szCs w:val="24"/>
        </w:rPr>
        <w:t xml:space="preserve">BCC wishes to acknowledge that its staff, faculty, and administration are committed to eliminating the achievement and equity gap and empowering students for success. Professional development and policy support for effective practices will enable BCC constituents to meet the performance measures identified for 2016-2021. In addition, raising the level of intercultural proficiency across the campus will be an ongoing part of the work. </w:t>
      </w:r>
    </w:p>
    <w:p w:rsidR="003478E2" w:rsidRDefault="003478E2" w:rsidP="009345F0">
      <w:pPr>
        <w:spacing w:after="0" w:line="240" w:lineRule="auto"/>
        <w:ind w:left="1440"/>
        <w:rPr>
          <w:rFonts w:ascii="Times New Roman" w:eastAsia="Times New Roman" w:hAnsi="Times New Roman" w:cs="Times New Roman"/>
          <w:sz w:val="24"/>
        </w:rPr>
      </w:pPr>
    </w:p>
    <w:p w:rsidR="003478E2" w:rsidRDefault="003478E2" w:rsidP="009345F0">
      <w:pPr>
        <w:spacing w:after="0" w:line="240" w:lineRule="auto"/>
        <w:ind w:left="1440"/>
        <w:rPr>
          <w:rFonts w:ascii="Times New Roman" w:eastAsia="Times New Roman" w:hAnsi="Times New Roman" w:cs="Times New Roman"/>
          <w:sz w:val="24"/>
        </w:rPr>
      </w:pPr>
    </w:p>
    <w:p w:rsidR="003478E2" w:rsidRDefault="003478E2" w:rsidP="009345F0">
      <w:pPr>
        <w:spacing w:after="0" w:line="240" w:lineRule="auto"/>
        <w:ind w:left="1440"/>
        <w:rPr>
          <w:rFonts w:ascii="Times New Roman" w:eastAsia="Times New Roman" w:hAnsi="Times New Roman" w:cs="Times New Roman"/>
          <w:sz w:val="24"/>
        </w:rPr>
      </w:pPr>
    </w:p>
    <w:p w:rsidR="008B3C80" w:rsidRDefault="001958B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V</w:t>
      </w:r>
      <w:r w:rsidR="009345F0" w:rsidRPr="009345F0">
        <w:rPr>
          <w:rFonts w:ascii="Times New Roman" w:eastAsia="Times New Roman" w:hAnsi="Times New Roman" w:cs="Times New Roman"/>
          <w:b/>
          <w:sz w:val="24"/>
        </w:rPr>
        <w:t xml:space="preserve">. </w:t>
      </w:r>
      <w:r w:rsidR="00A06422">
        <w:rPr>
          <w:rFonts w:ascii="Times New Roman" w:eastAsia="Times New Roman" w:hAnsi="Times New Roman" w:cs="Times New Roman"/>
          <w:b/>
          <w:sz w:val="24"/>
        </w:rPr>
        <w:t xml:space="preserve">CURRENT </w:t>
      </w:r>
      <w:r w:rsidR="009345F0" w:rsidRPr="009345F0">
        <w:rPr>
          <w:rFonts w:ascii="Times New Roman" w:eastAsia="Times New Roman" w:hAnsi="Times New Roman" w:cs="Times New Roman"/>
          <w:b/>
          <w:sz w:val="24"/>
        </w:rPr>
        <w:t xml:space="preserve">PROGRAMS </w:t>
      </w:r>
      <w:r w:rsidR="008B3C80">
        <w:rPr>
          <w:rFonts w:ascii="Times New Roman" w:eastAsia="Times New Roman" w:hAnsi="Times New Roman" w:cs="Times New Roman"/>
          <w:b/>
          <w:sz w:val="24"/>
        </w:rPr>
        <w:t xml:space="preserve">AND PRACTICES </w:t>
      </w:r>
      <w:r w:rsidR="009345F0" w:rsidRPr="009345F0">
        <w:rPr>
          <w:rFonts w:ascii="Times New Roman" w:eastAsia="Times New Roman" w:hAnsi="Times New Roman" w:cs="Times New Roman"/>
          <w:b/>
          <w:sz w:val="24"/>
        </w:rPr>
        <w:t xml:space="preserve">OF DISTINCTION </w:t>
      </w:r>
    </w:p>
    <w:p w:rsidR="00656FDE" w:rsidRPr="009345F0" w:rsidRDefault="009345F0">
      <w:pPr>
        <w:spacing w:after="0" w:line="240" w:lineRule="auto"/>
        <w:rPr>
          <w:rFonts w:ascii="Times New Roman" w:eastAsia="Times New Roman" w:hAnsi="Times New Roman" w:cs="Times New Roman"/>
          <w:b/>
          <w:sz w:val="24"/>
        </w:rPr>
      </w:pPr>
      <w:r w:rsidRPr="009345F0">
        <w:rPr>
          <w:rFonts w:ascii="Times New Roman" w:eastAsia="Times New Roman" w:hAnsi="Times New Roman" w:cs="Times New Roman"/>
          <w:b/>
          <w:sz w:val="24"/>
        </w:rPr>
        <w:t>IN SUPPORT OF GOALS</w:t>
      </w:r>
    </w:p>
    <w:p w:rsidR="00656FDE" w:rsidRDefault="00656FDE">
      <w:pPr>
        <w:spacing w:after="0" w:line="240" w:lineRule="auto"/>
        <w:rPr>
          <w:rFonts w:ascii="Times New Roman" w:eastAsia="Times New Roman" w:hAnsi="Times New Roman" w:cs="Times New Roman"/>
          <w:sz w:val="24"/>
        </w:rPr>
      </w:pPr>
    </w:p>
    <w:p w:rsidR="00A06422" w:rsidRPr="00B51EA5" w:rsidRDefault="007934F1">
      <w:pPr>
        <w:spacing w:after="0" w:line="240" w:lineRule="auto"/>
        <w:rPr>
          <w:rFonts w:ascii="Times New Roman" w:eastAsia="Times New Roman" w:hAnsi="Times New Roman" w:cs="Times New Roman"/>
          <w:b/>
          <w:sz w:val="24"/>
          <w:u w:val="single"/>
        </w:rPr>
      </w:pPr>
      <w:r w:rsidRPr="00B51EA5">
        <w:rPr>
          <w:rFonts w:ascii="Times New Roman" w:eastAsia="Times New Roman" w:hAnsi="Times New Roman" w:cs="Times New Roman"/>
          <w:b/>
          <w:sz w:val="24"/>
          <w:u w:val="single"/>
        </w:rPr>
        <w:t xml:space="preserve">BCC’s </w:t>
      </w:r>
      <w:r w:rsidR="00A06422" w:rsidRPr="00B51EA5">
        <w:rPr>
          <w:rFonts w:ascii="Times New Roman" w:eastAsia="Times New Roman" w:hAnsi="Times New Roman" w:cs="Times New Roman"/>
          <w:b/>
          <w:sz w:val="24"/>
          <w:u w:val="single"/>
        </w:rPr>
        <w:t xml:space="preserve">Work </w:t>
      </w:r>
      <w:r w:rsidR="00A17C21" w:rsidRPr="00B51EA5">
        <w:rPr>
          <w:rFonts w:ascii="Times New Roman" w:eastAsia="Times New Roman" w:hAnsi="Times New Roman" w:cs="Times New Roman"/>
          <w:b/>
          <w:sz w:val="24"/>
          <w:u w:val="single"/>
        </w:rPr>
        <w:t xml:space="preserve">in Support of </w:t>
      </w:r>
      <w:r w:rsidR="00A06422" w:rsidRPr="00B51EA5">
        <w:rPr>
          <w:rFonts w:ascii="Times New Roman" w:eastAsia="Times New Roman" w:hAnsi="Times New Roman" w:cs="Times New Roman"/>
          <w:b/>
          <w:sz w:val="24"/>
          <w:u w:val="single"/>
        </w:rPr>
        <w:t>Goal One</w:t>
      </w:r>
    </w:p>
    <w:p w:rsidR="00A06422" w:rsidRPr="00A06422" w:rsidRDefault="00A06422">
      <w:pPr>
        <w:spacing w:after="0" w:line="240" w:lineRule="auto"/>
        <w:rPr>
          <w:rFonts w:ascii="Times New Roman" w:eastAsia="Times New Roman" w:hAnsi="Times New Roman" w:cs="Times New Roman"/>
          <w:b/>
          <w:sz w:val="24"/>
        </w:rPr>
      </w:pPr>
    </w:p>
    <w:p w:rsidR="003005BB" w:rsidRDefault="003005BB" w:rsidP="003005BB">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Strengthen Resilience: </w:t>
      </w:r>
      <w:r w:rsidR="001F0E25" w:rsidRPr="001F0E25">
        <w:rPr>
          <w:rFonts w:ascii="Times New Roman" w:eastAsia="Times New Roman" w:hAnsi="Times New Roman" w:cs="Times New Roman"/>
          <w:i/>
          <w:sz w:val="24"/>
        </w:rPr>
        <w:t>S</w:t>
      </w:r>
      <w:r w:rsidRPr="001F0E25">
        <w:rPr>
          <w:rFonts w:ascii="Times New Roman" w:eastAsia="Times New Roman" w:hAnsi="Times New Roman" w:cs="Times New Roman"/>
          <w:i/>
          <w:sz w:val="24"/>
        </w:rPr>
        <w:t>tr</w:t>
      </w:r>
      <w:r>
        <w:rPr>
          <w:rFonts w:ascii="Times New Roman" w:eastAsia="Times New Roman" w:hAnsi="Times New Roman" w:cs="Times New Roman"/>
          <w:i/>
          <w:sz w:val="24"/>
        </w:rPr>
        <w:t>engthen BCC students’ abilities to become self-directed, focused and engaged in the pursuit of transformative, life-long learning experiences that result in personal and academic success.</w:t>
      </w:r>
    </w:p>
    <w:p w:rsidR="00656FDE" w:rsidRDefault="00656FDE" w:rsidP="00BF67BB">
      <w:pPr>
        <w:spacing w:after="0" w:line="240" w:lineRule="auto"/>
        <w:rPr>
          <w:rFonts w:ascii="Times New Roman" w:eastAsia="Times New Roman" w:hAnsi="Times New Roman" w:cs="Times New Roman"/>
          <w:sz w:val="24"/>
        </w:rPr>
      </w:pP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The division of Student Services at Berkeley City College provides services to students, supports instruction, and fulfills the mission of the College. The division assists students in developing the "whole student" or a student's intellectual capacity and achievement, emotional make-up, physical condition, social relationships, vocational aptitudes and skills, moral values, economic resources, and aesthetic appreciations. Through innovation, cooperation, and collaboration, Student Services at BCC supports day-to-day operation of admissions and records, financial aid, outreach and college application, placement assessment and orientation, counseling (academic, general, personal, and career), Program for Students with Disabilities (DSPS), EOPS/CARE and CalWORKs, TRiO, transfer and career services, student activities and associated students, student discipline, and selected on-site student health services.</w:t>
      </w:r>
      <w:r w:rsidRPr="00BF67BB">
        <w:rPr>
          <w:rFonts w:ascii="Times New Roman" w:hAnsi="Times New Roman" w:cs="Times New Roman"/>
          <w:sz w:val="24"/>
          <w:szCs w:val="24"/>
        </w:rPr>
        <w:br/>
      </w:r>
      <w:r w:rsidRPr="00BF67BB">
        <w:rPr>
          <w:rFonts w:ascii="Times New Roman" w:hAnsi="Times New Roman" w:cs="Times New Roman"/>
          <w:sz w:val="24"/>
          <w:szCs w:val="24"/>
        </w:rPr>
        <w:br/>
        <w:t>In order to increase institutional effectiveness, Berkeley City College Student Services has integrated Program Review into a complete decision making process. Through Unit Plan, Program Review, Student Learning Outcomes and the shared governance process, Student Services Division within Berkeley City College clarifies, streamlines, and prioritizes its many actions plans, action items, and initiatives and develops a comprehensive implementation plan complete with performance measures result in resilience in students.</w:t>
      </w:r>
    </w:p>
    <w:p w:rsidR="00BF67BB" w:rsidRDefault="00BF67BB" w:rsidP="00BF67BB">
      <w:pPr>
        <w:spacing w:after="0" w:line="240" w:lineRule="auto"/>
        <w:rPr>
          <w:rFonts w:ascii="Times New Roman" w:hAnsi="Times New Roman" w:cs="Times New Roman"/>
          <w:b/>
          <w:sz w:val="24"/>
          <w:szCs w:val="24"/>
        </w:rPr>
      </w:pPr>
    </w:p>
    <w:p w:rsidR="00BF67BB" w:rsidRPr="00BF67BB" w:rsidRDefault="00BF67BB" w:rsidP="00BF67BB">
      <w:pPr>
        <w:spacing w:after="0" w:line="240" w:lineRule="auto"/>
        <w:rPr>
          <w:rFonts w:ascii="Times New Roman" w:hAnsi="Times New Roman" w:cs="Times New Roman"/>
          <w:b/>
          <w:sz w:val="24"/>
          <w:szCs w:val="24"/>
        </w:rPr>
      </w:pPr>
      <w:r w:rsidRPr="00BF67BB">
        <w:rPr>
          <w:rFonts w:ascii="Times New Roman" w:hAnsi="Times New Roman" w:cs="Times New Roman"/>
          <w:b/>
          <w:sz w:val="24"/>
          <w:szCs w:val="24"/>
        </w:rPr>
        <w:t>Associated Students of Berkeley City College (ASBCC):</w:t>
      </w:r>
    </w:p>
    <w:p w:rsid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 xml:space="preserve">Student Activities and Campus Life is an integral part of the </w:t>
      </w:r>
      <w:r w:rsidRPr="00BF67BB">
        <w:rPr>
          <w:rFonts w:ascii="Times New Roman" w:hAnsi="Times New Roman" w:cs="Times New Roman"/>
          <w:i/>
          <w:sz w:val="24"/>
          <w:szCs w:val="24"/>
        </w:rPr>
        <w:t xml:space="preserve">Resilience </w:t>
      </w:r>
      <w:r w:rsidRPr="00BF67BB">
        <w:rPr>
          <w:rFonts w:ascii="Times New Roman" w:hAnsi="Times New Roman" w:cs="Times New Roman"/>
          <w:sz w:val="24"/>
          <w:szCs w:val="24"/>
        </w:rPr>
        <w:t xml:space="preserve">of the student body at Berkeley City College. In addition to the services provided by Student Services, the leadership provides an opportunity for students to become empowered through employment, leadership development and recognition. Sustainable and well managed aspects of Student Services allow for extra-curricular activities outside the classroom that build resiliency among the BCC Student Body. Below are tangible programs and reasons that contribute to student success, leadership development, that result in resiliency. </w:t>
      </w:r>
    </w:p>
    <w:p w:rsidR="00BF67BB" w:rsidRPr="00BF67BB" w:rsidRDefault="00BF67BB" w:rsidP="00BF67BB">
      <w:pPr>
        <w:spacing w:after="0" w:line="240" w:lineRule="auto"/>
        <w:rPr>
          <w:rFonts w:ascii="Times New Roman" w:hAnsi="Times New Roman" w:cs="Times New Roman"/>
          <w:sz w:val="24"/>
          <w:szCs w:val="24"/>
        </w:rPr>
      </w:pP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The role of the ASBCC is to empower the student voice on campus through active participation in shared governance meetings, increase club participation, and assist student in reaching their respective goals at Berkeley City College.</w:t>
      </w:r>
    </w:p>
    <w:p w:rsidR="00BF67BB" w:rsidRPr="00BF67BB" w:rsidRDefault="00BF67BB" w:rsidP="00BF67BB">
      <w:pPr>
        <w:spacing w:after="0" w:line="240" w:lineRule="auto"/>
        <w:rPr>
          <w:rFonts w:ascii="Times New Roman" w:hAnsi="Times New Roman" w:cs="Times New Roman"/>
          <w:sz w:val="24"/>
          <w:szCs w:val="24"/>
        </w:rPr>
      </w:pP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All ASBCC Officers are responsible for the various roles:</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Information and Organizational Systems</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Campus Sustainability</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Community Building</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Student Services focusing on Student Transfer</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Student Services focusing on Special Populations</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lastRenderedPageBreak/>
        <w:t>Student Services focusing on Primary Services</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Student Services focusing on Academic Services</w:t>
      </w:r>
    </w:p>
    <w:p w:rsidR="00BF67BB" w:rsidRPr="00BF67BB" w:rsidRDefault="00BF67BB" w:rsidP="006B1ECD">
      <w:pPr>
        <w:pStyle w:val="ListParagraph"/>
        <w:numPr>
          <w:ilvl w:val="0"/>
          <w:numId w:val="25"/>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External Affairs</w:t>
      </w:r>
    </w:p>
    <w:p w:rsidR="00BF67BB" w:rsidRPr="00BF67BB" w:rsidRDefault="00BF67BB" w:rsidP="00BF67BB">
      <w:pPr>
        <w:spacing w:after="0" w:line="240" w:lineRule="auto"/>
        <w:rPr>
          <w:rFonts w:ascii="Times New Roman" w:hAnsi="Times New Roman" w:cs="Times New Roman"/>
          <w:sz w:val="24"/>
          <w:szCs w:val="24"/>
        </w:rPr>
      </w:pPr>
    </w:p>
    <w:p w:rsidR="00BF67BB" w:rsidRPr="00BF67BB" w:rsidRDefault="00BF67BB" w:rsidP="00BF67BB">
      <w:pPr>
        <w:spacing w:after="0" w:line="240" w:lineRule="auto"/>
        <w:rPr>
          <w:rFonts w:ascii="Times New Roman" w:hAnsi="Times New Roman" w:cs="Times New Roman"/>
          <w:b/>
          <w:sz w:val="24"/>
          <w:szCs w:val="24"/>
        </w:rPr>
      </w:pPr>
      <w:r w:rsidRPr="00BF67BB">
        <w:rPr>
          <w:rFonts w:ascii="Times New Roman" w:hAnsi="Times New Roman" w:cs="Times New Roman"/>
          <w:b/>
          <w:sz w:val="24"/>
          <w:szCs w:val="24"/>
        </w:rPr>
        <w:t xml:space="preserve">BCC Student Clubs: </w:t>
      </w: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 xml:space="preserve">The Inter Clubs Council (ICC) is an umbrella organization intended to coordinate and represent the consolidated cultural, educational, honorary, philanthropic, and social interests of the Berkeley City College student body as they relate to the duties and obligations of the ASBCC.  </w:t>
      </w:r>
    </w:p>
    <w:p w:rsidR="00BF67BB" w:rsidRPr="00BF67BB" w:rsidRDefault="00BF67BB" w:rsidP="00BF67BB">
      <w:pPr>
        <w:spacing w:after="0" w:line="240" w:lineRule="auto"/>
        <w:rPr>
          <w:rFonts w:ascii="Times New Roman" w:hAnsi="Times New Roman" w:cs="Times New Roman"/>
          <w:b/>
          <w:sz w:val="24"/>
          <w:szCs w:val="24"/>
        </w:rPr>
      </w:pPr>
    </w:p>
    <w:p w:rsidR="00BF67BB" w:rsidRPr="00BF67BB" w:rsidRDefault="00BF67BB" w:rsidP="00BF67BB">
      <w:pPr>
        <w:spacing w:after="0" w:line="240" w:lineRule="auto"/>
        <w:rPr>
          <w:rFonts w:ascii="Times New Roman" w:hAnsi="Times New Roman" w:cs="Times New Roman"/>
          <w:b/>
          <w:sz w:val="24"/>
          <w:szCs w:val="24"/>
        </w:rPr>
      </w:pPr>
      <w:r w:rsidRPr="00BF67BB">
        <w:rPr>
          <w:rFonts w:ascii="Times New Roman" w:hAnsi="Times New Roman" w:cs="Times New Roman"/>
          <w:b/>
          <w:sz w:val="24"/>
          <w:szCs w:val="24"/>
        </w:rPr>
        <w:t>BCC Student Ambassador Program:</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Train students to be leaders in the community and to be of service to their student body.</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 xml:space="preserve">Increase awareness of the services and programs offered by the college and the community for their benefit. </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Assisting with identification of disadvantaged students and help them to remain in and to focus on college.</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Help others get acclimated to the campus so that students can accomplish their educational goals.</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Assist other in applying for college, providing tours, selecting classes, college resource utilization, and assisting faculty, staff, and students with outreach.</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Help bridge the gap between the students, teachers, and administrators by communicating the needs of the student body.</w:t>
      </w:r>
    </w:p>
    <w:p w:rsidR="00BF67BB" w:rsidRPr="00BF67BB" w:rsidRDefault="00BF67BB" w:rsidP="006B1ECD">
      <w:pPr>
        <w:pStyle w:val="ListParagraph"/>
        <w:numPr>
          <w:ilvl w:val="0"/>
          <w:numId w:val="26"/>
        </w:num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Contribute to the motivation and reinforcement necessary for the students to complete their two-year occupational and or degree transfer program.</w:t>
      </w:r>
    </w:p>
    <w:p w:rsidR="00BF67BB" w:rsidRPr="00BF67BB" w:rsidRDefault="00BF67BB" w:rsidP="00BF67BB">
      <w:pPr>
        <w:spacing w:after="0" w:line="240" w:lineRule="auto"/>
        <w:rPr>
          <w:rFonts w:ascii="Times New Roman" w:hAnsi="Times New Roman" w:cs="Times New Roman"/>
          <w:sz w:val="24"/>
          <w:szCs w:val="24"/>
        </w:rPr>
      </w:pP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EOPS /CARE program</w:t>
      </w:r>
      <w:r>
        <w:rPr>
          <w:rFonts w:ascii="Times New Roman" w:hAnsi="Times New Roman" w:cs="Times New Roman"/>
          <w:b/>
          <w:sz w:val="24"/>
          <w:szCs w:val="24"/>
        </w:rPr>
        <w:t>:</w:t>
      </w:r>
      <w:r w:rsidRPr="00BF67BB">
        <w:rPr>
          <w:rFonts w:ascii="Times New Roman" w:hAnsi="Times New Roman" w:cs="Times New Roman"/>
          <w:sz w:val="24"/>
          <w:szCs w:val="24"/>
        </w:rPr>
        <w:t xml:space="preserve"> objective is to provide above and in addition to what the campus provides its students. With the support from the State Chancellor’s office, our Title 5 regulations, and our campus team, we are able to bring fundamental support services to our program participants.  The </w:t>
      </w:r>
      <w:r w:rsidRPr="00BF67BB">
        <w:rPr>
          <w:rFonts w:ascii="Times New Roman" w:hAnsi="Times New Roman" w:cs="Times New Roman"/>
          <w:b/>
          <w:i/>
          <w:sz w:val="24"/>
          <w:szCs w:val="24"/>
        </w:rPr>
        <w:t>resilience</w:t>
      </w:r>
      <w:r w:rsidRPr="00BF67BB">
        <w:rPr>
          <w:rFonts w:ascii="Times New Roman" w:hAnsi="Times New Roman" w:cs="Times New Roman"/>
          <w:sz w:val="24"/>
          <w:szCs w:val="24"/>
        </w:rPr>
        <w:t xml:space="preserve"> of our student participants is in part, due to our ability to provide core and support services.</w:t>
      </w:r>
      <w:r>
        <w:rPr>
          <w:rFonts w:ascii="Times New Roman" w:hAnsi="Times New Roman" w:cs="Times New Roman"/>
          <w:sz w:val="24"/>
          <w:szCs w:val="24"/>
        </w:rPr>
        <w:t xml:space="preserve"> The program offers core </w:t>
      </w:r>
      <w:r w:rsidRPr="00BF67BB">
        <w:rPr>
          <w:rFonts w:ascii="Times New Roman" w:hAnsi="Times New Roman" w:cs="Times New Roman"/>
          <w:sz w:val="24"/>
          <w:szCs w:val="24"/>
        </w:rPr>
        <w:t>services designed to give students assistance with what they will</w:t>
      </w:r>
      <w:r>
        <w:rPr>
          <w:rFonts w:ascii="Times New Roman" w:hAnsi="Times New Roman" w:cs="Times New Roman"/>
          <w:sz w:val="24"/>
          <w:szCs w:val="24"/>
        </w:rPr>
        <w:t xml:space="preserve"> need to be successful in class, including:</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Book Vouchers / Book Loans</w:t>
      </w:r>
      <w:r w:rsidRPr="00BF67BB">
        <w:rPr>
          <w:rFonts w:ascii="Times New Roman" w:hAnsi="Times New Roman" w:cs="Times New Roman"/>
          <w:sz w:val="24"/>
          <w:szCs w:val="24"/>
        </w:rPr>
        <w:t xml:space="preserve"> – used at our bookstore / extensive library which matches our campus curriculum </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Supply Kits and Supply Cards</w:t>
      </w:r>
      <w:r w:rsidRPr="00BF67BB">
        <w:rPr>
          <w:rFonts w:ascii="Times New Roman" w:hAnsi="Times New Roman" w:cs="Times New Roman"/>
          <w:sz w:val="24"/>
          <w:szCs w:val="24"/>
        </w:rPr>
        <w:t>- provided in new student orientations and for continuing students</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Computer Access</w:t>
      </w:r>
      <w:r w:rsidRPr="00BF67BB">
        <w:rPr>
          <w:rFonts w:ascii="Times New Roman" w:hAnsi="Times New Roman" w:cs="Times New Roman"/>
          <w:sz w:val="24"/>
          <w:szCs w:val="24"/>
        </w:rPr>
        <w:t xml:space="preserve"> – computer lab access daily with printing lab support</w:t>
      </w:r>
    </w:p>
    <w:p w:rsid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Counseling-</w:t>
      </w:r>
      <w:r w:rsidRPr="00BF67BB">
        <w:rPr>
          <w:rFonts w:ascii="Times New Roman" w:hAnsi="Times New Roman" w:cs="Times New Roman"/>
          <w:sz w:val="24"/>
          <w:szCs w:val="24"/>
        </w:rPr>
        <w:t xml:space="preserve"> one-on-one academic and career counseling and partnering with our mental health department when needed. Faculty Advising for program participants.</w:t>
      </w:r>
    </w:p>
    <w:p w:rsidR="00BF67BB" w:rsidRPr="00BF67BB" w:rsidRDefault="00BF67BB" w:rsidP="00BF67BB">
      <w:pPr>
        <w:pStyle w:val="ListParagraph"/>
        <w:spacing w:after="0" w:line="240" w:lineRule="auto"/>
        <w:rPr>
          <w:rFonts w:ascii="Times New Roman" w:hAnsi="Times New Roman" w:cs="Times New Roman"/>
          <w:sz w:val="24"/>
          <w:szCs w:val="24"/>
        </w:rPr>
      </w:pPr>
    </w:p>
    <w:p w:rsidR="00BF67BB" w:rsidRPr="00BF67BB" w:rsidRDefault="00BF67BB" w:rsidP="00BF67BB">
      <w:pPr>
        <w:spacing w:after="0" w:line="240" w:lineRule="auto"/>
        <w:rPr>
          <w:rFonts w:ascii="Times New Roman" w:hAnsi="Times New Roman" w:cs="Times New Roman"/>
          <w:b/>
          <w:sz w:val="24"/>
          <w:szCs w:val="24"/>
        </w:rPr>
      </w:pPr>
      <w:r w:rsidRPr="00BF67BB">
        <w:rPr>
          <w:rFonts w:ascii="Times New Roman" w:hAnsi="Times New Roman" w:cs="Times New Roman"/>
          <w:b/>
          <w:sz w:val="24"/>
          <w:szCs w:val="24"/>
        </w:rPr>
        <w:t>BCC Learning Support Services:</w:t>
      </w: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These services are designed to give students extra support so they can feel confident that their academic success is our highest priority now and into the future</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Tutoring</w:t>
      </w:r>
      <w:r w:rsidRPr="00BF67BB">
        <w:rPr>
          <w:rFonts w:ascii="Times New Roman" w:hAnsi="Times New Roman" w:cs="Times New Roman"/>
          <w:sz w:val="24"/>
          <w:szCs w:val="24"/>
        </w:rPr>
        <w:t>- Individual and group, Math, English and Learning Recourse Center support</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Homework Lab</w:t>
      </w:r>
      <w:r w:rsidRPr="00BF67BB">
        <w:rPr>
          <w:rFonts w:ascii="Times New Roman" w:hAnsi="Times New Roman" w:cs="Times New Roman"/>
          <w:sz w:val="24"/>
          <w:szCs w:val="24"/>
        </w:rPr>
        <w:t>- the computer lab has access for students to work alone or in groups</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Workshops</w:t>
      </w:r>
      <w:r w:rsidRPr="00BF67BB">
        <w:rPr>
          <w:rFonts w:ascii="Times New Roman" w:hAnsi="Times New Roman" w:cs="Times New Roman"/>
          <w:sz w:val="24"/>
          <w:szCs w:val="24"/>
        </w:rPr>
        <w:t xml:space="preserve"> – Financial literacy, study skills, stress management, CSU&amp;UC requirements, how to maintain SAP</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lastRenderedPageBreak/>
        <w:t>Campus Tours</w:t>
      </w:r>
      <w:r w:rsidRPr="00BF67BB">
        <w:rPr>
          <w:rFonts w:ascii="Times New Roman" w:hAnsi="Times New Roman" w:cs="Times New Roman"/>
          <w:sz w:val="24"/>
          <w:szCs w:val="24"/>
        </w:rPr>
        <w:t>-  UCB transfer panel and campus tour</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Community Resource Information</w:t>
      </w:r>
      <w:r w:rsidRPr="00BF67BB">
        <w:rPr>
          <w:rFonts w:ascii="Times New Roman" w:hAnsi="Times New Roman" w:cs="Times New Roman"/>
          <w:sz w:val="24"/>
          <w:szCs w:val="24"/>
        </w:rPr>
        <w:t>- maintains a current list of community resources. Advisory Board community partners resource contacts</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Work study</w:t>
      </w:r>
      <w:r w:rsidRPr="00BF67BB">
        <w:rPr>
          <w:rFonts w:ascii="Times New Roman" w:hAnsi="Times New Roman" w:cs="Times New Roman"/>
          <w:sz w:val="24"/>
          <w:szCs w:val="24"/>
        </w:rPr>
        <w:t>- job opportunities on and off campus through EOPS and FWS funding</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Internships</w:t>
      </w:r>
      <w:r w:rsidRPr="00BF67BB">
        <w:rPr>
          <w:rFonts w:ascii="Times New Roman" w:hAnsi="Times New Roman" w:cs="Times New Roman"/>
          <w:sz w:val="24"/>
          <w:szCs w:val="24"/>
        </w:rPr>
        <w:t xml:space="preserve">- working with the City of Berkeley Barbara Lee’s office and other community partners </w:t>
      </w:r>
    </w:p>
    <w:p w:rsidR="00BF67BB" w:rsidRPr="00BF67BB" w:rsidRDefault="00BF67BB" w:rsidP="006B1ECD">
      <w:pPr>
        <w:pStyle w:val="ListParagraph"/>
        <w:numPr>
          <w:ilvl w:val="0"/>
          <w:numId w:val="27"/>
        </w:numPr>
        <w:spacing w:after="0" w:line="240" w:lineRule="auto"/>
        <w:rPr>
          <w:rFonts w:ascii="Times New Roman" w:hAnsi="Times New Roman" w:cs="Times New Roman"/>
          <w:sz w:val="24"/>
          <w:szCs w:val="24"/>
        </w:rPr>
      </w:pPr>
      <w:r w:rsidRPr="00BF67BB">
        <w:rPr>
          <w:rFonts w:ascii="Times New Roman" w:hAnsi="Times New Roman" w:cs="Times New Roman"/>
          <w:b/>
          <w:sz w:val="24"/>
          <w:szCs w:val="24"/>
        </w:rPr>
        <w:t>Mentorship opportunities</w:t>
      </w:r>
      <w:r w:rsidRPr="00BF67BB">
        <w:rPr>
          <w:rFonts w:ascii="Times New Roman" w:hAnsi="Times New Roman" w:cs="Times New Roman"/>
          <w:sz w:val="24"/>
          <w:szCs w:val="24"/>
        </w:rPr>
        <w:t>- Student mentorship for new and returning students in the lab and on campus.</w:t>
      </w:r>
    </w:p>
    <w:p w:rsidR="00BF67BB" w:rsidRDefault="00BF67BB" w:rsidP="00BF67BB">
      <w:pPr>
        <w:spacing w:after="0" w:line="240" w:lineRule="auto"/>
        <w:rPr>
          <w:rFonts w:ascii="Times New Roman" w:hAnsi="Times New Roman" w:cs="Times New Roman"/>
          <w:b/>
          <w:sz w:val="24"/>
          <w:szCs w:val="24"/>
          <w:u w:val="single"/>
        </w:rPr>
      </w:pPr>
    </w:p>
    <w:p w:rsidR="00BF67BB" w:rsidRPr="00BF67BB" w:rsidRDefault="00BF67BB" w:rsidP="00BF67BB">
      <w:pPr>
        <w:spacing w:after="0" w:line="240" w:lineRule="auto"/>
        <w:rPr>
          <w:rFonts w:ascii="Times New Roman" w:hAnsi="Times New Roman" w:cs="Times New Roman"/>
          <w:b/>
          <w:sz w:val="24"/>
          <w:szCs w:val="24"/>
        </w:rPr>
      </w:pPr>
      <w:r w:rsidRPr="00BF67BB">
        <w:rPr>
          <w:rFonts w:ascii="Times New Roman" w:hAnsi="Times New Roman" w:cs="Times New Roman"/>
          <w:b/>
          <w:sz w:val="24"/>
          <w:szCs w:val="24"/>
        </w:rPr>
        <w:t>UMOJA</w:t>
      </w:r>
    </w:p>
    <w:p w:rsidR="00BF67BB" w:rsidRPr="00BF67BB" w:rsidRDefault="00BF67BB" w:rsidP="00BF67BB">
      <w:pPr>
        <w:spacing w:after="0" w:line="240" w:lineRule="auto"/>
        <w:rPr>
          <w:rFonts w:ascii="Times New Roman" w:hAnsi="Times New Roman" w:cs="Times New Roman"/>
          <w:sz w:val="24"/>
          <w:szCs w:val="24"/>
        </w:rPr>
      </w:pPr>
      <w:r>
        <w:rPr>
          <w:rFonts w:ascii="Times New Roman" w:hAnsi="Times New Roman" w:cs="Times New Roman"/>
          <w:sz w:val="24"/>
          <w:szCs w:val="24"/>
        </w:rPr>
        <w:t>BCC has initiated a</w:t>
      </w:r>
      <w:r w:rsidRPr="00BF67BB">
        <w:rPr>
          <w:rFonts w:ascii="Times New Roman" w:hAnsi="Times New Roman" w:cs="Times New Roman"/>
          <w:sz w:val="24"/>
          <w:szCs w:val="24"/>
        </w:rPr>
        <w:t>n UMOJA program</w:t>
      </w:r>
      <w:r>
        <w:rPr>
          <w:rFonts w:ascii="Times New Roman" w:hAnsi="Times New Roman" w:cs="Times New Roman"/>
          <w:sz w:val="24"/>
          <w:szCs w:val="24"/>
        </w:rPr>
        <w:t xml:space="preserve">, which will begin implementation in summer 2016. </w:t>
      </w:r>
      <w:r w:rsidRPr="00BF67BB">
        <w:rPr>
          <w:rFonts w:ascii="Times New Roman" w:hAnsi="Times New Roman" w:cs="Times New Roman"/>
          <w:sz w:val="24"/>
          <w:szCs w:val="24"/>
        </w:rPr>
        <w:t xml:space="preserve"> </w:t>
      </w:r>
    </w:p>
    <w:p w:rsidR="00BF67BB" w:rsidRPr="00BF67BB" w:rsidRDefault="00BF67BB" w:rsidP="00BF67BB">
      <w:pPr>
        <w:spacing w:after="0" w:line="240" w:lineRule="auto"/>
        <w:rPr>
          <w:rFonts w:ascii="Times New Roman" w:hAnsi="Times New Roman" w:cs="Times New Roman"/>
          <w:sz w:val="24"/>
          <w:szCs w:val="24"/>
        </w:rPr>
      </w:pPr>
      <w:r w:rsidRPr="00BF67BB">
        <w:rPr>
          <w:rFonts w:ascii="Times New Roman" w:hAnsi="Times New Roman" w:cs="Times New Roman"/>
          <w:sz w:val="24"/>
          <w:szCs w:val="24"/>
        </w:rPr>
        <w:t>The overarching premise of the program will be to create a welcoming environment to African American students that will encourage inclusiveness, instill confidence and create successful students.</w:t>
      </w:r>
      <w:r>
        <w:rPr>
          <w:rFonts w:ascii="Times New Roman" w:hAnsi="Times New Roman" w:cs="Times New Roman"/>
          <w:sz w:val="24"/>
          <w:szCs w:val="24"/>
        </w:rPr>
        <w:t xml:space="preserve"> Built upon the principles of BCC’s First Year Experience and upon the principles of the national Umoja movement, the program will offer an orientation program, cohort approach, assigned counselors and faculty advisors, and contextualized learning geared to create a sense of community and affinity for students across their studies at BCC. </w:t>
      </w:r>
    </w:p>
    <w:p w:rsidR="00BF67BB" w:rsidRPr="00BF67BB" w:rsidRDefault="00BF67BB" w:rsidP="00BF67BB">
      <w:pPr>
        <w:spacing w:after="0" w:line="240" w:lineRule="auto"/>
        <w:rPr>
          <w:rFonts w:ascii="Times New Roman" w:hAnsi="Times New Roman" w:cs="Times New Roman"/>
          <w:sz w:val="24"/>
          <w:szCs w:val="24"/>
        </w:rPr>
      </w:pPr>
    </w:p>
    <w:p w:rsidR="00A06422" w:rsidRPr="00B51EA5" w:rsidRDefault="007934F1">
      <w:pPr>
        <w:spacing w:after="0" w:line="240" w:lineRule="auto"/>
        <w:rPr>
          <w:rFonts w:ascii="Times New Roman" w:eastAsia="Times New Roman" w:hAnsi="Times New Roman" w:cs="Times New Roman"/>
          <w:b/>
          <w:sz w:val="24"/>
          <w:u w:val="single"/>
        </w:rPr>
      </w:pPr>
      <w:r w:rsidRPr="00B51EA5">
        <w:rPr>
          <w:rFonts w:ascii="Times New Roman" w:eastAsia="Times New Roman" w:hAnsi="Times New Roman" w:cs="Times New Roman"/>
          <w:b/>
          <w:sz w:val="24"/>
          <w:u w:val="single"/>
        </w:rPr>
        <w:t xml:space="preserve">BCC’s </w:t>
      </w:r>
      <w:r w:rsidR="00A06422" w:rsidRPr="00B51EA5">
        <w:rPr>
          <w:rFonts w:ascii="Times New Roman" w:eastAsia="Times New Roman" w:hAnsi="Times New Roman" w:cs="Times New Roman"/>
          <w:b/>
          <w:sz w:val="24"/>
          <w:u w:val="single"/>
        </w:rPr>
        <w:t xml:space="preserve">Work </w:t>
      </w:r>
      <w:r w:rsidR="00A17C21" w:rsidRPr="00B51EA5">
        <w:rPr>
          <w:rFonts w:ascii="Times New Roman" w:eastAsia="Times New Roman" w:hAnsi="Times New Roman" w:cs="Times New Roman"/>
          <w:b/>
          <w:sz w:val="24"/>
          <w:u w:val="single"/>
        </w:rPr>
        <w:t>in Support of</w:t>
      </w:r>
      <w:r w:rsidR="00A06422" w:rsidRPr="00B51EA5">
        <w:rPr>
          <w:rFonts w:ascii="Times New Roman" w:eastAsia="Times New Roman" w:hAnsi="Times New Roman" w:cs="Times New Roman"/>
          <w:b/>
          <w:sz w:val="24"/>
          <w:u w:val="single"/>
        </w:rPr>
        <w:t xml:space="preserve"> Goal Two</w:t>
      </w:r>
    </w:p>
    <w:p w:rsidR="00A06422" w:rsidRDefault="00A06422">
      <w:pPr>
        <w:spacing w:after="0" w:line="240" w:lineRule="auto"/>
        <w:rPr>
          <w:rFonts w:ascii="Times New Roman" w:eastAsia="Times New Roman" w:hAnsi="Times New Roman" w:cs="Times New Roman"/>
          <w:sz w:val="24"/>
        </w:rPr>
      </w:pPr>
    </w:p>
    <w:p w:rsidR="003005BB" w:rsidRDefault="003005BB" w:rsidP="003005BB">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Raise College Competence: </w:t>
      </w:r>
      <w:r w:rsidR="001F0E25">
        <w:rPr>
          <w:rFonts w:ascii="Times New Roman" w:eastAsia="Times New Roman" w:hAnsi="Times New Roman" w:cs="Times New Roman"/>
          <w:i/>
          <w:sz w:val="24"/>
        </w:rPr>
        <w:t>R</w:t>
      </w:r>
      <w:r>
        <w:rPr>
          <w:rFonts w:ascii="Times New Roman" w:eastAsia="Times New Roman" w:hAnsi="Times New Roman" w:cs="Times New Roman"/>
          <w:i/>
          <w:sz w:val="24"/>
        </w:rPr>
        <w:t xml:space="preserve">aise student skills and competencies, and </w:t>
      </w:r>
      <w:r w:rsidR="001958B8">
        <w:rPr>
          <w:rFonts w:ascii="Times New Roman" w:eastAsia="Times New Roman" w:hAnsi="Times New Roman" w:cs="Times New Roman"/>
          <w:i/>
          <w:sz w:val="24"/>
        </w:rPr>
        <w:t xml:space="preserve">expand </w:t>
      </w:r>
      <w:r>
        <w:rPr>
          <w:rFonts w:ascii="Times New Roman" w:eastAsia="Times New Roman" w:hAnsi="Times New Roman" w:cs="Times New Roman"/>
          <w:i/>
          <w:sz w:val="24"/>
        </w:rPr>
        <w:t>their learning experiences, so that they can successfully complete their college program.</w:t>
      </w:r>
    </w:p>
    <w:p w:rsidR="00656FDE" w:rsidRDefault="00656FDE">
      <w:pPr>
        <w:spacing w:after="0" w:line="240" w:lineRule="auto"/>
        <w:ind w:left="990"/>
        <w:rPr>
          <w:rFonts w:ascii="Times New Roman" w:eastAsia="Times New Roman" w:hAnsi="Times New Roman" w:cs="Times New Roman"/>
          <w:sz w:val="24"/>
        </w:rPr>
      </w:pPr>
    </w:p>
    <w:p w:rsidR="005F1F17" w:rsidRPr="00341A1C" w:rsidRDefault="005F1F17" w:rsidP="005F1F17">
      <w:pPr>
        <w:spacing w:after="0" w:line="240" w:lineRule="auto"/>
        <w:rPr>
          <w:rFonts w:ascii="Times New Roman" w:hAnsi="Times New Roman" w:cs="Times New Roman"/>
          <w:sz w:val="24"/>
          <w:szCs w:val="24"/>
        </w:rPr>
      </w:pPr>
      <w:r w:rsidRPr="00341A1C">
        <w:rPr>
          <w:rFonts w:ascii="Times New Roman" w:hAnsi="Times New Roman" w:cs="Times New Roman"/>
          <w:sz w:val="24"/>
          <w:szCs w:val="24"/>
        </w:rPr>
        <w:t>College Competence:</w:t>
      </w:r>
    </w:p>
    <w:p w:rsidR="005F1F17" w:rsidRPr="00341A1C" w:rsidRDefault="005F1F17" w:rsidP="005F1F17">
      <w:pPr>
        <w:spacing w:before="100" w:beforeAutospacing="1" w:after="75" w:line="240" w:lineRule="auto"/>
        <w:rPr>
          <w:rFonts w:ascii="Times New Roman" w:eastAsia="Times New Roman" w:hAnsi="Times New Roman" w:cs="Times New Roman"/>
          <w:color w:val="333333"/>
          <w:sz w:val="24"/>
          <w:szCs w:val="24"/>
        </w:rPr>
      </w:pPr>
      <w:r w:rsidRPr="00341A1C">
        <w:rPr>
          <w:rFonts w:ascii="Times New Roman" w:eastAsia="Times New Roman" w:hAnsi="Times New Roman" w:cs="Times New Roman"/>
          <w:color w:val="333333"/>
          <w:sz w:val="24"/>
          <w:szCs w:val="24"/>
        </w:rPr>
        <w:t>Berkeley City College is central to maintaining the social and economic health of the northern Alameda County through its certificates, degrees, and workforce and transfer preparation.</w:t>
      </w:r>
    </w:p>
    <w:p w:rsidR="005F1F17" w:rsidRPr="00341A1C" w:rsidRDefault="005F1F17" w:rsidP="005F1F17">
      <w:pPr>
        <w:spacing w:before="100" w:beforeAutospacing="1" w:after="75" w:line="240" w:lineRule="auto"/>
        <w:rPr>
          <w:rFonts w:ascii="Times New Roman" w:eastAsia="Times New Roman" w:hAnsi="Times New Roman" w:cs="Times New Roman"/>
          <w:color w:val="333333"/>
          <w:sz w:val="24"/>
          <w:szCs w:val="24"/>
        </w:rPr>
      </w:pPr>
      <w:r w:rsidRPr="00341A1C">
        <w:rPr>
          <w:rFonts w:ascii="Times New Roman" w:eastAsia="Times New Roman" w:hAnsi="Times New Roman" w:cs="Times New Roman"/>
          <w:color w:val="333333"/>
          <w:sz w:val="24"/>
          <w:szCs w:val="24"/>
        </w:rPr>
        <w:t>As an open access institution, BCC addresses the needs of a diverse population of learners with vastly varying levels of academic preparation.  Assisting the underprepared student to attain the pre-transfer skills needed to succeed in college-level work is a core function of BCC.</w:t>
      </w:r>
    </w:p>
    <w:p w:rsidR="005F1F17" w:rsidRPr="00341A1C" w:rsidRDefault="005F1F17" w:rsidP="005F1F17">
      <w:pPr>
        <w:spacing w:before="100" w:beforeAutospacing="1" w:after="75" w:line="240" w:lineRule="auto"/>
        <w:rPr>
          <w:rFonts w:ascii="Times New Roman" w:eastAsia="Times New Roman" w:hAnsi="Times New Roman" w:cs="Times New Roman"/>
          <w:color w:val="333333"/>
          <w:sz w:val="24"/>
          <w:szCs w:val="24"/>
        </w:rPr>
      </w:pPr>
      <w:r w:rsidRPr="00341A1C">
        <w:rPr>
          <w:rFonts w:ascii="Times New Roman" w:eastAsia="Times New Roman" w:hAnsi="Times New Roman" w:cs="Times New Roman"/>
          <w:color w:val="333333"/>
          <w:sz w:val="24"/>
          <w:szCs w:val="24"/>
        </w:rPr>
        <w:t>As a participant in the Basic Skills Initiative (BSI), a state-funded initiative aimed at effectively addressing equity and success for pre-transfer students, BCC has made significant strides for our students and community. Each year the college faculty, staff, and administration reviews pre-transfer level student progress and identifies coordinated action plans to better serve students with pre-transfer level English, ESL, and mathematics skills.</w:t>
      </w:r>
    </w:p>
    <w:p w:rsidR="005F1F17" w:rsidRPr="00341A1C" w:rsidRDefault="005F1F17" w:rsidP="005F1F17">
      <w:pPr>
        <w:spacing w:after="0" w:line="240" w:lineRule="auto"/>
        <w:rPr>
          <w:rFonts w:ascii="Times New Roman" w:hAnsi="Times New Roman" w:cs="Times New Roman"/>
          <w:sz w:val="24"/>
          <w:szCs w:val="24"/>
        </w:rPr>
      </w:pPr>
    </w:p>
    <w:p w:rsidR="00700CD6" w:rsidRDefault="00700CD6" w:rsidP="00700CD6">
      <w:pPr>
        <w:pStyle w:val="NormalWeb"/>
        <w:spacing w:before="0" w:beforeAutospacing="0" w:after="0" w:afterAutospacing="0"/>
      </w:pPr>
      <w:r>
        <w:t xml:space="preserve">The ESOL Department has begun an evaluation of ways to better understand its student populations and the equity needs represented. The </w:t>
      </w:r>
      <w:r w:rsidRPr="00F67A9D">
        <w:t xml:space="preserve">discipline is unique in that almost all of </w:t>
      </w:r>
      <w:r>
        <w:t xml:space="preserve">the </w:t>
      </w:r>
      <w:r w:rsidRPr="00F67A9D">
        <w:t xml:space="preserve">students are from other countries. </w:t>
      </w:r>
      <w:r>
        <w:t xml:space="preserve">For those students, the department cannot identify former foster youth, or veteran status, for example. There are very few </w:t>
      </w:r>
      <w:r w:rsidRPr="00F67A9D">
        <w:t xml:space="preserve">or no African Americans as the term is usually intended (although </w:t>
      </w:r>
      <w:r>
        <w:t xml:space="preserve">there is </w:t>
      </w:r>
      <w:r w:rsidRPr="00F67A9D">
        <w:t xml:space="preserve">a significant number of African students, </w:t>
      </w:r>
      <w:r>
        <w:t xml:space="preserve">some </w:t>
      </w:r>
      <w:r w:rsidRPr="00F67A9D">
        <w:t xml:space="preserve">of whom may identify as African American after having lived in the US for a time). The </w:t>
      </w:r>
      <w:r>
        <w:t xml:space="preserve">grouping of students under the </w:t>
      </w:r>
      <w:r w:rsidRPr="00F67A9D">
        <w:t xml:space="preserve">“Hispanic” </w:t>
      </w:r>
      <w:r>
        <w:t xml:space="preserve">designation may also not be helpful in that </w:t>
      </w:r>
      <w:r w:rsidRPr="00F67A9D">
        <w:t>the data d</w:t>
      </w:r>
      <w:r>
        <w:t>o</w:t>
      </w:r>
      <w:r w:rsidRPr="00F67A9D">
        <w:t xml:space="preserve"> not differentiate between resident immigrant stude</w:t>
      </w:r>
      <w:r>
        <w:t xml:space="preserve">nts and international students (and this distinction </w:t>
      </w:r>
      <w:r>
        <w:lastRenderedPageBreak/>
        <w:t xml:space="preserve">itself is only a rough indicator of socioeconomic differences that may be critical). </w:t>
      </w:r>
      <w:r w:rsidRPr="00F67A9D">
        <w:t xml:space="preserve">However, the </w:t>
      </w:r>
      <w:r>
        <w:t xml:space="preserve">department generally agrees that the </w:t>
      </w:r>
      <w:r w:rsidRPr="00F67A9D">
        <w:t>more important measurement</w:t>
      </w:r>
      <w:r>
        <w:t>s</w:t>
      </w:r>
      <w:r w:rsidRPr="00F67A9D">
        <w:t xml:space="preserve"> </w:t>
      </w:r>
      <w:r>
        <w:t>are</w:t>
      </w:r>
      <w:r w:rsidRPr="00F67A9D">
        <w:t xml:space="preserve"> how students fare</w:t>
      </w:r>
      <w:r>
        <w:t>, in terms of success,</w:t>
      </w:r>
      <w:r w:rsidRPr="00F67A9D">
        <w:t xml:space="preserve"> after they move out of the program and into the transfer-level classes, and how many of them successfully take that step at all. </w:t>
      </w:r>
    </w:p>
    <w:p w:rsidR="00700CD6" w:rsidRDefault="00700CD6"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BCC’s English department developed an innovative course that presents the learning competencies bridging pre-transfer and transfer-level work. Students who are assessed at a pre-transfer level can enroll in the English 264 course, which includes assignments that can completed to demonstrate student work across course levels. The assignments become student portfolios, which are reviewed and assessed by English faculty panels at the end of the semester. Students whose work demonstrates transfer-level expectations are then able to apply the portfolio assessment as credit by examination for completion of the English 1A transfer course. Students whose work requires further development to meet transfer-level expectations can sign up in an English 1A course taught by the same English instructor who will continue the course trajectory in the next semester.</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Mathematics, BCC faculty evaluated the algebra and statistics courses to determine a pathway that facilitates persistence and success for students whose goals do not include STEM degrees or employment. The result was identification of those portions from the algebra course which are needed in the statistics course, and then combination of those elements into a revised statistics course pathway. Contextualization of examples and assignments further encourages and supports student success. </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PERSIST program includes faculty development, student recruitment, intensive orientation, specialized curriculum, team instruction, and linkages with transfer-level courses to create an environment in which students learn the essential skills for college success (learning skills, self-efficacy and related life skills) as well as the competencies contained within pre-transfer coursework. The work is thematic, often focusing on social justice issues which have impacted the students within the cohort. In order to create clear pathways for students to enter college-level programs, PERSIST has been developing ways to integrate Social Sciences research courses as well as Multimedia Art courses into the orientation-bridge-plus-one-semester program. BCC’s program is linked with the acclaimed ACE program, and is participating in a Carnegie Foundation initiative involving at-risk and re-entry adults. </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college has recently recognized that students have pre-transfer level skills in other areas that are core to student success. These areas include: computer software applications for word processing and using spreadsheets; making presentations; information competency; and essentials of visual communication. Work is underway to bring courses in these areas into a student success program connected with library and learning resources. </w:t>
      </w:r>
    </w:p>
    <w:p w:rsidR="00656FDE" w:rsidRDefault="00656FDE">
      <w:pPr>
        <w:spacing w:after="0" w:line="240" w:lineRule="auto"/>
        <w:rPr>
          <w:rFonts w:ascii="Times New Roman" w:eastAsia="Times New Roman" w:hAnsi="Times New Roman" w:cs="Times New Roman"/>
          <w:sz w:val="24"/>
        </w:rPr>
      </w:pPr>
    </w:p>
    <w:p w:rsidR="00700CD6" w:rsidRDefault="00700CD6">
      <w:pPr>
        <w:spacing w:after="0" w:line="240" w:lineRule="auto"/>
        <w:rPr>
          <w:rFonts w:ascii="Times New Roman" w:eastAsia="Times New Roman" w:hAnsi="Times New Roman" w:cs="Times New Roman"/>
          <w:b/>
          <w:sz w:val="24"/>
        </w:rPr>
      </w:pPr>
    </w:p>
    <w:p w:rsidR="003005BB" w:rsidRPr="003005BB" w:rsidRDefault="007934F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BCC’s</w:t>
      </w:r>
      <w:r w:rsidR="003005BB">
        <w:rPr>
          <w:rFonts w:ascii="Times New Roman" w:eastAsia="Times New Roman" w:hAnsi="Times New Roman" w:cs="Times New Roman"/>
          <w:b/>
          <w:sz w:val="24"/>
        </w:rPr>
        <w:t xml:space="preserve"> Work </w:t>
      </w:r>
      <w:r w:rsidR="00A17C21">
        <w:rPr>
          <w:rFonts w:ascii="Times New Roman" w:eastAsia="Times New Roman" w:hAnsi="Times New Roman" w:cs="Times New Roman"/>
          <w:b/>
          <w:sz w:val="24"/>
        </w:rPr>
        <w:t>in Support of</w:t>
      </w:r>
      <w:r w:rsidR="003005BB">
        <w:rPr>
          <w:rFonts w:ascii="Times New Roman" w:eastAsia="Times New Roman" w:hAnsi="Times New Roman" w:cs="Times New Roman"/>
          <w:b/>
          <w:sz w:val="24"/>
        </w:rPr>
        <w:t xml:space="preserve"> Goal Three</w:t>
      </w:r>
    </w:p>
    <w:p w:rsidR="003005BB" w:rsidRDefault="003005BB">
      <w:pPr>
        <w:spacing w:after="0" w:line="240" w:lineRule="auto"/>
        <w:rPr>
          <w:rFonts w:ascii="Times New Roman" w:eastAsia="Times New Roman" w:hAnsi="Times New Roman" w:cs="Times New Roman"/>
          <w:sz w:val="24"/>
        </w:rPr>
      </w:pPr>
    </w:p>
    <w:p w:rsidR="001F0E25" w:rsidRDefault="00166C31" w:rsidP="001F0E2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Enhance Career-Technical Education Certificates and Degrees: </w:t>
      </w:r>
      <w:r w:rsidR="001F0E25">
        <w:rPr>
          <w:rFonts w:ascii="Times New Roman" w:eastAsia="Times New Roman" w:hAnsi="Times New Roman" w:cs="Times New Roman"/>
          <w:i/>
          <w:sz w:val="24"/>
        </w:rPr>
        <w:t xml:space="preserve">Enhance BCC’s 1- and 2-year career and technical education programs so that they provide current and transferable skills and </w:t>
      </w:r>
      <w:r w:rsidR="001F0E25">
        <w:rPr>
          <w:rFonts w:ascii="Times New Roman" w:eastAsia="Times New Roman" w:hAnsi="Times New Roman" w:cs="Times New Roman"/>
          <w:i/>
          <w:sz w:val="24"/>
        </w:rPr>
        <w:lastRenderedPageBreak/>
        <w:t>competencies to earn a living wage in our area, and to maintain competency for advancement in one’s career.</w:t>
      </w:r>
    </w:p>
    <w:p w:rsidR="00656FDE" w:rsidRDefault="00656FDE">
      <w:pPr>
        <w:spacing w:after="0" w:line="240" w:lineRule="auto"/>
        <w:rPr>
          <w:rFonts w:ascii="Times New Roman" w:eastAsia="Times New Roman" w:hAnsi="Times New Roman" w:cs="Times New Roman"/>
          <w:sz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Career-Technical Education:</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Berkeley City College recognizes that ultimately all of its programs lead to employment or advancement in employment for its students.  For this reason, BCC’s CTE programs are included within departments that also house transfer programs and degrees. </w:t>
      </w:r>
    </w:p>
    <w:p w:rsidR="005F1F17" w:rsidRDefault="005F1F17" w:rsidP="005F1F17">
      <w:pPr>
        <w:spacing w:after="0" w:line="240" w:lineRule="auto"/>
        <w:rPr>
          <w:rFonts w:ascii="Times New Roman" w:hAnsi="Times New Roman" w:cs="Times New Roman"/>
          <w:sz w:val="24"/>
          <w:szCs w:val="24"/>
        </w:rPr>
      </w:pPr>
    </w:p>
    <w:tbl>
      <w:tblPr>
        <w:tblStyle w:val="TableGrid"/>
        <w:tblW w:w="0" w:type="auto"/>
        <w:tblInd w:w="1494" w:type="dxa"/>
        <w:tblLook w:val="04A0" w:firstRow="1" w:lastRow="0" w:firstColumn="1" w:lastColumn="0" w:noHBand="0" w:noVBand="1"/>
      </w:tblPr>
      <w:tblGrid>
        <w:gridCol w:w="3192"/>
        <w:gridCol w:w="3192"/>
      </w:tblGrid>
      <w:tr w:rsidR="005F1F17" w:rsidTr="00682D34">
        <w:tc>
          <w:tcPr>
            <w:tcW w:w="3192" w:type="dxa"/>
          </w:tcPr>
          <w:p w:rsidR="005F1F17" w:rsidRPr="00E334AE" w:rsidRDefault="005F1F17" w:rsidP="00682D34">
            <w:pPr>
              <w:rPr>
                <w:rFonts w:ascii="Times New Roman" w:hAnsi="Times New Roman" w:cs="Times New Roman"/>
                <w:b/>
                <w:sz w:val="24"/>
                <w:szCs w:val="24"/>
              </w:rPr>
            </w:pPr>
            <w:r w:rsidRPr="00E334AE">
              <w:rPr>
                <w:rFonts w:ascii="Times New Roman" w:hAnsi="Times New Roman" w:cs="Times New Roman"/>
                <w:b/>
                <w:sz w:val="24"/>
                <w:szCs w:val="24"/>
              </w:rPr>
              <w:t>Instructional Department</w:t>
            </w:r>
          </w:p>
        </w:tc>
        <w:tc>
          <w:tcPr>
            <w:tcW w:w="3192" w:type="dxa"/>
          </w:tcPr>
          <w:p w:rsidR="005F1F17" w:rsidRPr="00E334AE" w:rsidRDefault="005F1F17" w:rsidP="00682D34">
            <w:pPr>
              <w:rPr>
                <w:rFonts w:ascii="Times New Roman" w:hAnsi="Times New Roman" w:cs="Times New Roman"/>
                <w:b/>
                <w:sz w:val="24"/>
                <w:szCs w:val="24"/>
              </w:rPr>
            </w:pPr>
            <w:r w:rsidRPr="00E334AE">
              <w:rPr>
                <w:rFonts w:ascii="Times New Roman" w:hAnsi="Times New Roman" w:cs="Times New Roman"/>
                <w:b/>
                <w:sz w:val="24"/>
                <w:szCs w:val="24"/>
              </w:rPr>
              <w:t>CTE Programs</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 xml:space="preserve">American Sign Language </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American Sign Language</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Arts and Cultural Studies</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Public Art (Muralist)</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Business, CIS, Economics</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Accounting, Office Technology, Business, Information Technology, Programming, Computer Science</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English, ESOL, Education</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TEACH (Teacher’s Aide, Teaching Assistant)</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Multimedia Art</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Animation, Digital Imaging, Digital Video Arts, Web Design and Production</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Modern Languages</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Spanish Medical Interpreter</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Science</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Biotechnology</w:t>
            </w:r>
          </w:p>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Analytical Chemistry</w:t>
            </w:r>
          </w:p>
        </w:tc>
      </w:tr>
      <w:tr w:rsidR="005F1F17" w:rsidTr="00682D34">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Social Sciences</w:t>
            </w:r>
          </w:p>
        </w:tc>
        <w:tc>
          <w:tcPr>
            <w:tcW w:w="3192" w:type="dxa"/>
          </w:tcPr>
          <w:p w:rsidR="005F1F17" w:rsidRDefault="005F1F17" w:rsidP="00682D34">
            <w:pPr>
              <w:rPr>
                <w:rFonts w:ascii="Times New Roman" w:hAnsi="Times New Roman" w:cs="Times New Roman"/>
                <w:sz w:val="24"/>
                <w:szCs w:val="24"/>
              </w:rPr>
            </w:pPr>
            <w:r>
              <w:rPr>
                <w:rFonts w:ascii="Times New Roman" w:hAnsi="Times New Roman" w:cs="Times New Roman"/>
                <w:sz w:val="24"/>
                <w:szCs w:val="24"/>
              </w:rPr>
              <w:t>Public and Human Services</w:t>
            </w:r>
          </w:p>
        </w:tc>
      </w:tr>
    </w:tbl>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BCC’s career-technical education has identified and taken steps to address known challenges across the various fields: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sidRPr="00227BE6">
        <w:rPr>
          <w:rFonts w:ascii="Times New Roman" w:hAnsi="Times New Roman" w:cs="Times New Roman"/>
          <w:sz w:val="24"/>
          <w:szCs w:val="24"/>
        </w:rPr>
        <w:t>maintainin</w:t>
      </w:r>
      <w:r>
        <w:rPr>
          <w:rFonts w:ascii="Times New Roman" w:hAnsi="Times New Roman" w:cs="Times New Roman"/>
          <w:sz w:val="24"/>
          <w:szCs w:val="24"/>
        </w:rPr>
        <w:t>g faculty currency in the field: professional development, sabbaticals, participation in cross-institutional discussions.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sidRPr="00227BE6">
        <w:rPr>
          <w:rFonts w:ascii="Times New Roman" w:hAnsi="Times New Roman" w:cs="Times New Roman"/>
          <w:sz w:val="24"/>
          <w:szCs w:val="24"/>
        </w:rPr>
        <w:t xml:space="preserve"> re</w:t>
      </w:r>
      <w:r>
        <w:rPr>
          <w:rFonts w:ascii="Times New Roman" w:hAnsi="Times New Roman" w:cs="Times New Roman"/>
          <w:sz w:val="24"/>
          <w:szCs w:val="24"/>
        </w:rPr>
        <w:t>viewing and revising curriculum: each CTE program curriculum is evaluated and updated at least once every two years.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sidRPr="00227BE6">
        <w:rPr>
          <w:rFonts w:ascii="Times New Roman" w:hAnsi="Times New Roman" w:cs="Times New Roman"/>
          <w:sz w:val="24"/>
          <w:szCs w:val="24"/>
        </w:rPr>
        <w:t xml:space="preserve">connection with the </w:t>
      </w:r>
      <w:r>
        <w:rPr>
          <w:rFonts w:ascii="Times New Roman" w:hAnsi="Times New Roman" w:cs="Times New Roman"/>
          <w:sz w:val="24"/>
          <w:szCs w:val="24"/>
        </w:rPr>
        <w:t>industry and business community: the CTE programs have advisory committees that include representation from local businesses and employers which meet at least annually; districtwide CTE committees work with industry councils on needed programmatic changes.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creating pathways from high school to college to employment: strong relations between high school faculty and BCC program faculty are maintained to ensure that course articulation, program continuity, and outreach-student retention priorities are met.</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sidRPr="00227BE6">
        <w:rPr>
          <w:rFonts w:ascii="Times New Roman" w:hAnsi="Times New Roman" w:cs="Times New Roman"/>
          <w:sz w:val="24"/>
          <w:szCs w:val="24"/>
        </w:rPr>
        <w:t xml:space="preserve">tracking student employment and post-completion success: </w:t>
      </w:r>
      <w:r>
        <w:rPr>
          <w:rFonts w:ascii="Times New Roman" w:hAnsi="Times New Roman" w:cs="Times New Roman"/>
          <w:sz w:val="24"/>
          <w:szCs w:val="24"/>
        </w:rPr>
        <w:t xml:space="preserve">BCC has partnered with a multi-college consortium to better track student employment after completion of CTE certificates. </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ongoing cross-CTE work still being fully developed at BCC includes ensuring that students who complete a program are able to achieve gainful employment (employment in our area with a </w:t>
      </w:r>
      <w:r>
        <w:rPr>
          <w:rFonts w:ascii="Times New Roman" w:hAnsi="Times New Roman" w:cs="Times New Roman"/>
          <w:sz w:val="24"/>
          <w:szCs w:val="24"/>
        </w:rPr>
        <w:lastRenderedPageBreak/>
        <w:t xml:space="preserve">living wage), and that each certificate and degree within a “stackable” sequence represents a significant unit of skill and competency development for the student.  </w:t>
      </w:r>
    </w:p>
    <w:p w:rsidR="00656FDE" w:rsidRDefault="00656FDE">
      <w:pPr>
        <w:spacing w:after="0" w:line="240" w:lineRule="auto"/>
        <w:ind w:left="2880"/>
        <w:rPr>
          <w:rFonts w:ascii="Times New Roman" w:eastAsia="Times New Roman" w:hAnsi="Times New Roman" w:cs="Times New Roman"/>
          <w:sz w:val="24"/>
        </w:rPr>
      </w:pPr>
    </w:p>
    <w:p w:rsidR="003005BB" w:rsidRPr="003005BB" w:rsidRDefault="007934F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BCC’s</w:t>
      </w:r>
      <w:r w:rsidR="00A17C21">
        <w:rPr>
          <w:rFonts w:ascii="Times New Roman" w:eastAsia="Times New Roman" w:hAnsi="Times New Roman" w:cs="Times New Roman"/>
          <w:b/>
          <w:sz w:val="24"/>
        </w:rPr>
        <w:t xml:space="preserve"> </w:t>
      </w:r>
      <w:r w:rsidR="003005BB">
        <w:rPr>
          <w:rFonts w:ascii="Times New Roman" w:eastAsia="Times New Roman" w:hAnsi="Times New Roman" w:cs="Times New Roman"/>
          <w:b/>
          <w:sz w:val="24"/>
        </w:rPr>
        <w:t xml:space="preserve">Work </w:t>
      </w:r>
      <w:r w:rsidR="00A17C21">
        <w:rPr>
          <w:rFonts w:ascii="Times New Roman" w:eastAsia="Times New Roman" w:hAnsi="Times New Roman" w:cs="Times New Roman"/>
          <w:b/>
          <w:sz w:val="24"/>
        </w:rPr>
        <w:t>in Support of</w:t>
      </w:r>
      <w:r w:rsidR="003005BB">
        <w:rPr>
          <w:rFonts w:ascii="Times New Roman" w:eastAsia="Times New Roman" w:hAnsi="Times New Roman" w:cs="Times New Roman"/>
          <w:b/>
          <w:sz w:val="24"/>
        </w:rPr>
        <w:t xml:space="preserve"> Goal Four</w:t>
      </w:r>
    </w:p>
    <w:p w:rsidR="003005BB" w:rsidRDefault="003005BB">
      <w:pPr>
        <w:spacing w:after="0" w:line="240" w:lineRule="auto"/>
        <w:rPr>
          <w:rFonts w:ascii="Times New Roman" w:eastAsia="Times New Roman" w:hAnsi="Times New Roman" w:cs="Times New Roman"/>
          <w:sz w:val="24"/>
        </w:rPr>
      </w:pPr>
    </w:p>
    <w:p w:rsidR="00EF2E81" w:rsidRDefault="00EF2E81" w:rsidP="00EF2E81">
      <w:pPr>
        <w:spacing w:after="0" w:line="240" w:lineRule="auto"/>
        <w:rPr>
          <w:rFonts w:ascii="Times New Roman" w:eastAsia="Times New Roman" w:hAnsi="Times New Roman" w:cs="Times New Roman"/>
          <w:i/>
          <w:color w:val="000000"/>
          <w:sz w:val="24"/>
        </w:rPr>
      </w:pPr>
      <w:r>
        <w:rPr>
          <w:rFonts w:ascii="Times New Roman" w:eastAsia="Times New Roman" w:hAnsi="Times New Roman" w:cs="Times New Roman"/>
          <w:sz w:val="24"/>
        </w:rPr>
        <w:t xml:space="preserve">Increase Transfer and Transfer Degrees: </w:t>
      </w:r>
      <w:r>
        <w:rPr>
          <w:rFonts w:ascii="Times New Roman" w:eastAsia="Times New Roman" w:hAnsi="Times New Roman" w:cs="Times New Roman"/>
          <w:i/>
          <w:color w:val="000000"/>
          <w:sz w:val="24"/>
        </w:rPr>
        <w:t>Ensure that all of BCC’s programs of study and transfer pathways for degrees prepare students, in a timely manner, for multiple transfer options.</w:t>
      </w:r>
    </w:p>
    <w:p w:rsidR="00656FDE" w:rsidRDefault="00656FDE">
      <w:pPr>
        <w:spacing w:after="0" w:line="240" w:lineRule="auto"/>
        <w:ind w:left="990"/>
        <w:rPr>
          <w:rFonts w:ascii="Times New Roman" w:eastAsia="Times New Roman" w:hAnsi="Times New Roman" w:cs="Times New Roman"/>
          <w:sz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BCC offers more than 30 associate degrees, including 15 Associate Degrees for Transfer which guarantee admission at a California State University for study in that major. BCC transfer students can be found at highly-regarded four-year colleges and universities across California and the nation. </w:t>
      </w:r>
    </w:p>
    <w:p w:rsidR="005F1F17" w:rsidRDefault="005F1F17" w:rsidP="005F1F17">
      <w:pPr>
        <w:spacing w:after="0" w:line="240" w:lineRule="auto"/>
        <w:rPr>
          <w:rFonts w:ascii="Times New Roman" w:hAnsi="Times New Roman" w:cs="Times New Roman"/>
          <w:sz w:val="24"/>
          <w:szCs w:val="24"/>
        </w:rPr>
      </w:pP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The programs of study within which associate degrees are offered include:</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American Sign Language</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Anthropology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Art (including art history and studio arts)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Biotechnology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Chemistry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Business (including accounting)</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Communication Studies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Computer Information Systems (including web programming, programming, applications)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Economics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Elementary Education</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English</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Global Studies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History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Liberal Arts (including arts and humanities, social and behavioral sciences)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Mathematics</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Multimedia Arts (including digital video arts, web design/production, digital imaging, and animation)</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Philosophy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Political Science</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Psychology</w:t>
      </w:r>
    </w:p>
    <w:p w:rsidR="005F1F1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Sociology</w:t>
      </w:r>
    </w:p>
    <w:p w:rsidR="005F1F17" w:rsidRPr="00232EF7" w:rsidRDefault="005F1F17" w:rsidP="006B1ECD">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Spanish</w:t>
      </w:r>
    </w:p>
    <w:p w:rsidR="005F1F17"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F1F17" w:rsidRPr="00227BE6" w:rsidRDefault="005F1F17" w:rsidP="005F1F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BCC is proud to maintain the distinction of annually being noted as a top transfer institution to the University of California campuses, and has ranked within the top five in transfers to University of California-Berkeley for a number of years. </w:t>
      </w:r>
    </w:p>
    <w:p w:rsidR="005F1F17" w:rsidRPr="005F1F17" w:rsidRDefault="00847331" w:rsidP="005F1F17">
      <w:pPr>
        <w:spacing w:before="100" w:beforeAutospacing="1" w:after="75" w:line="240" w:lineRule="auto"/>
        <w:rPr>
          <w:rFonts w:ascii="Times New Roman" w:eastAsia="Times New Roman" w:hAnsi="Times New Roman" w:cs="Times New Roman"/>
          <w:color w:val="333333"/>
          <w:sz w:val="24"/>
          <w:szCs w:val="24"/>
        </w:rPr>
      </w:pPr>
      <w:r w:rsidRPr="00847331">
        <w:rPr>
          <w:rFonts w:ascii="Times New Roman" w:eastAsia="Times New Roman" w:hAnsi="Times New Roman" w:cs="Times New Roman"/>
          <w:b/>
          <w:sz w:val="24"/>
          <w:szCs w:val="24"/>
        </w:rPr>
        <w:t>First Year Experience:</w:t>
      </w:r>
      <w:r>
        <w:rPr>
          <w:rFonts w:ascii="Times New Roman" w:eastAsia="Times New Roman" w:hAnsi="Times New Roman" w:cs="Times New Roman"/>
          <w:sz w:val="24"/>
          <w:szCs w:val="24"/>
        </w:rPr>
        <w:t xml:space="preserve"> </w:t>
      </w:r>
      <w:r w:rsidR="005F1F17" w:rsidRPr="00847331">
        <w:rPr>
          <w:rFonts w:ascii="Times New Roman" w:eastAsia="Times New Roman" w:hAnsi="Times New Roman" w:cs="Times New Roman"/>
          <w:sz w:val="24"/>
          <w:szCs w:val="24"/>
        </w:rPr>
        <w:t xml:space="preserve">One of BCC’s key areas of focus for student success is its First Year Experience (FYE), a cohort model designed for all incoming students entering with a degree or transfer objective. </w:t>
      </w:r>
      <w:r w:rsidR="005F1F17" w:rsidRPr="005F1F17">
        <w:rPr>
          <w:rFonts w:ascii="Times New Roman" w:eastAsia="Times New Roman" w:hAnsi="Times New Roman" w:cs="Times New Roman"/>
          <w:color w:val="333333"/>
          <w:sz w:val="24"/>
          <w:szCs w:val="24"/>
        </w:rPr>
        <w:t xml:space="preserve">The First Year Experience Program curriculum is designed to engage students by offering complementary curriculum (joint assignments) </w:t>
      </w:r>
      <w:r w:rsidR="005F1F17" w:rsidRPr="00847331">
        <w:rPr>
          <w:rFonts w:ascii="Times New Roman" w:eastAsia="Times New Roman" w:hAnsi="Times New Roman" w:cs="Times New Roman"/>
          <w:color w:val="333333"/>
          <w:sz w:val="24"/>
          <w:szCs w:val="24"/>
        </w:rPr>
        <w:t xml:space="preserve">across courses </w:t>
      </w:r>
      <w:r w:rsidR="005F1F17" w:rsidRPr="005F1F17">
        <w:rPr>
          <w:rFonts w:ascii="Times New Roman" w:eastAsia="Times New Roman" w:hAnsi="Times New Roman" w:cs="Times New Roman"/>
          <w:color w:val="333333"/>
          <w:sz w:val="24"/>
          <w:szCs w:val="24"/>
        </w:rPr>
        <w:t xml:space="preserve">that is both </w:t>
      </w:r>
      <w:r w:rsidR="005F1F17" w:rsidRPr="005F1F17">
        <w:rPr>
          <w:rFonts w:ascii="Times New Roman" w:eastAsia="Times New Roman" w:hAnsi="Times New Roman" w:cs="Times New Roman"/>
          <w:color w:val="333333"/>
          <w:sz w:val="24"/>
          <w:szCs w:val="24"/>
        </w:rPr>
        <w:lastRenderedPageBreak/>
        <w:t xml:space="preserve">challenging and collaborative. The spirit of the curriculum is to educate, </w:t>
      </w:r>
      <w:r w:rsidR="005F1F17" w:rsidRPr="00847331">
        <w:rPr>
          <w:rFonts w:ascii="Times New Roman" w:eastAsia="Times New Roman" w:hAnsi="Times New Roman" w:cs="Times New Roman"/>
          <w:color w:val="333333"/>
          <w:sz w:val="24"/>
          <w:szCs w:val="24"/>
        </w:rPr>
        <w:t xml:space="preserve">and </w:t>
      </w:r>
      <w:r w:rsidR="005F1F17" w:rsidRPr="005F1F17">
        <w:rPr>
          <w:rFonts w:ascii="Times New Roman" w:eastAsia="Times New Roman" w:hAnsi="Times New Roman" w:cs="Times New Roman"/>
          <w:color w:val="333333"/>
          <w:sz w:val="24"/>
          <w:szCs w:val="24"/>
        </w:rPr>
        <w:t>to also build community amongst students and faculty.</w:t>
      </w:r>
    </w:p>
    <w:p w:rsidR="005F1F17" w:rsidRPr="00847331" w:rsidRDefault="005F1F17" w:rsidP="005F1F17">
      <w:pPr>
        <w:spacing w:before="100" w:beforeAutospacing="1" w:after="75" w:line="240" w:lineRule="auto"/>
        <w:rPr>
          <w:rFonts w:ascii="Times New Roman" w:eastAsia="Times New Roman" w:hAnsi="Times New Roman" w:cs="Times New Roman"/>
          <w:color w:val="333333"/>
          <w:sz w:val="24"/>
          <w:szCs w:val="24"/>
        </w:rPr>
      </w:pPr>
      <w:r w:rsidRPr="00847331">
        <w:rPr>
          <w:rFonts w:ascii="Times New Roman" w:eastAsia="Times New Roman" w:hAnsi="Times New Roman" w:cs="Times New Roman"/>
          <w:color w:val="333333"/>
          <w:sz w:val="24"/>
          <w:szCs w:val="24"/>
        </w:rPr>
        <w:t>T</w:t>
      </w:r>
      <w:r w:rsidRPr="005F1F17">
        <w:rPr>
          <w:rFonts w:ascii="Times New Roman" w:eastAsia="Times New Roman" w:hAnsi="Times New Roman" w:cs="Times New Roman"/>
          <w:color w:val="333333"/>
          <w:sz w:val="24"/>
          <w:szCs w:val="24"/>
        </w:rPr>
        <w:t>he mission of FYE is to help first-time college student</w:t>
      </w:r>
      <w:r w:rsidRPr="00847331">
        <w:rPr>
          <w:rFonts w:ascii="Times New Roman" w:eastAsia="Times New Roman" w:hAnsi="Times New Roman" w:cs="Times New Roman"/>
          <w:color w:val="333333"/>
          <w:sz w:val="24"/>
          <w:szCs w:val="24"/>
        </w:rPr>
        <w:t xml:space="preserve">s </w:t>
      </w:r>
      <w:r w:rsidRPr="005F1F17">
        <w:rPr>
          <w:rFonts w:ascii="Times New Roman" w:eastAsia="Times New Roman" w:hAnsi="Times New Roman" w:cs="Times New Roman"/>
          <w:color w:val="333333"/>
          <w:sz w:val="24"/>
          <w:szCs w:val="24"/>
        </w:rPr>
        <w:t xml:space="preserve">obtain an associate degree in two </w:t>
      </w:r>
      <w:r w:rsidRPr="00847331">
        <w:rPr>
          <w:rFonts w:ascii="Times New Roman" w:eastAsia="Times New Roman" w:hAnsi="Times New Roman" w:cs="Times New Roman"/>
          <w:color w:val="333333"/>
          <w:sz w:val="24"/>
          <w:szCs w:val="24"/>
        </w:rPr>
        <w:t xml:space="preserve">years, or for </w:t>
      </w:r>
      <w:r w:rsidR="00847331" w:rsidRPr="00847331">
        <w:rPr>
          <w:rFonts w:ascii="Times New Roman" w:eastAsia="Times New Roman" w:hAnsi="Times New Roman" w:cs="Times New Roman"/>
          <w:color w:val="333333"/>
          <w:sz w:val="24"/>
          <w:szCs w:val="24"/>
        </w:rPr>
        <w:t xml:space="preserve">specialized cohorts, </w:t>
      </w:r>
      <w:r w:rsidRPr="00847331">
        <w:rPr>
          <w:rFonts w:ascii="Times New Roman" w:eastAsia="Times New Roman" w:hAnsi="Times New Roman" w:cs="Times New Roman"/>
          <w:color w:val="333333"/>
          <w:sz w:val="24"/>
          <w:szCs w:val="24"/>
        </w:rPr>
        <w:t>two and ½ years</w:t>
      </w:r>
      <w:r w:rsidRPr="005F1F17">
        <w:rPr>
          <w:rFonts w:ascii="Times New Roman" w:eastAsia="Times New Roman" w:hAnsi="Times New Roman" w:cs="Times New Roman"/>
          <w:color w:val="333333"/>
          <w:sz w:val="24"/>
          <w:szCs w:val="24"/>
        </w:rPr>
        <w:t>. This innovative cohort program provides intensive support and early planning</w:t>
      </w:r>
      <w:r w:rsidR="00DA0505">
        <w:rPr>
          <w:rFonts w:ascii="Times New Roman" w:eastAsia="Times New Roman" w:hAnsi="Times New Roman" w:cs="Times New Roman"/>
          <w:color w:val="333333"/>
          <w:sz w:val="24"/>
          <w:szCs w:val="24"/>
        </w:rPr>
        <w:t>—with dedicated counselors and faculty advisors--</w:t>
      </w:r>
      <w:r w:rsidRPr="005F1F17">
        <w:rPr>
          <w:rFonts w:ascii="Times New Roman" w:eastAsia="Times New Roman" w:hAnsi="Times New Roman" w:cs="Times New Roman"/>
          <w:color w:val="333333"/>
          <w:sz w:val="24"/>
          <w:szCs w:val="24"/>
        </w:rPr>
        <w:t xml:space="preserve"> to help</w:t>
      </w:r>
      <w:r w:rsidRPr="00847331">
        <w:rPr>
          <w:rFonts w:ascii="Times New Roman" w:eastAsia="Times New Roman" w:hAnsi="Times New Roman" w:cs="Times New Roman"/>
          <w:color w:val="333333"/>
          <w:sz w:val="24"/>
          <w:szCs w:val="24"/>
        </w:rPr>
        <w:t xml:space="preserve"> direct students in </w:t>
      </w:r>
      <w:r w:rsidR="00847331">
        <w:rPr>
          <w:rFonts w:ascii="Times New Roman" w:eastAsia="Times New Roman" w:hAnsi="Times New Roman" w:cs="Times New Roman"/>
          <w:color w:val="333333"/>
          <w:sz w:val="24"/>
          <w:szCs w:val="24"/>
        </w:rPr>
        <w:t xml:space="preserve">their class selection </w:t>
      </w:r>
      <w:r w:rsidRPr="00847331">
        <w:rPr>
          <w:rFonts w:ascii="Times New Roman" w:eastAsia="Times New Roman" w:hAnsi="Times New Roman" w:cs="Times New Roman"/>
          <w:color w:val="333333"/>
          <w:sz w:val="24"/>
          <w:szCs w:val="24"/>
        </w:rPr>
        <w:t xml:space="preserve">to facilitate timely </w:t>
      </w:r>
      <w:r w:rsidRPr="005F1F17">
        <w:rPr>
          <w:rFonts w:ascii="Times New Roman" w:eastAsia="Times New Roman" w:hAnsi="Times New Roman" w:cs="Times New Roman"/>
          <w:color w:val="333333"/>
          <w:sz w:val="24"/>
          <w:szCs w:val="24"/>
        </w:rPr>
        <w:t>transfer to a four-year college or university.</w:t>
      </w:r>
    </w:p>
    <w:p w:rsidR="005F1F17" w:rsidRDefault="005F1F17" w:rsidP="005F1F17">
      <w:pPr>
        <w:spacing w:before="100" w:beforeAutospacing="1" w:after="75" w:line="240" w:lineRule="auto"/>
        <w:rPr>
          <w:rFonts w:ascii="Times New Roman" w:eastAsia="Times New Roman" w:hAnsi="Times New Roman" w:cs="Times New Roman"/>
          <w:color w:val="333333"/>
          <w:sz w:val="24"/>
          <w:szCs w:val="24"/>
        </w:rPr>
      </w:pPr>
      <w:r w:rsidRPr="00847331">
        <w:rPr>
          <w:rFonts w:ascii="Times New Roman" w:eastAsia="Times New Roman" w:hAnsi="Times New Roman" w:cs="Times New Roman"/>
          <w:color w:val="333333"/>
          <w:sz w:val="24"/>
          <w:szCs w:val="24"/>
        </w:rPr>
        <w:t xml:space="preserve">The implementation phase </w:t>
      </w:r>
      <w:r w:rsidR="00847331">
        <w:rPr>
          <w:rFonts w:ascii="Times New Roman" w:eastAsia="Times New Roman" w:hAnsi="Times New Roman" w:cs="Times New Roman"/>
          <w:color w:val="333333"/>
          <w:sz w:val="24"/>
          <w:szCs w:val="24"/>
        </w:rPr>
        <w:t xml:space="preserve">of </w:t>
      </w:r>
      <w:r w:rsidRPr="00847331">
        <w:rPr>
          <w:rFonts w:ascii="Times New Roman" w:eastAsia="Times New Roman" w:hAnsi="Times New Roman" w:cs="Times New Roman"/>
          <w:color w:val="333333"/>
          <w:sz w:val="24"/>
          <w:szCs w:val="24"/>
        </w:rPr>
        <w:t xml:space="preserve">the First Year Experience has just completed an evaluation, in which changes have been made to support the intended application of FYE to all students. While there will </w:t>
      </w:r>
      <w:r w:rsidR="00847331">
        <w:rPr>
          <w:rFonts w:ascii="Times New Roman" w:eastAsia="Times New Roman" w:hAnsi="Times New Roman" w:cs="Times New Roman"/>
          <w:color w:val="333333"/>
          <w:sz w:val="24"/>
          <w:szCs w:val="24"/>
        </w:rPr>
        <w:t xml:space="preserve">continue to </w:t>
      </w:r>
      <w:r w:rsidRPr="00847331">
        <w:rPr>
          <w:rFonts w:ascii="Times New Roman" w:eastAsia="Times New Roman" w:hAnsi="Times New Roman" w:cs="Times New Roman"/>
          <w:color w:val="333333"/>
          <w:sz w:val="24"/>
          <w:szCs w:val="24"/>
        </w:rPr>
        <w:t>be a few specialized cohorts designed for specific groups of students (such as PERSIST and UMOJA)</w:t>
      </w:r>
      <w:r w:rsidR="00847331" w:rsidRPr="00847331">
        <w:rPr>
          <w:rFonts w:ascii="Times New Roman" w:eastAsia="Times New Roman" w:hAnsi="Times New Roman" w:cs="Times New Roman"/>
          <w:color w:val="333333"/>
          <w:sz w:val="24"/>
          <w:szCs w:val="24"/>
        </w:rPr>
        <w:t xml:space="preserve"> who may need a level of academic or college remediation</w:t>
      </w:r>
      <w:r w:rsidRPr="00847331">
        <w:rPr>
          <w:rFonts w:ascii="Times New Roman" w:eastAsia="Times New Roman" w:hAnsi="Times New Roman" w:cs="Times New Roman"/>
          <w:color w:val="333333"/>
          <w:sz w:val="24"/>
          <w:szCs w:val="24"/>
        </w:rPr>
        <w:t xml:space="preserve">, the other cohorts will follow a generalized course-taking pattern that can lead to multiple choices for students when they select their majors. </w:t>
      </w:r>
      <w:r w:rsidR="00847331" w:rsidRPr="00847331">
        <w:rPr>
          <w:rFonts w:ascii="Times New Roman" w:eastAsia="Times New Roman" w:hAnsi="Times New Roman" w:cs="Times New Roman"/>
          <w:color w:val="333333"/>
          <w:sz w:val="24"/>
          <w:szCs w:val="24"/>
        </w:rPr>
        <w:t xml:space="preserve">All FYE cohorts, whether specialized or general, will include college-level courses from the start. </w:t>
      </w:r>
    </w:p>
    <w:p w:rsidR="003005BB" w:rsidRDefault="005F1F17" w:rsidP="00847331">
      <w:pPr>
        <w:spacing w:before="100" w:beforeAutospacing="1" w:after="75" w:line="240" w:lineRule="auto"/>
        <w:rPr>
          <w:rFonts w:ascii="Times New Roman" w:eastAsia="Times New Roman" w:hAnsi="Times New Roman" w:cs="Times New Roman"/>
          <w:b/>
          <w:sz w:val="24"/>
        </w:rPr>
      </w:pPr>
      <w:r w:rsidRPr="005F1F17">
        <w:rPr>
          <w:rFonts w:ascii="Arial" w:eastAsia="Times New Roman" w:hAnsi="Arial" w:cs="Arial"/>
          <w:color w:val="333333"/>
          <w:sz w:val="18"/>
          <w:szCs w:val="18"/>
        </w:rPr>
        <w:t> </w:t>
      </w:r>
      <w:r w:rsidR="007934F1">
        <w:rPr>
          <w:rFonts w:ascii="Times New Roman" w:eastAsia="Times New Roman" w:hAnsi="Times New Roman" w:cs="Times New Roman"/>
          <w:b/>
          <w:sz w:val="24"/>
        </w:rPr>
        <w:t>BCC’s</w:t>
      </w:r>
      <w:r w:rsidR="003005BB">
        <w:rPr>
          <w:rFonts w:ascii="Times New Roman" w:eastAsia="Times New Roman" w:hAnsi="Times New Roman" w:cs="Times New Roman"/>
          <w:b/>
          <w:sz w:val="24"/>
        </w:rPr>
        <w:t xml:space="preserve"> Work </w:t>
      </w:r>
      <w:r w:rsidR="00A17C21">
        <w:rPr>
          <w:rFonts w:ascii="Times New Roman" w:eastAsia="Times New Roman" w:hAnsi="Times New Roman" w:cs="Times New Roman"/>
          <w:b/>
          <w:sz w:val="24"/>
        </w:rPr>
        <w:t xml:space="preserve">in Support of </w:t>
      </w:r>
      <w:r w:rsidR="003005BB">
        <w:rPr>
          <w:rFonts w:ascii="Times New Roman" w:eastAsia="Times New Roman" w:hAnsi="Times New Roman" w:cs="Times New Roman"/>
          <w:b/>
          <w:sz w:val="24"/>
        </w:rPr>
        <w:t>Goal Five</w:t>
      </w:r>
    </w:p>
    <w:p w:rsidR="003005BB" w:rsidRPr="003005BB" w:rsidRDefault="003005BB">
      <w:pPr>
        <w:spacing w:after="0" w:line="240" w:lineRule="auto"/>
        <w:rPr>
          <w:rFonts w:ascii="Times New Roman" w:eastAsia="Times New Roman" w:hAnsi="Times New Roman" w:cs="Times New Roman"/>
          <w:b/>
          <w:sz w:val="24"/>
        </w:rPr>
      </w:pPr>
    </w:p>
    <w:p w:rsidR="00EF2E81" w:rsidRPr="008649B8" w:rsidRDefault="00EF2E81" w:rsidP="00EF2E81">
      <w:pPr>
        <w:spacing w:after="0" w:line="240" w:lineRule="auto"/>
        <w:rPr>
          <w:rFonts w:ascii="Times New Roman" w:eastAsia="Times New Roman" w:hAnsi="Times New Roman" w:cs="Times New Roman"/>
          <w:i/>
          <w:sz w:val="24"/>
          <w:szCs w:val="24"/>
        </w:rPr>
      </w:pPr>
      <w:r w:rsidRPr="008649B8">
        <w:rPr>
          <w:rFonts w:ascii="Times New Roman" w:eastAsia="Times New Roman" w:hAnsi="Times New Roman" w:cs="Times New Roman"/>
          <w:sz w:val="24"/>
          <w:szCs w:val="24"/>
        </w:rPr>
        <w:t xml:space="preserve">Ensure Institutional Sustainability: </w:t>
      </w:r>
      <w:r w:rsidRPr="008649B8">
        <w:rPr>
          <w:rFonts w:ascii="Times New Roman" w:eastAsia="Times New Roman" w:hAnsi="Times New Roman" w:cs="Times New Roman"/>
          <w:i/>
          <w:sz w:val="24"/>
          <w:szCs w:val="24"/>
        </w:rPr>
        <w:t>Increase BCC’s impact in education through innovation, internal and external collaboration and partnerships, and sufficient resources, both short-term and long term.</w:t>
      </w:r>
    </w:p>
    <w:p w:rsidR="00656FDE" w:rsidRPr="008649B8" w:rsidRDefault="00656FDE">
      <w:pPr>
        <w:spacing w:after="0" w:line="240" w:lineRule="auto"/>
        <w:ind w:left="990"/>
        <w:rPr>
          <w:rFonts w:ascii="Times New Roman" w:eastAsia="Times New Roman" w:hAnsi="Times New Roman" w:cs="Times New Roman"/>
          <w:sz w:val="24"/>
          <w:szCs w:val="24"/>
        </w:rPr>
      </w:pPr>
    </w:p>
    <w:p w:rsidR="00C96CFF" w:rsidRPr="008649B8" w:rsidRDefault="00125052" w:rsidP="00C96CFF">
      <w:pPr>
        <w:spacing w:after="0" w:line="240" w:lineRule="auto"/>
        <w:rPr>
          <w:rFonts w:ascii="Times New Roman" w:eastAsia="Times New Roman" w:hAnsi="Times New Roman" w:cs="Times New Roman"/>
          <w:sz w:val="24"/>
          <w:szCs w:val="24"/>
        </w:rPr>
      </w:pPr>
      <w:r w:rsidRPr="008649B8">
        <w:rPr>
          <w:rFonts w:ascii="Times New Roman" w:eastAsia="Times New Roman" w:hAnsi="Times New Roman" w:cs="Times New Roman"/>
          <w:sz w:val="24"/>
          <w:szCs w:val="24"/>
        </w:rPr>
        <w:t xml:space="preserve">BCC has had a consistent and continuous commitment to improving student learning by taking educational effectiveness as a demonstrable priority in all planning structures and processes. </w:t>
      </w:r>
      <w:r w:rsidR="00C96CFF" w:rsidRPr="008649B8">
        <w:rPr>
          <w:rFonts w:ascii="Times New Roman" w:eastAsia="Times New Roman" w:hAnsi="Times New Roman" w:cs="Times New Roman"/>
          <w:sz w:val="24"/>
          <w:szCs w:val="24"/>
        </w:rPr>
        <w:t xml:space="preserve">BCC’s Goal Five - Institutional Sustainability, aligns with </w:t>
      </w:r>
      <w:r w:rsidR="008E63FD">
        <w:rPr>
          <w:rFonts w:ascii="Times New Roman" w:eastAsia="Times New Roman" w:hAnsi="Times New Roman" w:cs="Times New Roman"/>
          <w:sz w:val="24"/>
          <w:szCs w:val="24"/>
        </w:rPr>
        <w:t>four</w:t>
      </w:r>
      <w:r w:rsidR="00C96CFF" w:rsidRPr="008649B8">
        <w:rPr>
          <w:rFonts w:ascii="Times New Roman" w:eastAsia="Times New Roman" w:hAnsi="Times New Roman" w:cs="Times New Roman"/>
          <w:sz w:val="24"/>
          <w:szCs w:val="24"/>
        </w:rPr>
        <w:t xml:space="preserve"> out of five of the </w:t>
      </w:r>
      <w:r w:rsidR="00C96CFF" w:rsidRPr="008649B8">
        <w:rPr>
          <w:rFonts w:ascii="Times New Roman" w:eastAsia="Times New Roman" w:hAnsi="Times New Roman" w:cs="Times New Roman"/>
          <w:i/>
          <w:sz w:val="24"/>
          <w:szCs w:val="24"/>
        </w:rPr>
        <w:t>Peralta Community College District Strategic Directions</w:t>
      </w:r>
      <w:r w:rsidR="00C96CFF" w:rsidRPr="008649B8">
        <w:rPr>
          <w:rFonts w:ascii="Times New Roman" w:eastAsia="Times New Roman" w:hAnsi="Times New Roman" w:cs="Times New Roman"/>
          <w:sz w:val="24"/>
          <w:szCs w:val="24"/>
        </w:rPr>
        <w:t xml:space="preserve">: </w:t>
      </w:r>
      <w:r w:rsidR="008E63FD">
        <w:rPr>
          <w:rFonts w:ascii="Times New Roman" w:eastAsia="Times New Roman" w:hAnsi="Times New Roman" w:cs="Times New Roman"/>
          <w:sz w:val="24"/>
          <w:szCs w:val="24"/>
        </w:rPr>
        <w:t xml:space="preserve">A. Advance Student Access, Equity and Success; </w:t>
      </w:r>
      <w:r w:rsidR="00C96CFF" w:rsidRPr="008649B8">
        <w:rPr>
          <w:rFonts w:ascii="Times New Roman" w:eastAsia="Times New Roman" w:hAnsi="Times New Roman" w:cs="Times New Roman"/>
          <w:sz w:val="24"/>
          <w:szCs w:val="24"/>
        </w:rPr>
        <w:t xml:space="preserve">B. Engage and Leverage Partners; D. Strengthen Accountability, Innovation, and Collaboration; and E. Develop and Manage Resources to Advance our Mission.  </w:t>
      </w:r>
    </w:p>
    <w:p w:rsidR="00C96CFF" w:rsidRPr="008649B8" w:rsidRDefault="00C96CFF" w:rsidP="00C96CFF">
      <w:pPr>
        <w:spacing w:after="0" w:line="240" w:lineRule="auto"/>
        <w:rPr>
          <w:rFonts w:ascii="Times New Roman" w:eastAsia="Times New Roman" w:hAnsi="Times New Roman" w:cs="Times New Roman"/>
          <w:sz w:val="24"/>
          <w:szCs w:val="24"/>
        </w:rPr>
      </w:pPr>
    </w:p>
    <w:p w:rsidR="00C96CFF" w:rsidRPr="008649B8" w:rsidRDefault="00C96CFF" w:rsidP="00C96CFF">
      <w:pPr>
        <w:spacing w:after="0" w:line="240" w:lineRule="auto"/>
        <w:rPr>
          <w:rFonts w:ascii="Times New Roman" w:eastAsia="Times New Roman" w:hAnsi="Times New Roman" w:cs="Times New Roman"/>
          <w:sz w:val="24"/>
          <w:szCs w:val="24"/>
        </w:rPr>
      </w:pPr>
      <w:r w:rsidRPr="008649B8">
        <w:rPr>
          <w:rFonts w:ascii="Times New Roman" w:eastAsia="Times New Roman" w:hAnsi="Times New Roman" w:cs="Times New Roman"/>
          <w:sz w:val="24"/>
          <w:szCs w:val="24"/>
        </w:rPr>
        <w:t xml:space="preserve">BCC’s commitment to innovation has involved advancing its institutional leadership at all levels, including administrators, classified staff members, instructional and counseling faculty, students, and community advocates. Collectively, and for smaller projects, the college-wide leadership has regularly used results from program review, SLO assessments, and other plans and/or program evaluation results to continually refine and improve program practices, resulting in upward trends for student achievement and learning.  With a well-documented, ongoing process for evaluating itself in all areas of operation, analyzing and publishing the results and planning and implementing improvements, BCC integrates its main plans into a comprehensive plan to achieve broad educational purposes and improve institutional effectiveness.  As a result, BCC has been able to operate at a high level of effectiveness, efficiency, and compliance with external requirements, including accreditation standards.  </w:t>
      </w:r>
    </w:p>
    <w:p w:rsidR="00C96CFF" w:rsidRPr="008649B8" w:rsidRDefault="00C96CFF" w:rsidP="00C96CFF">
      <w:pPr>
        <w:spacing w:after="0" w:line="240" w:lineRule="auto"/>
        <w:rPr>
          <w:rFonts w:ascii="Times New Roman" w:eastAsia="Times New Roman" w:hAnsi="Times New Roman" w:cs="Times New Roman"/>
          <w:sz w:val="24"/>
          <w:szCs w:val="24"/>
        </w:rPr>
      </w:pPr>
    </w:p>
    <w:p w:rsidR="00C96CFF" w:rsidRPr="008649B8" w:rsidRDefault="00C96CFF" w:rsidP="00C96CFF">
      <w:pPr>
        <w:spacing w:after="0" w:line="240" w:lineRule="auto"/>
        <w:rPr>
          <w:rFonts w:ascii="Times New Roman" w:eastAsia="Times New Roman" w:hAnsi="Times New Roman" w:cs="Times New Roman"/>
          <w:sz w:val="24"/>
          <w:szCs w:val="24"/>
        </w:rPr>
      </w:pPr>
      <w:r w:rsidRPr="008649B8">
        <w:rPr>
          <w:rFonts w:ascii="Times New Roman" w:eastAsia="Times New Roman" w:hAnsi="Times New Roman" w:cs="Times New Roman"/>
          <w:sz w:val="24"/>
          <w:szCs w:val="24"/>
        </w:rPr>
        <w:t xml:space="preserve">BCC has made it a priority to expand its partnerships with local and global education systems, community organizations, and business and industry, to provide students with multiple pathways to success.  Internally, BCC continuously updates and upgrades its curriculum and program offerings in order to respond to the unique set of employers in the surrounding community. </w:t>
      </w:r>
    </w:p>
    <w:p w:rsidR="00C96CFF" w:rsidRPr="008649B8" w:rsidRDefault="00C96CFF" w:rsidP="00C96CFF">
      <w:pPr>
        <w:spacing w:after="0" w:line="240" w:lineRule="auto"/>
        <w:rPr>
          <w:rFonts w:ascii="Times New Roman" w:eastAsia="Times New Roman" w:hAnsi="Times New Roman" w:cs="Times New Roman"/>
          <w:sz w:val="24"/>
          <w:szCs w:val="24"/>
        </w:rPr>
      </w:pPr>
    </w:p>
    <w:p w:rsidR="00C96CFF" w:rsidRPr="008649B8" w:rsidRDefault="00C96CFF" w:rsidP="00C96CFF">
      <w:pPr>
        <w:spacing w:after="0" w:line="240" w:lineRule="auto"/>
        <w:rPr>
          <w:rFonts w:ascii="Times New Roman" w:eastAsia="Times New Roman" w:hAnsi="Times New Roman" w:cs="Times New Roman"/>
          <w:sz w:val="24"/>
          <w:szCs w:val="24"/>
        </w:rPr>
      </w:pPr>
      <w:r w:rsidRPr="008649B8">
        <w:rPr>
          <w:rFonts w:ascii="Times New Roman" w:eastAsia="Times New Roman" w:hAnsi="Times New Roman" w:cs="Times New Roman"/>
          <w:sz w:val="24"/>
          <w:szCs w:val="24"/>
        </w:rPr>
        <w:lastRenderedPageBreak/>
        <w:t xml:space="preserve">BCC regularly evaluates the effective use of its human, physical, technological, and financial resources </w:t>
      </w:r>
      <w:r w:rsidR="00125052" w:rsidRPr="008649B8">
        <w:rPr>
          <w:rFonts w:ascii="Times New Roman" w:eastAsia="Times New Roman" w:hAnsi="Times New Roman" w:cs="Times New Roman"/>
          <w:sz w:val="24"/>
          <w:szCs w:val="24"/>
        </w:rPr>
        <w:t>in achieving</w:t>
      </w:r>
      <w:r w:rsidRPr="008649B8">
        <w:rPr>
          <w:rFonts w:ascii="Times New Roman" w:eastAsia="Times New Roman" w:hAnsi="Times New Roman" w:cs="Times New Roman"/>
          <w:sz w:val="24"/>
          <w:szCs w:val="24"/>
        </w:rPr>
        <w:t xml:space="preserve"> its broad educational purposes, including stated student learning outcomes.  </w:t>
      </w:r>
      <w:r w:rsidR="00125052" w:rsidRPr="008649B8">
        <w:rPr>
          <w:rFonts w:ascii="Times New Roman" w:eastAsia="Times New Roman" w:hAnsi="Times New Roman" w:cs="Times New Roman"/>
          <w:sz w:val="24"/>
          <w:szCs w:val="24"/>
        </w:rPr>
        <w:t xml:space="preserve">The college has been able to </w:t>
      </w:r>
      <w:r w:rsidRPr="008649B8">
        <w:rPr>
          <w:rFonts w:ascii="Times New Roman" w:eastAsia="Times New Roman" w:hAnsi="Times New Roman" w:cs="Times New Roman"/>
          <w:sz w:val="24"/>
          <w:szCs w:val="24"/>
        </w:rPr>
        <w:t xml:space="preserve">prudently manage its fiscal resources, affirm positive cash flow, balance its budget and expenditures, </w:t>
      </w:r>
      <w:r w:rsidR="00125052" w:rsidRPr="008649B8">
        <w:rPr>
          <w:rFonts w:ascii="Times New Roman" w:eastAsia="Times New Roman" w:hAnsi="Times New Roman" w:cs="Times New Roman"/>
          <w:sz w:val="24"/>
          <w:szCs w:val="24"/>
        </w:rPr>
        <w:t xml:space="preserve">and </w:t>
      </w:r>
      <w:r w:rsidRPr="008649B8">
        <w:rPr>
          <w:rFonts w:ascii="Times New Roman" w:eastAsia="Times New Roman" w:hAnsi="Times New Roman" w:cs="Times New Roman"/>
          <w:sz w:val="24"/>
          <w:szCs w:val="24"/>
        </w:rPr>
        <w:t>allocate sufficient budget to a</w:t>
      </w:r>
      <w:r w:rsidR="00125052" w:rsidRPr="008649B8">
        <w:rPr>
          <w:rFonts w:ascii="Times New Roman" w:eastAsia="Times New Roman" w:hAnsi="Times New Roman" w:cs="Times New Roman"/>
          <w:sz w:val="24"/>
          <w:szCs w:val="24"/>
        </w:rPr>
        <w:t>reas other than personnel salaries</w:t>
      </w:r>
      <w:r w:rsidRPr="008649B8">
        <w:rPr>
          <w:rFonts w:ascii="Times New Roman" w:eastAsia="Times New Roman" w:hAnsi="Times New Roman" w:cs="Times New Roman"/>
          <w:sz w:val="24"/>
          <w:szCs w:val="24"/>
        </w:rPr>
        <w:t xml:space="preserve"> and benefit</w:t>
      </w:r>
      <w:r w:rsidR="00125052" w:rsidRPr="008649B8">
        <w:rPr>
          <w:rFonts w:ascii="Times New Roman" w:eastAsia="Times New Roman" w:hAnsi="Times New Roman" w:cs="Times New Roman"/>
          <w:sz w:val="24"/>
          <w:szCs w:val="24"/>
        </w:rPr>
        <w:t xml:space="preserve">s. </w:t>
      </w:r>
    </w:p>
    <w:p w:rsidR="00125052" w:rsidRPr="008649B8" w:rsidRDefault="00125052" w:rsidP="00C96CFF">
      <w:pPr>
        <w:spacing w:after="0" w:line="240" w:lineRule="auto"/>
        <w:rPr>
          <w:rFonts w:ascii="Times New Roman" w:eastAsia="Times New Roman" w:hAnsi="Times New Roman" w:cs="Times New Roman"/>
          <w:sz w:val="24"/>
          <w:szCs w:val="24"/>
        </w:rPr>
      </w:pPr>
    </w:p>
    <w:p w:rsidR="00C96CFF" w:rsidRPr="008649B8" w:rsidRDefault="00125052" w:rsidP="00C96CFF">
      <w:pPr>
        <w:spacing w:after="0" w:line="240" w:lineRule="auto"/>
        <w:rPr>
          <w:rFonts w:ascii="Times New Roman" w:hAnsi="Times New Roman" w:cs="Times New Roman"/>
          <w:sz w:val="24"/>
          <w:szCs w:val="24"/>
        </w:rPr>
      </w:pPr>
      <w:r w:rsidRPr="008649B8">
        <w:rPr>
          <w:rFonts w:ascii="Times New Roman" w:eastAsia="Times New Roman" w:hAnsi="Times New Roman" w:cs="Times New Roman"/>
          <w:sz w:val="24"/>
          <w:szCs w:val="24"/>
        </w:rPr>
        <w:t xml:space="preserve">The college community recognizes that ensuring institutional stability is a necessity to achieve </w:t>
      </w:r>
      <w:r w:rsidR="00C96CFF" w:rsidRPr="008649B8">
        <w:rPr>
          <w:rFonts w:ascii="Times New Roman" w:eastAsia="Times New Roman" w:hAnsi="Times New Roman" w:cs="Times New Roman"/>
          <w:sz w:val="24"/>
          <w:szCs w:val="24"/>
        </w:rPr>
        <w:t>Goals One through Four, both short- and long-term, so that the College can “sustain” its impact on students through education and support services</w:t>
      </w:r>
      <w:r w:rsidRPr="008649B8">
        <w:rPr>
          <w:rFonts w:ascii="Times New Roman" w:eastAsia="Times New Roman" w:hAnsi="Times New Roman" w:cs="Times New Roman"/>
          <w:sz w:val="24"/>
          <w:szCs w:val="24"/>
        </w:rPr>
        <w:t xml:space="preserve">. </w:t>
      </w:r>
      <w:r w:rsidR="00C96CFF" w:rsidRPr="008649B8">
        <w:rPr>
          <w:rFonts w:ascii="Times New Roman" w:eastAsia="Times New Roman" w:hAnsi="Times New Roman" w:cs="Times New Roman"/>
          <w:sz w:val="24"/>
          <w:szCs w:val="24"/>
        </w:rPr>
        <w:t xml:space="preserve">BCC </w:t>
      </w:r>
      <w:r w:rsidRPr="008649B8">
        <w:rPr>
          <w:rFonts w:ascii="Times New Roman" w:eastAsia="Times New Roman" w:hAnsi="Times New Roman" w:cs="Times New Roman"/>
          <w:sz w:val="24"/>
          <w:szCs w:val="24"/>
        </w:rPr>
        <w:t>regularly</w:t>
      </w:r>
      <w:r w:rsidR="00C96CFF" w:rsidRPr="008649B8">
        <w:rPr>
          <w:rFonts w:ascii="Times New Roman" w:eastAsia="Times New Roman" w:hAnsi="Times New Roman" w:cs="Times New Roman"/>
          <w:sz w:val="24"/>
          <w:szCs w:val="24"/>
        </w:rPr>
        <w:t xml:space="preserve"> assess</w:t>
      </w:r>
      <w:r w:rsidRPr="008649B8">
        <w:rPr>
          <w:rFonts w:ascii="Times New Roman" w:eastAsia="Times New Roman" w:hAnsi="Times New Roman" w:cs="Times New Roman"/>
          <w:sz w:val="24"/>
          <w:szCs w:val="24"/>
        </w:rPr>
        <w:t>es</w:t>
      </w:r>
      <w:r w:rsidR="00C96CFF" w:rsidRPr="008649B8">
        <w:rPr>
          <w:rFonts w:ascii="Times New Roman" w:eastAsia="Times New Roman" w:hAnsi="Times New Roman" w:cs="Times New Roman"/>
          <w:sz w:val="24"/>
          <w:szCs w:val="24"/>
        </w:rPr>
        <w:t xml:space="preserve"> progress toward achieving its education goals, using longitudinal data and analyses and systematic evaluation and planning to refine its key processes and improve student learning, and exercise an ongoing review and adaptation of evaluation and planning processes.  </w:t>
      </w:r>
    </w:p>
    <w:p w:rsidR="00656FDE" w:rsidRDefault="00656FDE">
      <w:pPr>
        <w:spacing w:after="0" w:line="240" w:lineRule="auto"/>
        <w:rPr>
          <w:rFonts w:ascii="Times New Roman" w:eastAsia="Times New Roman" w:hAnsi="Times New Roman" w:cs="Times New Roman"/>
          <w:b/>
          <w:sz w:val="24"/>
        </w:rPr>
      </w:pPr>
    </w:p>
    <w:p w:rsidR="00125052" w:rsidRDefault="00125052" w:rsidP="007E76C2">
      <w:pPr>
        <w:spacing w:after="0" w:line="240" w:lineRule="auto"/>
        <w:rPr>
          <w:rFonts w:ascii="Times New Roman" w:eastAsia="Times New Roman" w:hAnsi="Times New Roman" w:cs="Times New Roman"/>
          <w:b/>
          <w:sz w:val="24"/>
        </w:rPr>
      </w:pPr>
      <w:bookmarkStart w:id="1" w:name="_Toc447097371"/>
    </w:p>
    <w:p w:rsidR="00125052" w:rsidRDefault="00125052" w:rsidP="007E76C2">
      <w:pPr>
        <w:spacing w:after="0" w:line="240" w:lineRule="auto"/>
        <w:rPr>
          <w:rFonts w:ascii="Times New Roman" w:eastAsia="Times New Roman" w:hAnsi="Times New Roman" w:cs="Times New Roman"/>
          <w:b/>
          <w:sz w:val="24"/>
        </w:rPr>
      </w:pPr>
    </w:p>
    <w:p w:rsidR="00125052" w:rsidRDefault="00125052"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8649B8" w:rsidRDefault="008649B8" w:rsidP="007E76C2">
      <w:pPr>
        <w:spacing w:after="0" w:line="240" w:lineRule="auto"/>
        <w:rPr>
          <w:rFonts w:ascii="Times New Roman" w:eastAsia="Times New Roman" w:hAnsi="Times New Roman" w:cs="Times New Roman"/>
          <w:b/>
          <w:sz w:val="24"/>
        </w:rPr>
      </w:pPr>
    </w:p>
    <w:p w:rsidR="008649B8" w:rsidRDefault="008649B8" w:rsidP="007E76C2">
      <w:pPr>
        <w:spacing w:after="0" w:line="240" w:lineRule="auto"/>
        <w:rPr>
          <w:rFonts w:ascii="Times New Roman" w:eastAsia="Times New Roman" w:hAnsi="Times New Roman" w:cs="Times New Roman"/>
          <w:b/>
          <w:sz w:val="24"/>
        </w:rPr>
      </w:pPr>
    </w:p>
    <w:p w:rsidR="00700CD6" w:rsidRDefault="00700CD6" w:rsidP="007E76C2">
      <w:pPr>
        <w:spacing w:after="0" w:line="240" w:lineRule="auto"/>
        <w:rPr>
          <w:rFonts w:ascii="Times New Roman" w:eastAsia="Times New Roman" w:hAnsi="Times New Roman" w:cs="Times New Roman"/>
          <w:b/>
          <w:sz w:val="24"/>
        </w:rPr>
      </w:pPr>
    </w:p>
    <w:p w:rsidR="00125052" w:rsidRDefault="00125052" w:rsidP="007E76C2">
      <w:pPr>
        <w:spacing w:after="0" w:line="240" w:lineRule="auto"/>
        <w:rPr>
          <w:rFonts w:ascii="Times New Roman" w:eastAsia="Times New Roman" w:hAnsi="Times New Roman" w:cs="Times New Roman"/>
          <w:b/>
          <w:sz w:val="24"/>
        </w:rPr>
      </w:pPr>
    </w:p>
    <w:p w:rsidR="00125052" w:rsidRDefault="00125052" w:rsidP="007E76C2">
      <w:pPr>
        <w:spacing w:after="0" w:line="240" w:lineRule="auto"/>
        <w:rPr>
          <w:rFonts w:ascii="Times New Roman" w:eastAsia="Times New Roman" w:hAnsi="Times New Roman" w:cs="Times New Roman"/>
          <w:b/>
          <w:sz w:val="24"/>
        </w:rPr>
      </w:pPr>
    </w:p>
    <w:p w:rsidR="001958B8" w:rsidRDefault="00125052" w:rsidP="007E76C2">
      <w:pPr>
        <w:spacing w:after="0" w:line="240" w:lineRule="auto"/>
        <w:rPr>
          <w:rFonts w:eastAsia="Calibri"/>
          <w:sz w:val="20"/>
          <w:szCs w:val="20"/>
        </w:rPr>
      </w:pPr>
      <w:r>
        <w:rPr>
          <w:rFonts w:ascii="Times New Roman" w:eastAsia="Times New Roman" w:hAnsi="Times New Roman" w:cs="Times New Roman"/>
          <w:b/>
          <w:sz w:val="24"/>
        </w:rPr>
        <w:lastRenderedPageBreak/>
        <w:t>VI</w:t>
      </w:r>
      <w:r w:rsidR="00371F45">
        <w:rPr>
          <w:rFonts w:ascii="Times New Roman" w:eastAsia="Times New Roman" w:hAnsi="Times New Roman" w:cs="Times New Roman"/>
          <w:b/>
          <w:sz w:val="24"/>
        </w:rPr>
        <w:t xml:space="preserve">. </w:t>
      </w:r>
      <w:bookmarkEnd w:id="1"/>
      <w:r w:rsidR="00417F47">
        <w:rPr>
          <w:rFonts w:ascii="Times New Roman" w:eastAsia="Times New Roman" w:hAnsi="Times New Roman" w:cs="Times New Roman"/>
          <w:b/>
          <w:sz w:val="24"/>
        </w:rPr>
        <w:t xml:space="preserve"> SUMMARY OF </w:t>
      </w:r>
      <w:r w:rsidR="003419D9">
        <w:rPr>
          <w:rFonts w:ascii="Times New Roman" w:eastAsia="Times New Roman" w:hAnsi="Times New Roman" w:cs="Times New Roman"/>
          <w:b/>
          <w:sz w:val="24"/>
        </w:rPr>
        <w:t>EXTERNAL AND INTERNAL</w:t>
      </w:r>
      <w:r w:rsidR="00417F47">
        <w:rPr>
          <w:rFonts w:ascii="Times New Roman" w:eastAsia="Times New Roman" w:hAnsi="Times New Roman" w:cs="Times New Roman"/>
          <w:b/>
          <w:sz w:val="24"/>
        </w:rPr>
        <w:t xml:space="preserve"> DATA</w:t>
      </w:r>
    </w:p>
    <w:p w:rsidR="001958B8" w:rsidRDefault="001958B8" w:rsidP="001958B8">
      <w:pPr>
        <w:spacing w:after="0" w:line="240" w:lineRule="auto"/>
        <w:rPr>
          <w:rFonts w:eastAsia="Calibri"/>
          <w:sz w:val="20"/>
          <w:szCs w:val="20"/>
        </w:rPr>
      </w:pPr>
    </w:p>
    <w:p w:rsidR="003419D9" w:rsidRDefault="003419D9" w:rsidP="003419D9">
      <w:pPr>
        <w:spacing w:after="0" w:line="240" w:lineRule="auto"/>
        <w:rPr>
          <w:rFonts w:ascii="Times New Roman" w:hAnsi="Times New Roman" w:cs="Times New Roman"/>
          <w:b/>
          <w:sz w:val="24"/>
          <w:szCs w:val="24"/>
        </w:rPr>
      </w:pPr>
      <w:r>
        <w:rPr>
          <w:rFonts w:ascii="Times New Roman" w:hAnsi="Times New Roman" w:cs="Times New Roman"/>
          <w:b/>
          <w:sz w:val="24"/>
          <w:szCs w:val="24"/>
        </w:rPr>
        <w:t>External Scan</w:t>
      </w:r>
    </w:p>
    <w:p w:rsidR="003419D9" w:rsidRDefault="003419D9" w:rsidP="003419D9">
      <w:pPr>
        <w:spacing w:after="0" w:line="240" w:lineRule="auto"/>
        <w:rPr>
          <w:rFonts w:ascii="Times New Roman" w:hAnsi="Times New Roman" w:cs="Times New Roman"/>
          <w:b/>
          <w:sz w:val="24"/>
          <w:szCs w:val="24"/>
        </w:rPr>
      </w:pPr>
    </w:p>
    <w:p w:rsidR="003419D9" w:rsidRDefault="003419D9" w:rsidP="003419D9">
      <w:pPr>
        <w:spacing w:after="0" w:line="240" w:lineRule="auto"/>
        <w:rPr>
          <w:rFonts w:ascii="Times New Roman" w:hAnsi="Times New Roman" w:cs="Times New Roman"/>
          <w:sz w:val="24"/>
          <w:szCs w:val="24"/>
        </w:rPr>
      </w:pPr>
      <w:r>
        <w:rPr>
          <w:rFonts w:ascii="Times New Roman" w:hAnsi="Times New Roman" w:cs="Times New Roman"/>
          <w:b/>
          <w:sz w:val="24"/>
          <w:szCs w:val="24"/>
        </w:rPr>
        <w:t>The Greater Area Population Growth</w:t>
      </w:r>
      <w:r>
        <w:rPr>
          <w:rFonts w:ascii="Times New Roman" w:hAnsi="Times New Roman" w:cs="Times New Roman"/>
          <w:sz w:val="24"/>
          <w:szCs w:val="24"/>
        </w:rPr>
        <w:t xml:space="preserve">.  BCC will continue to face demand for college and program access in both credit and life-learning programs.  </w:t>
      </w:r>
      <w:r>
        <w:rPr>
          <w:rFonts w:ascii="Times New Roman" w:hAnsi="Times New Roman" w:cs="Times New Roman"/>
          <w:i/>
          <w:sz w:val="24"/>
          <w:szCs w:val="24"/>
          <w:u w:val="single"/>
        </w:rPr>
        <w:t>Bay Area Plan</w:t>
      </w:r>
      <w:r>
        <w:rPr>
          <w:rFonts w:ascii="Times New Roman" w:hAnsi="Times New Roman" w:cs="Times New Roman"/>
          <w:sz w:val="24"/>
          <w:szCs w:val="24"/>
        </w:rPr>
        <w:t xml:space="preserve"> projects that the extended BCC service area (north-central Alameda County, west Contra Costa County, and the rest of the San Francisco Bay Area) will experience growth until 2040 in population, housing, and jobs.  Moreover, the College may need to strike a balance between serving college-age population (18-24), working age (25-64), and retirees (65- 85+).  While Contra Costa school- and working-age population will only grow moderately, these two age groups in Alameda will decline.  </w:t>
      </w:r>
    </w:p>
    <w:p w:rsidR="003419D9" w:rsidRDefault="003419D9" w:rsidP="003419D9">
      <w:pPr>
        <w:spacing w:after="0" w:line="240" w:lineRule="auto"/>
        <w:rPr>
          <w:rFonts w:ascii="Times New Roman" w:hAnsi="Times New Roman" w:cs="Times New Roman"/>
          <w:sz w:val="24"/>
          <w:szCs w:val="24"/>
        </w:rPr>
      </w:pPr>
    </w:p>
    <w:p w:rsidR="003419D9" w:rsidRDefault="003419D9" w:rsidP="003419D9">
      <w:pPr>
        <w:spacing w:after="0" w:line="240" w:lineRule="auto"/>
        <w:jc w:val="center"/>
        <w:rPr>
          <w:rFonts w:ascii="Times New Roman" w:eastAsiaTheme="minorHAnsi" w:hAnsi="Times New Roman" w:cs="Times New Roman"/>
          <w:b/>
          <w:color w:val="FF0000"/>
          <w:sz w:val="20"/>
          <w:szCs w:val="20"/>
        </w:rPr>
      </w:pPr>
      <w:r>
        <w:rPr>
          <w:rFonts w:ascii="Times New Roman" w:eastAsiaTheme="minorHAnsi" w:hAnsi="Times New Roman" w:cs="Times New Roman"/>
          <w:b/>
          <w:sz w:val="20"/>
          <w:szCs w:val="20"/>
        </w:rPr>
        <w:t>Table One: San Francisco Bay Area County Population, Housing, and Job Growth 2010-40</w:t>
      </w:r>
    </w:p>
    <w:p w:rsidR="003419D9" w:rsidRDefault="003419D9" w:rsidP="003419D9">
      <w:pPr>
        <w:spacing w:after="0" w:line="240" w:lineRule="auto"/>
        <w:jc w:val="center"/>
        <w:rPr>
          <w:rFonts w:ascii="Times New Roman" w:eastAsiaTheme="minorHAnsi" w:hAnsi="Times New Roman" w:cs="Times New Roman"/>
          <w:b/>
          <w:color w:val="FF0000"/>
          <w:sz w:val="24"/>
          <w:szCs w:val="24"/>
        </w:rPr>
      </w:pPr>
    </w:p>
    <w:tbl>
      <w:tblPr>
        <w:tblpPr w:leftFromText="180" w:rightFromText="180" w:bottomFromText="200" w:vertAnchor="text" w:horzAnchor="margin" w:tblpXSpec="center" w:tblpY="-199"/>
        <w:tblW w:w="95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4" w:type="dxa"/>
          <w:right w:w="14" w:type="dxa"/>
        </w:tblCellMar>
        <w:tblLook w:val="04A0" w:firstRow="1" w:lastRow="0" w:firstColumn="1" w:lastColumn="0" w:noHBand="0" w:noVBand="1"/>
      </w:tblPr>
      <w:tblGrid>
        <w:gridCol w:w="166"/>
        <w:gridCol w:w="562"/>
        <w:gridCol w:w="748"/>
        <w:gridCol w:w="748"/>
        <w:gridCol w:w="748"/>
        <w:gridCol w:w="358"/>
        <w:gridCol w:w="748"/>
        <w:gridCol w:w="658"/>
        <w:gridCol w:w="613"/>
        <w:gridCol w:w="358"/>
        <w:gridCol w:w="748"/>
        <w:gridCol w:w="748"/>
        <w:gridCol w:w="613"/>
        <w:gridCol w:w="358"/>
        <w:gridCol w:w="748"/>
        <w:gridCol w:w="748"/>
        <w:gridCol w:w="748"/>
        <w:gridCol w:w="358"/>
      </w:tblGrid>
      <w:tr w:rsidR="003419D9" w:rsidTr="00DA0505">
        <w:trPr>
          <w:trHeight w:val="315"/>
        </w:trPr>
        <w:tc>
          <w:tcPr>
            <w:tcW w:w="799" w:type="dxa"/>
            <w:gridSpan w:val="2"/>
            <w:tcBorders>
              <w:top w:val="single" w:sz="4" w:space="0" w:color="auto"/>
              <w:left w:val="single" w:sz="4" w:space="0" w:color="auto"/>
              <w:bottom w:val="single" w:sz="6" w:space="0" w:color="auto"/>
              <w:right w:val="single" w:sz="6" w:space="0" w:color="auto"/>
            </w:tcBorders>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p>
        </w:tc>
        <w:tc>
          <w:tcPr>
            <w:tcW w:w="0" w:type="auto"/>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Employment</w:t>
            </w:r>
          </w:p>
        </w:tc>
        <w:tc>
          <w:tcPr>
            <w:tcW w:w="0" w:type="auto"/>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Housing Units</w:t>
            </w:r>
          </w:p>
        </w:tc>
        <w:tc>
          <w:tcPr>
            <w:tcW w:w="0" w:type="auto"/>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Households</w:t>
            </w:r>
          </w:p>
        </w:tc>
        <w:tc>
          <w:tcPr>
            <w:tcW w:w="0" w:type="auto"/>
            <w:gridSpan w:val="4"/>
            <w:tcBorders>
              <w:top w:val="single" w:sz="6" w:space="0" w:color="auto"/>
              <w:left w:val="single" w:sz="6" w:space="0" w:color="auto"/>
              <w:bottom w:val="single" w:sz="6" w:space="0" w:color="auto"/>
              <w:right w:val="single" w:sz="4" w:space="0" w:color="auto"/>
            </w:tcBorders>
            <w:shd w:val="clear" w:color="auto" w:fill="D9D9D9" w:themeFill="background1" w:themeFillShade="D9"/>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Population</w:t>
            </w:r>
          </w:p>
        </w:tc>
      </w:tr>
      <w:tr w:rsidR="00DA0505" w:rsidTr="00DA0505">
        <w:trPr>
          <w:trHeight w:val="460"/>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County</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2040</w:t>
            </w:r>
          </w:p>
        </w:tc>
        <w:tc>
          <w:tcPr>
            <w:tcW w:w="0" w:type="auto"/>
            <w:gridSpan w:val="2"/>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2010-2040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2040</w:t>
            </w:r>
          </w:p>
        </w:tc>
        <w:tc>
          <w:tcPr>
            <w:tcW w:w="0" w:type="auto"/>
            <w:gridSpan w:val="2"/>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2010 - 2040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2040</w:t>
            </w:r>
          </w:p>
        </w:tc>
        <w:tc>
          <w:tcPr>
            <w:tcW w:w="0" w:type="auto"/>
            <w:gridSpan w:val="2"/>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2010-2040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2040</w:t>
            </w:r>
          </w:p>
        </w:tc>
        <w:tc>
          <w:tcPr>
            <w:tcW w:w="0" w:type="auto"/>
            <w:gridSpan w:val="2"/>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center"/>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2010-2040</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Alameda</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694,450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948,000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253,000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36%</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582,500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731,000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148,000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25%</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545,000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705,000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160,000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1,510,000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1,988,000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478,000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32%</w:t>
            </w:r>
          </w:p>
        </w:tc>
      </w:tr>
      <w:tr w:rsidR="00DA0505" w:rsidTr="00DA0505">
        <w:trPr>
          <w:trHeight w:val="578"/>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Contra Costa</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344,920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467,000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122,000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35%</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400,260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480,000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375,000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463,000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23%</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1,049,000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1,335,000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286,000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27%</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Marin</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111,730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129,000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17%</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111,210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7%</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103,000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252,000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285,000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33,000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13%</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Napa</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71,650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27%</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54,760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11%</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136,000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164,000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27,000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20%</w:t>
            </w:r>
          </w:p>
        </w:tc>
      </w:tr>
      <w:tr w:rsidR="00DA0505" w:rsidTr="00DA0505">
        <w:trPr>
          <w:trHeight w:val="613"/>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San Francisco</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568,720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759,000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191,000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34%</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376,940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469,000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25%</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346,000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447,000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101,000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805,000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1,086,000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280,000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35%</w:t>
            </w:r>
          </w:p>
        </w:tc>
      </w:tr>
      <w:tr w:rsidR="00DA0505" w:rsidTr="00DA0505">
        <w:trPr>
          <w:trHeight w:val="567"/>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San Mateo</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345,200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445,000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100,000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271,030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327,000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21%</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258,000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316,000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22%</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718,000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906,000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188,000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26%</w:t>
            </w:r>
          </w:p>
        </w:tc>
      </w:tr>
      <w:tr w:rsidR="00DA0505" w:rsidTr="00DA0505">
        <w:trPr>
          <w:trHeight w:val="543"/>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Santa Clara</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926,260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1,230,000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304,000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33%</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631,920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843,000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211,000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33%</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604,000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819,000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215,000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36%</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1,782,000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2,426,000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644,000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36%</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Solano</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132,350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180,000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36%</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152,700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176,000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142,000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169,000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413,000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511,000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98,000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24%</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Sonoma</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192,010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257,000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34%</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204,570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236,000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32,000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16%</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186,000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221,000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19%</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484,000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598,000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115,000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24%</w:t>
            </w:r>
          </w:p>
        </w:tc>
      </w:tr>
      <w:tr w:rsidR="00DA0505" w:rsidTr="00DA0505">
        <w:trPr>
          <w:trHeight w:val="259"/>
        </w:trPr>
        <w:tc>
          <w:tcPr>
            <w:tcW w:w="799" w:type="dxa"/>
            <w:gridSpan w:val="2"/>
            <w:tcBorders>
              <w:top w:val="single" w:sz="6" w:space="0" w:color="auto"/>
              <w:left w:val="single" w:sz="4"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b/>
                <w:color w:val="000000"/>
                <w:sz w:val="18"/>
                <w:szCs w:val="18"/>
              </w:rPr>
              <w:t>Region</w:t>
            </w:r>
            <w:r w:rsidRPr="00DA0505">
              <w:rPr>
                <w:rFonts w:ascii="Times New Roman" w:eastAsiaTheme="minorHAnsi" w:hAnsi="Times New Roman" w:cs="Times New Roman"/>
                <w:color w:val="000000"/>
                <w:sz w:val="18"/>
                <w:szCs w:val="18"/>
              </w:rPr>
              <w:t>*</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3,385,000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4,505,220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1,119,920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33%</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2,785,950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3,446,00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660,000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24%</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2,608,020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3,308,110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700,090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27%</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7,151,740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9,299,150 </w:t>
            </w:r>
          </w:p>
        </w:tc>
        <w:tc>
          <w:tcPr>
            <w:tcW w:w="0" w:type="auto"/>
            <w:tcBorders>
              <w:top w:val="single" w:sz="6" w:space="0" w:color="auto"/>
              <w:left w:val="single" w:sz="6" w:space="0" w:color="auto"/>
              <w:bottom w:val="single" w:sz="6" w:space="0" w:color="auto"/>
              <w:right w:val="single" w:sz="6"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xml:space="preserve">     2,148,410 </w:t>
            </w:r>
          </w:p>
        </w:tc>
        <w:tc>
          <w:tcPr>
            <w:tcW w:w="0" w:type="auto"/>
            <w:tcBorders>
              <w:top w:val="single" w:sz="6" w:space="0" w:color="auto"/>
              <w:left w:val="single" w:sz="6" w:space="0" w:color="auto"/>
              <w:bottom w:val="single" w:sz="6" w:space="0" w:color="auto"/>
              <w:right w:val="single" w:sz="4" w:space="0" w:color="auto"/>
            </w:tcBorders>
            <w:vAlign w:val="bottom"/>
            <w:hideMark/>
          </w:tcPr>
          <w:p w:rsidR="003419D9" w:rsidRPr="00DA0505" w:rsidRDefault="003419D9">
            <w:pPr>
              <w:autoSpaceDE w:val="0"/>
              <w:autoSpaceDN w:val="0"/>
              <w:adjustRightInd w:val="0"/>
              <w:spacing w:after="0" w:line="240" w:lineRule="auto"/>
              <w:jc w:val="right"/>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30%</w:t>
            </w:r>
          </w:p>
        </w:tc>
      </w:tr>
      <w:tr w:rsidR="003419D9" w:rsidTr="00DA0505">
        <w:trPr>
          <w:trHeight w:val="421"/>
        </w:trPr>
        <w:tc>
          <w:tcPr>
            <w:tcW w:w="9554" w:type="dxa"/>
            <w:gridSpan w:val="18"/>
            <w:tcBorders>
              <w:top w:val="single" w:sz="6" w:space="0" w:color="auto"/>
              <w:left w:val="single" w:sz="4" w:space="0" w:color="auto"/>
              <w:bottom w:val="single" w:sz="6" w:space="0" w:color="auto"/>
              <w:right w:val="single" w:sz="4" w:space="0" w:color="auto"/>
            </w:tcBorders>
            <w:vAlign w:val="center"/>
            <w:hideMark/>
          </w:tcPr>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Percentage growth figures may appear inaccurate and sum of county totals may not match regional totals due to rounding</w:t>
            </w:r>
          </w:p>
          <w:p w:rsidR="003419D9" w:rsidRPr="00DA0505" w:rsidRDefault="003419D9">
            <w:pPr>
              <w:autoSpaceDE w:val="0"/>
              <w:autoSpaceDN w:val="0"/>
              <w:adjustRightInd w:val="0"/>
              <w:spacing w:after="0" w:line="240" w:lineRule="auto"/>
              <w:rPr>
                <w:rFonts w:ascii="Times New Roman" w:eastAsiaTheme="minorHAnsi" w:hAnsi="Times New Roman" w:cs="Times New Roman"/>
                <w:color w:val="000000"/>
                <w:sz w:val="18"/>
                <w:szCs w:val="18"/>
              </w:rPr>
            </w:pPr>
            <w:r w:rsidRPr="00DA0505">
              <w:rPr>
                <w:rFonts w:ascii="Times New Roman" w:eastAsiaTheme="minorHAnsi" w:hAnsi="Times New Roman" w:cs="Times New Roman"/>
                <w:color w:val="000000"/>
                <w:sz w:val="18"/>
                <w:szCs w:val="18"/>
              </w:rPr>
              <w:t>** 2010 values include seasonal units; Regional 2040 and growth totals include 4,000 seasonal units that were not distributed throughout the region.</w:t>
            </w:r>
          </w:p>
        </w:tc>
      </w:tr>
      <w:tr w:rsidR="003419D9" w:rsidTr="00DA0505">
        <w:trPr>
          <w:gridBefore w:val="1"/>
          <w:wBefore w:w="166" w:type="dxa"/>
          <w:trHeight w:val="536"/>
        </w:trPr>
        <w:tc>
          <w:tcPr>
            <w:tcW w:w="0" w:type="auto"/>
            <w:gridSpan w:val="17"/>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419D9" w:rsidRDefault="003419D9">
            <w:pPr>
              <w:spacing w:after="0" w:line="240" w:lineRule="auto"/>
              <w:rPr>
                <w:rFonts w:ascii="Times New Roman" w:eastAsiaTheme="minorHAnsi" w:hAnsi="Times New Roman" w:cs="Times New Roman"/>
                <w:color w:val="000000"/>
                <w:sz w:val="20"/>
                <w:szCs w:val="20"/>
              </w:rPr>
            </w:pPr>
            <w:r>
              <w:rPr>
                <w:rFonts w:ascii="Times New Roman" w:eastAsiaTheme="minorHAnsi" w:hAnsi="Times New Roman" w:cs="Times New Roman"/>
                <w:sz w:val="20"/>
                <w:szCs w:val="20"/>
              </w:rPr>
              <w:t xml:space="preserve">Source: </w:t>
            </w:r>
            <w:hyperlink r:id="rId12" w:history="1">
              <w:r>
                <w:rPr>
                  <w:rStyle w:val="Hyperlink"/>
                  <w:rFonts w:ascii="Times New Roman" w:eastAsiaTheme="minorHAnsi" w:hAnsi="Times New Roman" w:cs="Times New Roman"/>
                  <w:i/>
                  <w:sz w:val="20"/>
                  <w:szCs w:val="20"/>
                </w:rPr>
                <w:t>Bay Area Plan</w:t>
              </w:r>
            </w:hyperlink>
            <w:r>
              <w:rPr>
                <w:rFonts w:ascii="Times New Roman" w:eastAsiaTheme="minorHAnsi" w:hAnsi="Times New Roman" w:cs="Times New Roman"/>
                <w:sz w:val="20"/>
                <w:szCs w:val="20"/>
              </w:rPr>
              <w:t>, the Association of Bay Area Governments and Metropolitan Transportation Commission</w:t>
            </w:r>
          </w:p>
        </w:tc>
      </w:tr>
    </w:tbl>
    <w:p w:rsidR="003419D9" w:rsidRDefault="003419D9" w:rsidP="003419D9">
      <w:pPr>
        <w:spacing w:after="0" w:line="240" w:lineRule="auto"/>
        <w:rPr>
          <w:rFonts w:ascii="Times New Roman" w:hAnsi="Times New Roman" w:cs="Times New Roman"/>
          <w:sz w:val="24"/>
          <w:szCs w:val="24"/>
        </w:rPr>
      </w:pPr>
    </w:p>
    <w:p w:rsidR="003419D9" w:rsidRDefault="003419D9" w:rsidP="003419D9">
      <w:pPr>
        <w:spacing w:after="0" w:line="240" w:lineRule="auto"/>
        <w:rPr>
          <w:rFonts w:ascii="Times New Roman" w:hAnsi="Times New Roman" w:cs="Times New Roman"/>
          <w:sz w:val="24"/>
          <w:szCs w:val="24"/>
        </w:rPr>
      </w:pPr>
    </w:p>
    <w:p w:rsidR="00682D34" w:rsidRDefault="00682D34" w:rsidP="003419D9">
      <w:pPr>
        <w:spacing w:after="0" w:line="240" w:lineRule="auto"/>
        <w:rPr>
          <w:rFonts w:ascii="Times New Roman" w:hAnsi="Times New Roman" w:cs="Times New Roman"/>
          <w:sz w:val="24"/>
          <w:szCs w:val="24"/>
        </w:rPr>
      </w:pPr>
    </w:p>
    <w:p w:rsidR="00682D34" w:rsidRDefault="00682D34" w:rsidP="003419D9">
      <w:pPr>
        <w:spacing w:after="0" w:line="240" w:lineRule="auto"/>
        <w:rPr>
          <w:rFonts w:ascii="Times New Roman" w:hAnsi="Times New Roman" w:cs="Times New Roman"/>
          <w:sz w:val="24"/>
          <w:szCs w:val="24"/>
        </w:rPr>
      </w:pPr>
    </w:p>
    <w:p w:rsidR="00682D34" w:rsidRDefault="00682D34" w:rsidP="003419D9">
      <w:pPr>
        <w:spacing w:after="0" w:line="240" w:lineRule="auto"/>
        <w:rPr>
          <w:rFonts w:ascii="Times New Roman" w:hAnsi="Times New Roman" w:cs="Times New Roman"/>
          <w:sz w:val="24"/>
          <w:szCs w:val="24"/>
        </w:rPr>
      </w:pPr>
    </w:p>
    <w:p w:rsidR="00682D34" w:rsidRDefault="00682D34" w:rsidP="003419D9">
      <w:pPr>
        <w:spacing w:after="0" w:line="240" w:lineRule="auto"/>
        <w:rPr>
          <w:rFonts w:ascii="Times New Roman" w:hAnsi="Times New Roman" w:cs="Times New Roman"/>
          <w:sz w:val="24"/>
          <w:szCs w:val="24"/>
        </w:rPr>
      </w:pPr>
    </w:p>
    <w:p w:rsidR="003419D9" w:rsidRDefault="003419D9" w:rsidP="003419D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Chart  One:BCC’s Immediate Service Area</w:t>
      </w:r>
    </w:p>
    <w:p w:rsidR="003419D9" w:rsidRDefault="003419D9" w:rsidP="003419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101C75" wp14:editId="47207F5B">
            <wp:extent cx="3064510" cy="2687955"/>
            <wp:effectExtent l="19050" t="19050" r="21590" b="17145"/>
            <wp:docPr id="8" name="Picture 8" descr="Site Map Berkeley CC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 Map Berkeley CC ring"/>
                    <pic:cNvPicPr>
                      <a:picLocks noChangeAspect="1" noChangeArrowheads="1"/>
                    </pic:cNvPicPr>
                  </pic:nvPicPr>
                  <pic:blipFill>
                    <a:blip r:embed="rId13">
                      <a:extLst>
                        <a:ext uri="{28A0092B-C50C-407E-A947-70E740481C1C}">
                          <a14:useLocalDpi xmlns:a14="http://schemas.microsoft.com/office/drawing/2010/main" val="0"/>
                        </a:ext>
                      </a:extLst>
                    </a:blip>
                    <a:srcRect t="4549" r="19147" b="17007"/>
                    <a:stretch>
                      <a:fillRect/>
                    </a:stretch>
                  </pic:blipFill>
                  <pic:spPr bwMode="auto">
                    <a:xfrm>
                      <a:off x="0" y="0"/>
                      <a:ext cx="3064510" cy="2687955"/>
                    </a:xfrm>
                    <a:prstGeom prst="rect">
                      <a:avLst/>
                    </a:prstGeom>
                    <a:noFill/>
                    <a:ln w="12700" cmpd="sng">
                      <a:solidFill>
                        <a:srgbClr val="000000"/>
                      </a:solidFill>
                      <a:miter lim="800000"/>
                      <a:headEnd/>
                      <a:tailEnd/>
                    </a:ln>
                    <a:effectLst/>
                  </pic:spPr>
                </pic:pic>
              </a:graphicData>
            </a:graphic>
          </wp:inline>
        </w:drawing>
      </w:r>
    </w:p>
    <w:p w:rsidR="003419D9" w:rsidRDefault="003419D9" w:rsidP="003419D9">
      <w:pPr>
        <w:pStyle w:val="ListParagraph"/>
        <w:spacing w:after="0" w:line="240" w:lineRule="auto"/>
        <w:ind w:left="432"/>
        <w:rPr>
          <w:rFonts w:ascii="Times New Roman" w:hAnsi="Times New Roman" w:cs="Times New Roman"/>
          <w:sz w:val="24"/>
          <w:szCs w:val="24"/>
        </w:rPr>
      </w:pPr>
    </w:p>
    <w:p w:rsidR="003419D9" w:rsidRDefault="003419D9" w:rsidP="003419D9">
      <w:pPr>
        <w:pStyle w:val="ListParagraph"/>
        <w:spacing w:after="0" w:line="240" w:lineRule="auto"/>
        <w:ind w:left="432"/>
        <w:rPr>
          <w:rFonts w:ascii="Times New Roman" w:hAnsi="Times New Roman" w:cs="Times New Roman"/>
          <w:sz w:val="24"/>
          <w:szCs w:val="24"/>
        </w:rPr>
      </w:pPr>
      <w:r>
        <w:rPr>
          <w:rFonts w:ascii="Times New Roman" w:hAnsi="Times New Roman" w:cs="Times New Roman"/>
          <w:sz w:val="24"/>
          <w:szCs w:val="24"/>
        </w:rPr>
        <w:t xml:space="preserve">While BCC’s defined service area includes Berkeley, Emeryville, Albany and surrounding areas, the students served come from Contra Costa, Alameda, and San Francisco counties, as well as from out of state and other countries. When examining the workforce needs in career-technical education program planning, and the gainful employment outlook for graduates of BCC, the college has to look at the greater surrounding area to make a realistic assessment of the appropriateness of its programs and services. </w:t>
      </w:r>
    </w:p>
    <w:p w:rsidR="003419D9" w:rsidRDefault="003419D9" w:rsidP="003419D9">
      <w:pPr>
        <w:pStyle w:val="ListParagraph"/>
        <w:spacing w:after="0" w:line="240" w:lineRule="auto"/>
        <w:ind w:left="432"/>
        <w:rPr>
          <w:rFonts w:ascii="Times New Roman" w:hAnsi="Times New Roman" w:cs="Times New Roman"/>
          <w:sz w:val="24"/>
          <w:szCs w:val="24"/>
        </w:rPr>
      </w:pPr>
    </w:p>
    <w:p w:rsidR="003419D9" w:rsidRDefault="003419D9" w:rsidP="003419D9">
      <w:pPr>
        <w:keepNext/>
        <w:keepLine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Chart Two: BCC Service Area Age Profile</w:t>
      </w:r>
    </w:p>
    <w:p w:rsidR="003419D9" w:rsidRDefault="003419D9" w:rsidP="003419D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2B181" wp14:editId="7C208DD5">
            <wp:extent cx="3773805" cy="251587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3805" cy="2515870"/>
                    </a:xfrm>
                    <a:prstGeom prst="rect">
                      <a:avLst/>
                    </a:prstGeom>
                    <a:noFill/>
                    <a:ln>
                      <a:noFill/>
                    </a:ln>
                  </pic:spPr>
                </pic:pic>
              </a:graphicData>
            </a:graphic>
          </wp:inline>
        </w:drawing>
      </w:r>
    </w:p>
    <w:p w:rsidR="003419D9" w:rsidRDefault="003419D9" w:rsidP="003419D9">
      <w:pPr>
        <w:spacing w:after="0" w:line="240" w:lineRule="auto"/>
        <w:jc w:val="center"/>
        <w:rPr>
          <w:rFonts w:ascii="Times New Roman" w:hAnsi="Times New Roman" w:cs="Times New Roman"/>
          <w:b/>
          <w:sz w:val="24"/>
          <w:szCs w:val="24"/>
        </w:rPr>
      </w:pPr>
    </w:p>
    <w:p w:rsidR="003419D9" w:rsidRDefault="003419D9" w:rsidP="003419D9">
      <w:pPr>
        <w:spacing w:after="0" w:line="240" w:lineRule="auto"/>
        <w:rPr>
          <w:rFonts w:ascii="Times New Roman" w:hAnsi="Times New Roman" w:cs="Times New Roman"/>
          <w:sz w:val="24"/>
          <w:szCs w:val="24"/>
        </w:rPr>
      </w:pPr>
      <w:r>
        <w:rPr>
          <w:rFonts w:ascii="Times New Roman" w:hAnsi="Times New Roman" w:cs="Times New Roman"/>
          <w:b/>
          <w:sz w:val="24"/>
          <w:szCs w:val="24"/>
        </w:rPr>
        <w:t>Demographic Shift.</w:t>
      </w:r>
      <w:r>
        <w:rPr>
          <w:rFonts w:ascii="Times New Roman" w:hAnsi="Times New Roman" w:cs="Times New Roman"/>
          <w:sz w:val="24"/>
          <w:szCs w:val="24"/>
        </w:rPr>
        <w:t xml:space="preserve">  BCC will serve more Hispanics and students from other diverse, under-served, and under-prepared backgrounds in coming years.  </w:t>
      </w:r>
      <w:r>
        <w:rPr>
          <w:rFonts w:ascii="Times New Roman" w:hAnsi="Times New Roman" w:cs="Times New Roman"/>
          <w:sz w:val="24"/>
          <w:szCs w:val="24"/>
          <w:u w:val="single"/>
        </w:rPr>
        <w:t>Association of Bay Area Governments</w:t>
      </w:r>
      <w:r>
        <w:rPr>
          <w:rFonts w:ascii="Times New Roman" w:hAnsi="Times New Roman" w:cs="Times New Roman"/>
          <w:sz w:val="24"/>
          <w:szCs w:val="24"/>
        </w:rPr>
        <w:t xml:space="preserve"> projects that the Hispanic population will grow from 23% to 35% between 2010 and 2040.   </w:t>
      </w:r>
    </w:p>
    <w:p w:rsidR="003419D9" w:rsidRDefault="003419D9" w:rsidP="003419D9">
      <w:pPr>
        <w:pStyle w:val="ListParagraph"/>
        <w:spacing w:after="0" w:line="240" w:lineRule="auto"/>
        <w:ind w:left="432"/>
        <w:rPr>
          <w:rFonts w:ascii="Times New Roman" w:hAnsi="Times New Roman" w:cs="Times New Roman"/>
          <w:sz w:val="24"/>
          <w:szCs w:val="24"/>
        </w:rPr>
      </w:pPr>
    </w:p>
    <w:p w:rsidR="003419D9" w:rsidRDefault="003419D9" w:rsidP="003419D9">
      <w:pPr>
        <w:keepNext/>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Chart Three: BCC Service Area Race/Ethnicity Profile</w:t>
      </w:r>
    </w:p>
    <w:p w:rsidR="003419D9" w:rsidRDefault="003419D9" w:rsidP="003419D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E1AC5" wp14:editId="5485AABE">
            <wp:extent cx="4771390" cy="2488565"/>
            <wp:effectExtent l="0" t="0" r="0" b="698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1390" cy="2488565"/>
                    </a:xfrm>
                    <a:prstGeom prst="rect">
                      <a:avLst/>
                    </a:prstGeom>
                    <a:noFill/>
                    <a:ln>
                      <a:noFill/>
                    </a:ln>
                  </pic:spPr>
                </pic:pic>
              </a:graphicData>
            </a:graphic>
          </wp:inline>
        </w:drawing>
      </w:r>
    </w:p>
    <w:p w:rsidR="003419D9" w:rsidRDefault="003419D9" w:rsidP="003419D9">
      <w:pPr>
        <w:pStyle w:val="ListParagraph"/>
        <w:spacing w:after="0" w:line="240" w:lineRule="auto"/>
        <w:ind w:left="432"/>
        <w:jc w:val="center"/>
        <w:rPr>
          <w:rFonts w:ascii="Times New Roman" w:hAnsi="Times New Roman" w:cs="Times New Roman"/>
          <w:sz w:val="24"/>
          <w:szCs w:val="24"/>
        </w:rPr>
      </w:pPr>
    </w:p>
    <w:p w:rsidR="003419D9" w:rsidRDefault="003419D9" w:rsidP="003419D9">
      <w:pPr>
        <w:spacing w:after="0" w:line="240" w:lineRule="auto"/>
        <w:jc w:val="center"/>
        <w:rPr>
          <w:rFonts w:ascii="Times New Roman" w:eastAsiaTheme="minorHAnsi" w:hAnsi="Times New Roman" w:cs="Times New Roman"/>
          <w:b/>
          <w:sz w:val="20"/>
          <w:szCs w:val="20"/>
        </w:rPr>
      </w:pPr>
      <w:r>
        <w:rPr>
          <w:rFonts w:ascii="Times New Roman" w:eastAsiaTheme="minorHAnsi" w:hAnsi="Times New Roman" w:cs="Times New Roman"/>
          <w:b/>
          <w:sz w:val="20"/>
          <w:szCs w:val="20"/>
        </w:rPr>
        <w:t>Chart Four: Bay Area Population by Race/Ethnicity, 2010 and 2040</w:t>
      </w:r>
    </w:p>
    <w:p w:rsidR="003419D9" w:rsidRDefault="003419D9" w:rsidP="003419D9">
      <w:pPr>
        <w:spacing w:line="240" w:lineRule="auto"/>
        <w:jc w:val="center"/>
        <w:rPr>
          <w:rFonts w:ascii="Times New Roman" w:eastAsiaTheme="minorHAnsi" w:hAnsi="Times New Roman" w:cs="Times New Roman"/>
          <w:sz w:val="20"/>
          <w:szCs w:val="20"/>
        </w:rPr>
      </w:pPr>
      <w:r>
        <w:rPr>
          <w:rFonts w:ascii="Times New Roman" w:eastAsiaTheme="minorHAnsi" w:hAnsi="Times New Roman" w:cs="Times New Roman"/>
          <w:noProof/>
          <w:sz w:val="24"/>
          <w:szCs w:val="24"/>
        </w:rPr>
        <w:drawing>
          <wp:inline distT="0" distB="0" distL="0" distR="0" wp14:anchorId="26F41730" wp14:editId="7D2A4FF2">
            <wp:extent cx="2859405" cy="1972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1972945"/>
                    </a:xfrm>
                    <a:prstGeom prst="rect">
                      <a:avLst/>
                    </a:prstGeom>
                    <a:noFill/>
                    <a:ln>
                      <a:noFill/>
                    </a:ln>
                  </pic:spPr>
                </pic:pic>
              </a:graphicData>
            </a:graphic>
          </wp:inline>
        </w:drawing>
      </w:r>
      <w:r>
        <w:rPr>
          <w:rFonts w:ascii="Times New Roman" w:eastAsiaTheme="minorHAnsi" w:hAnsi="Times New Roman" w:cs="Times New Roman"/>
          <w:noProof/>
          <w:sz w:val="24"/>
          <w:szCs w:val="24"/>
        </w:rPr>
        <w:drawing>
          <wp:inline distT="0" distB="0" distL="0" distR="0" wp14:anchorId="5B49EA01" wp14:editId="3DA30234">
            <wp:extent cx="2771140" cy="198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140" cy="1989455"/>
                    </a:xfrm>
                    <a:prstGeom prst="rect">
                      <a:avLst/>
                    </a:prstGeom>
                    <a:noFill/>
                    <a:ln>
                      <a:noFill/>
                    </a:ln>
                  </pic:spPr>
                </pic:pic>
              </a:graphicData>
            </a:graphic>
          </wp:inline>
        </w:drawing>
      </w:r>
      <w:r>
        <w:rPr>
          <w:rFonts w:ascii="Times New Roman" w:eastAsiaTheme="minorHAnsi" w:hAnsi="Times New Roman" w:cs="Times New Roman"/>
          <w:sz w:val="20"/>
          <w:szCs w:val="20"/>
        </w:rPr>
        <w:t>Source:  2010 Census, Association of Bay Area Governments (2013)</w:t>
      </w:r>
    </w:p>
    <w:p w:rsidR="003419D9" w:rsidRDefault="003419D9" w:rsidP="003419D9">
      <w:pPr>
        <w:pStyle w:val="ListParagraph"/>
        <w:spacing w:after="0" w:line="240" w:lineRule="auto"/>
        <w:ind w:left="432"/>
        <w:jc w:val="center"/>
        <w:rPr>
          <w:rFonts w:ascii="Times New Roman" w:hAnsi="Times New Roman" w:cs="Times New Roman"/>
          <w:sz w:val="24"/>
          <w:szCs w:val="24"/>
        </w:rPr>
      </w:pPr>
    </w:p>
    <w:p w:rsidR="003419D9" w:rsidRDefault="003419D9" w:rsidP="003419D9">
      <w:pPr>
        <w:spacing w:after="0" w:line="240" w:lineRule="auto"/>
        <w:rPr>
          <w:rFonts w:ascii="Times New Roman" w:hAnsi="Times New Roman" w:cs="Times New Roman"/>
          <w:sz w:val="24"/>
          <w:szCs w:val="24"/>
        </w:rPr>
      </w:pPr>
      <w:r>
        <w:rPr>
          <w:rFonts w:ascii="Times New Roman" w:hAnsi="Times New Roman" w:cs="Times New Roman"/>
          <w:b/>
          <w:sz w:val="24"/>
          <w:szCs w:val="24"/>
        </w:rPr>
        <w:t>Area Economy.</w:t>
      </w:r>
      <w:r>
        <w:rPr>
          <w:rFonts w:ascii="Times New Roman" w:hAnsi="Times New Roman" w:cs="Times New Roman"/>
          <w:sz w:val="24"/>
          <w:szCs w:val="24"/>
        </w:rPr>
        <w:t xml:space="preserve">  The number of students with financial needs will continue to grow, while employees making wages in order to meet the higher cost of living in the area will also be a challenge.  In comparison with the rest of the counties, median household incomes in north-central Alameda and west Contra Costa are lower.  Between 2010 and 2040, the population of very low to low-income families will grow from 40% to 43%.  The change may be attributed primarily to new households projected to move to the San Francisco Bay area in the next 30 years; only 28% of the new households are projected to generate above moderate income.  </w:t>
      </w: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19D9" w:rsidRDefault="003419D9" w:rsidP="003419D9">
      <w:pPr>
        <w:spacing w:after="0" w:line="240" w:lineRule="auto"/>
        <w:ind w:left="432"/>
        <w:rPr>
          <w:rFonts w:ascii="Times New Roman" w:hAnsi="Times New Roman" w:cs="Times New Roman"/>
          <w:sz w:val="24"/>
          <w:szCs w:val="24"/>
        </w:rPr>
      </w:pPr>
    </w:p>
    <w:p w:rsidR="003442F9" w:rsidRDefault="003442F9" w:rsidP="003442F9">
      <w:pPr>
        <w:tabs>
          <w:tab w:val="left" w:pos="4050"/>
        </w:tabs>
        <w:spacing w:after="0" w:line="240" w:lineRule="auto"/>
        <w:jc w:val="center"/>
        <w:rPr>
          <w:rFonts w:ascii="Times New Roman" w:eastAsiaTheme="minorHAnsi" w:hAnsi="Times New Roman" w:cs="Times New Roman"/>
          <w:b/>
          <w:color w:val="000000"/>
          <w:sz w:val="20"/>
          <w:szCs w:val="20"/>
        </w:rPr>
      </w:pPr>
      <w:r>
        <w:rPr>
          <w:rFonts w:ascii="Times New Roman" w:eastAsiaTheme="minorHAnsi" w:hAnsi="Times New Roman" w:cs="Times New Roman"/>
          <w:b/>
          <w:sz w:val="20"/>
          <w:szCs w:val="20"/>
        </w:rPr>
        <w:lastRenderedPageBreak/>
        <w:t xml:space="preserve">TableTwo: </w:t>
      </w:r>
      <w:r>
        <w:rPr>
          <w:rFonts w:ascii="Times New Roman" w:eastAsiaTheme="minorHAnsi" w:hAnsi="Times New Roman" w:cs="Times New Roman"/>
          <w:b/>
          <w:color w:val="000000"/>
          <w:sz w:val="20"/>
          <w:szCs w:val="20"/>
        </w:rPr>
        <w:t xml:space="preserve">Poverty Rates of Individuals among Populations in the U.S., California, </w:t>
      </w:r>
    </w:p>
    <w:p w:rsidR="003442F9" w:rsidRDefault="003442F9" w:rsidP="003442F9">
      <w:pPr>
        <w:spacing w:after="0" w:line="240" w:lineRule="auto"/>
        <w:jc w:val="center"/>
        <w:rPr>
          <w:rFonts w:ascii="Times New Roman" w:eastAsiaTheme="minorHAnsi" w:hAnsi="Times New Roman" w:cs="Times New Roman"/>
          <w:b/>
          <w:sz w:val="20"/>
          <w:szCs w:val="20"/>
        </w:rPr>
      </w:pPr>
      <w:r>
        <w:rPr>
          <w:rFonts w:ascii="Times New Roman" w:eastAsiaTheme="minorHAnsi" w:hAnsi="Times New Roman" w:cs="Times New Roman"/>
          <w:b/>
          <w:color w:val="000000"/>
          <w:sz w:val="20"/>
          <w:szCs w:val="20"/>
        </w:rPr>
        <w:t>Contra Costa County and Alameda County, 2000-11</w:t>
      </w:r>
    </w:p>
    <w:tbl>
      <w:tblPr>
        <w:tblW w:w="0" w:type="auto"/>
        <w:jc w:val="center"/>
        <w:tblLayout w:type="fixed"/>
        <w:tblLook w:val="04A0" w:firstRow="1" w:lastRow="0" w:firstColumn="1" w:lastColumn="0" w:noHBand="0" w:noVBand="1"/>
      </w:tblPr>
      <w:tblGrid>
        <w:gridCol w:w="3608"/>
        <w:gridCol w:w="902"/>
        <w:gridCol w:w="992"/>
        <w:gridCol w:w="2093"/>
      </w:tblGrid>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jc w:val="center"/>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Geographic Region</w:t>
            </w:r>
          </w:p>
        </w:tc>
        <w:tc>
          <w:tcPr>
            <w:tcW w:w="90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2000</w:t>
            </w:r>
          </w:p>
        </w:tc>
        <w:tc>
          <w:tcPr>
            <w:tcW w:w="99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2011</w:t>
            </w:r>
          </w:p>
        </w:tc>
        <w:tc>
          <w:tcPr>
            <w:tcW w:w="209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 Change 2000-11</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US</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12.4%</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14.3%</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1.90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California</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14.2%</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14.4%</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0.20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b/>
                <w:bCs/>
                <w:color w:val="000000"/>
                <w:sz w:val="20"/>
                <w:szCs w:val="20"/>
              </w:rPr>
            </w:pPr>
            <w:r w:rsidRPr="00763609">
              <w:rPr>
                <w:rFonts w:ascii="Times New Roman" w:eastAsiaTheme="minorHAnsi" w:hAnsi="Times New Roman" w:cs="Times New Roman"/>
                <w:b/>
                <w:bCs/>
                <w:color w:val="000000"/>
                <w:sz w:val="20"/>
                <w:szCs w:val="20"/>
              </w:rPr>
              <w:t>Alameda County</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11.0%</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11.4%</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0.40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North-Central Alameda</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16.1%</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16.9%</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0.01</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Southern Alameda</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7.2%</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8.9%</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0.02</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Eastern Alameda</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4.0%</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5.0%</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0.01</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b/>
                <w:color w:val="000000"/>
                <w:sz w:val="20"/>
                <w:szCs w:val="20"/>
              </w:rPr>
            </w:pPr>
            <w:r w:rsidRPr="00763609">
              <w:rPr>
                <w:rFonts w:ascii="Times New Roman" w:eastAsiaTheme="minorHAnsi" w:hAnsi="Times New Roman" w:cs="Times New Roman"/>
                <w:b/>
                <w:color w:val="000000"/>
                <w:sz w:val="20"/>
                <w:szCs w:val="20"/>
              </w:rPr>
              <w:t>Contra Costa County</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7.6%</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9.9%</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2.30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bCs/>
                <w:color w:val="000000"/>
                <w:sz w:val="20"/>
                <w:szCs w:val="20"/>
              </w:rPr>
            </w:pPr>
            <w:r w:rsidRPr="00763609">
              <w:rPr>
                <w:rFonts w:ascii="Times New Roman" w:eastAsiaTheme="minorHAnsi" w:hAnsi="Times New Roman" w:cs="Times New Roman"/>
                <w:bCs/>
                <w:color w:val="000000"/>
                <w:sz w:val="20"/>
                <w:szCs w:val="20"/>
              </w:rPr>
              <w:t>West Contra Costa County</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12.4%</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13.6%</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1.20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Central Contra Costa County</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4.5%</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6.5%</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2.00</w:t>
            </w:r>
          </w:p>
        </w:tc>
      </w:tr>
      <w:tr w:rsidR="003442F9" w:rsidTr="00682D34">
        <w:trPr>
          <w:trHeight w:val="215"/>
          <w:jc w:val="center"/>
        </w:trPr>
        <w:tc>
          <w:tcPr>
            <w:tcW w:w="360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hideMark/>
          </w:tcPr>
          <w:p w:rsidR="003442F9" w:rsidRPr="00763609" w:rsidRDefault="003442F9" w:rsidP="00682D34">
            <w:pPr>
              <w:autoSpaceDE w:val="0"/>
              <w:autoSpaceDN w:val="0"/>
              <w:adjustRightInd w:val="0"/>
              <w:spacing w:after="0" w:line="240" w:lineRule="auto"/>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East Contra Costa County</w:t>
            </w:r>
          </w:p>
        </w:tc>
        <w:tc>
          <w:tcPr>
            <w:tcW w:w="90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5.8%</w:t>
            </w:r>
          </w:p>
        </w:tc>
        <w:tc>
          <w:tcPr>
            <w:tcW w:w="992"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7.9%</w:t>
            </w:r>
          </w:p>
        </w:tc>
        <w:tc>
          <w:tcPr>
            <w:tcW w:w="2093" w:type="dxa"/>
            <w:tcBorders>
              <w:top w:val="single" w:sz="2" w:space="0" w:color="000000"/>
              <w:left w:val="single" w:sz="2" w:space="0" w:color="000000"/>
              <w:bottom w:val="single" w:sz="2" w:space="0" w:color="000000"/>
              <w:right w:val="single" w:sz="2" w:space="0" w:color="000000"/>
            </w:tcBorders>
            <w:hideMark/>
          </w:tcPr>
          <w:p w:rsidR="003442F9" w:rsidRPr="00763609" w:rsidRDefault="003442F9" w:rsidP="00682D34">
            <w:pPr>
              <w:autoSpaceDE w:val="0"/>
              <w:autoSpaceDN w:val="0"/>
              <w:adjustRightInd w:val="0"/>
              <w:spacing w:after="0" w:line="240" w:lineRule="auto"/>
              <w:jc w:val="right"/>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2.10</w:t>
            </w:r>
          </w:p>
        </w:tc>
      </w:tr>
      <w:tr w:rsidR="003442F9" w:rsidTr="00682D34">
        <w:trPr>
          <w:trHeight w:val="215"/>
          <w:jc w:val="center"/>
        </w:trPr>
        <w:tc>
          <w:tcPr>
            <w:tcW w:w="7595" w:type="dxa"/>
            <w:gridSpan w:val="4"/>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bottom"/>
          </w:tcPr>
          <w:p w:rsidR="003442F9" w:rsidRPr="00763609" w:rsidRDefault="003442F9" w:rsidP="00682D34">
            <w:pPr>
              <w:autoSpaceDE w:val="0"/>
              <w:autoSpaceDN w:val="0"/>
              <w:adjustRightInd w:val="0"/>
              <w:spacing w:after="0" w:line="240" w:lineRule="auto"/>
              <w:ind w:left="-90"/>
              <w:rPr>
                <w:rFonts w:ascii="Times New Roman" w:eastAsiaTheme="minorHAnsi" w:hAnsi="Times New Roman" w:cs="Times New Roman"/>
                <w:color w:val="000000"/>
                <w:sz w:val="20"/>
                <w:szCs w:val="20"/>
              </w:rPr>
            </w:pPr>
            <w:r w:rsidRPr="00763609">
              <w:rPr>
                <w:rFonts w:ascii="Times New Roman" w:eastAsiaTheme="minorHAnsi" w:hAnsi="Times New Roman" w:cs="Times New Roman"/>
                <w:color w:val="000000"/>
                <w:sz w:val="20"/>
                <w:szCs w:val="20"/>
              </w:rPr>
              <w:t>Source: 2000 U.S. Census, American Community Survey for Contra Costa County, 2011, and American Community Survey for Alameda County 2008-2012.</w:t>
            </w:r>
          </w:p>
        </w:tc>
      </w:tr>
      <w:tr w:rsidR="003442F9" w:rsidTr="00682D34">
        <w:trPr>
          <w:trHeight w:val="215"/>
          <w:jc w:val="center"/>
        </w:trPr>
        <w:tc>
          <w:tcPr>
            <w:tcW w:w="759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tcPr>
          <w:p w:rsidR="003442F9" w:rsidRDefault="003442F9" w:rsidP="00682D34">
            <w:pPr>
              <w:spacing w:after="0" w:line="240" w:lineRule="auto"/>
              <w:jc w:val="center"/>
              <w:rPr>
                <w:rFonts w:ascii="Times New Roman" w:eastAsiaTheme="minorHAnsi" w:hAnsi="Times New Roman" w:cs="Times New Roman"/>
                <w:color w:val="000000"/>
                <w:sz w:val="24"/>
                <w:szCs w:val="24"/>
              </w:rPr>
            </w:pPr>
          </w:p>
        </w:tc>
      </w:tr>
    </w:tbl>
    <w:p w:rsidR="003442F9" w:rsidRDefault="003442F9" w:rsidP="003442F9">
      <w:pPr>
        <w:spacing w:after="0" w:line="240" w:lineRule="auto"/>
        <w:rPr>
          <w:rFonts w:ascii="Times New Roman" w:hAnsi="Times New Roman" w:cs="Times New Roman"/>
          <w:sz w:val="24"/>
          <w:szCs w:val="24"/>
        </w:rPr>
      </w:pPr>
      <w:r>
        <w:rPr>
          <w:rFonts w:ascii="Times New Roman" w:hAnsi="Times New Roman" w:cs="Times New Roman"/>
          <w:b/>
          <w:sz w:val="24"/>
          <w:szCs w:val="24"/>
        </w:rPr>
        <w:t>Education Attainment and Employment Wage</w:t>
      </w:r>
      <w:r>
        <w:rPr>
          <w:rFonts w:ascii="Times New Roman" w:hAnsi="Times New Roman" w:cs="Times New Roman"/>
          <w:sz w:val="24"/>
          <w:szCs w:val="24"/>
        </w:rPr>
        <w:t>.  The positive relationship between education attainment and income may be one of the most powerful recruitment tools for BCC.  An associate degree holder earns approximately $9,000 more, annually, than his/her high school graduate counterparts.  In addition, higher education is associated with lower unemployment and better health.  This data may be used as a foundation for student recruitment and staff development.</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170"/>
        <w:gridCol w:w="1170"/>
        <w:gridCol w:w="1260"/>
        <w:gridCol w:w="1260"/>
        <w:gridCol w:w="1260"/>
      </w:tblGrid>
      <w:tr w:rsidR="003442F9" w:rsidTr="00682D34">
        <w:trPr>
          <w:trHeight w:val="720"/>
          <w:jc w:val="center"/>
        </w:trPr>
        <w:tc>
          <w:tcPr>
            <w:tcW w:w="901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3442F9" w:rsidRDefault="003442F9" w:rsidP="00682D34">
            <w:pPr>
              <w:keepNext/>
              <w:keepLines/>
              <w:spacing w:after="0" w:line="240" w:lineRule="auto"/>
              <w:jc w:val="center"/>
              <w:outlineLvl w:val="6"/>
              <w:rPr>
                <w:rFonts w:ascii="Times New Roman" w:hAnsi="Times New Roman" w:cs="Times New Roman"/>
                <w:sz w:val="20"/>
                <w:szCs w:val="20"/>
              </w:rPr>
            </w:pPr>
            <w:r>
              <w:rPr>
                <w:rFonts w:ascii="Times New Roman" w:eastAsiaTheme="minorHAnsi" w:hAnsi="Times New Roman" w:cs="Times New Roman"/>
                <w:b/>
                <w:sz w:val="20"/>
                <w:szCs w:val="20"/>
              </w:rPr>
              <w:t>Table Three:</w:t>
            </w:r>
            <w:r>
              <w:rPr>
                <w:rFonts w:ascii="Times New Roman" w:hAnsi="Times New Roman" w:cs="Times New Roman"/>
                <w:b/>
                <w:sz w:val="20"/>
                <w:szCs w:val="20"/>
              </w:rPr>
              <w:t>Bay Area Annual Personal Income by Educational Attainment, 2010</w:t>
            </w:r>
          </w:p>
        </w:tc>
      </w:tr>
      <w:tr w:rsidR="003442F9" w:rsidTr="00682D34">
        <w:trPr>
          <w:trHeight w:val="584"/>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Educational Level</w:t>
            </w:r>
          </w:p>
          <w:p w:rsidR="003442F9" w:rsidRPr="00763609" w:rsidRDefault="003442F9" w:rsidP="00682D34">
            <w:pPr>
              <w:spacing w:line="240" w:lineRule="auto"/>
              <w:jc w:val="center"/>
              <w:rPr>
                <w:rFonts w:ascii="Times New Roman" w:hAnsi="Times New Roman" w:cs="Times New Roman"/>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East Bay</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San Francisco</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San Mateo</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Santa Clara</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20"/>
                <w:szCs w:val="20"/>
              </w:rPr>
            </w:pPr>
            <w:r w:rsidRPr="00763609">
              <w:rPr>
                <w:rFonts w:ascii="Times New Roman" w:hAnsi="Times New Roman" w:cs="Times New Roman"/>
                <w:color w:val="000000"/>
                <w:sz w:val="20"/>
                <w:szCs w:val="20"/>
              </w:rPr>
              <w:t>California</w:t>
            </w:r>
          </w:p>
        </w:tc>
      </w:tr>
      <w:tr w:rsidR="003442F9" w:rsidTr="00682D34">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20"/>
                <w:szCs w:val="20"/>
              </w:rPr>
            </w:pPr>
            <w:r w:rsidRPr="00763609">
              <w:rPr>
                <w:rFonts w:ascii="Times New Roman" w:hAnsi="Times New Roman" w:cs="Times New Roman"/>
                <w:color w:val="000000"/>
                <w:sz w:val="20"/>
                <w:szCs w:val="20"/>
              </w:rPr>
              <w:t>Less than High School Graduate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$20,174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$18,704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$21,087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$20,853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$18,675 </w:t>
            </w:r>
          </w:p>
        </w:tc>
      </w:tr>
      <w:tr w:rsidR="003442F9" w:rsidTr="00682D34">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20"/>
                <w:szCs w:val="20"/>
              </w:rPr>
            </w:pPr>
            <w:r w:rsidRPr="00763609">
              <w:rPr>
                <w:rFonts w:ascii="Times New Roman" w:hAnsi="Times New Roman" w:cs="Times New Roman"/>
                <w:color w:val="000000"/>
                <w:sz w:val="20"/>
                <w:szCs w:val="20"/>
              </w:rPr>
              <w:t>High School Graduate or Equivalent</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$31,102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$23,962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$29,994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$29,188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$26,921 </w:t>
            </w:r>
          </w:p>
        </w:tc>
      </w:tr>
      <w:tr w:rsidR="003442F9" w:rsidTr="00682D34">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20"/>
                <w:szCs w:val="20"/>
              </w:rPr>
            </w:pPr>
            <w:r w:rsidRPr="00763609">
              <w:rPr>
                <w:rFonts w:ascii="Times New Roman" w:hAnsi="Times New Roman" w:cs="Times New Roman"/>
                <w:color w:val="000000"/>
                <w:sz w:val="20"/>
                <w:szCs w:val="20"/>
              </w:rPr>
              <w:t>Some College or Associate Degree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$40,467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$36,202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$40,458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$40,702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$35,524 </w:t>
            </w:r>
          </w:p>
        </w:tc>
      </w:tr>
      <w:tr w:rsidR="003442F9" w:rsidTr="00682D34">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20"/>
                <w:szCs w:val="20"/>
              </w:rPr>
            </w:pPr>
            <w:r w:rsidRPr="00763609">
              <w:rPr>
                <w:rFonts w:ascii="Times New Roman" w:hAnsi="Times New Roman" w:cs="Times New Roman"/>
                <w:color w:val="000000"/>
                <w:sz w:val="20"/>
                <w:szCs w:val="20"/>
              </w:rPr>
              <w:t>Bachelor's Degree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$61,731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$61,426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$61,615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$71,183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53,033 </w:t>
            </w:r>
          </w:p>
        </w:tc>
      </w:tr>
      <w:tr w:rsidR="003442F9" w:rsidTr="00682D34">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20"/>
                <w:szCs w:val="20"/>
              </w:rPr>
            </w:pPr>
            <w:r w:rsidRPr="00763609">
              <w:rPr>
                <w:rFonts w:ascii="Times New Roman" w:hAnsi="Times New Roman" w:cs="Times New Roman"/>
                <w:color w:val="000000"/>
                <w:sz w:val="20"/>
                <w:szCs w:val="20"/>
              </w:rPr>
              <w:t>Graduate or Professional Degree</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$86,528 </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$82,402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$98,365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$101,279 </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spacing w:line="240" w:lineRule="auto"/>
              <w:jc w:val="right"/>
              <w:rPr>
                <w:rFonts w:ascii="Times New Roman" w:hAnsi="Times New Roman" w:cs="Times New Roman"/>
                <w:color w:val="000000"/>
                <w:sz w:val="20"/>
                <w:szCs w:val="20"/>
              </w:rPr>
            </w:pPr>
            <w:r w:rsidRPr="00763609">
              <w:rPr>
                <w:rFonts w:ascii="Times New Roman" w:hAnsi="Times New Roman" w:cs="Times New Roman"/>
                <w:color w:val="000000"/>
                <w:sz w:val="20"/>
                <w:szCs w:val="20"/>
              </w:rPr>
              <w:t xml:space="preserve">              $76,648 </w:t>
            </w:r>
          </w:p>
        </w:tc>
      </w:tr>
      <w:tr w:rsidR="003442F9" w:rsidTr="00682D34">
        <w:trPr>
          <w:trHeight w:val="300"/>
          <w:jc w:val="center"/>
        </w:trPr>
        <w:tc>
          <w:tcPr>
            <w:tcW w:w="901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rsidR="003442F9" w:rsidRDefault="003442F9" w:rsidP="00682D3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Source: U.S. Census Bureau</w:t>
            </w:r>
          </w:p>
        </w:tc>
      </w:tr>
    </w:tbl>
    <w:p w:rsidR="003442F9" w:rsidRDefault="003442F9" w:rsidP="003442F9">
      <w:pPr>
        <w:pStyle w:val="Heading3"/>
        <w:spacing w:before="0"/>
        <w:rPr>
          <w:rFonts w:ascii="Times New Roman" w:hAnsi="Times New Roman" w:cs="Times New Roman"/>
          <w:sz w:val="24"/>
          <w:szCs w:val="24"/>
        </w:rPr>
      </w:pPr>
    </w:p>
    <w:p w:rsidR="003442F9" w:rsidRDefault="003442F9" w:rsidP="003442F9">
      <w:pPr>
        <w:spacing w:after="0" w:line="240" w:lineRule="auto"/>
        <w:rPr>
          <w:rFonts w:ascii="Times New Roman" w:hAnsi="Times New Roman" w:cs="Times New Roman"/>
          <w:sz w:val="24"/>
          <w:szCs w:val="24"/>
        </w:rPr>
      </w:pPr>
      <w:r>
        <w:rPr>
          <w:rFonts w:ascii="Times New Roman" w:hAnsi="Times New Roman" w:cs="Times New Roman"/>
          <w:b/>
          <w:sz w:val="24"/>
          <w:szCs w:val="24"/>
        </w:rPr>
        <w:t>Globalization</w:t>
      </w:r>
      <w:r>
        <w:rPr>
          <w:rFonts w:ascii="Times New Roman" w:hAnsi="Times New Roman" w:cs="Times New Roman"/>
          <w:sz w:val="24"/>
          <w:szCs w:val="24"/>
        </w:rPr>
        <w:t xml:space="preserve">.  In the coming years, BCC will serve an increased number of people with global backgrounds. The representations of foreign born in north-central Alameda and west Contra Costa are higher than the two county areas.  Moreover, the two areas also experienced a moderate growth in the number of people who speak languages other than English (10% increase in north-central Alameda and 27% increase in west Contra Costa between 2000 and 2011).  </w:t>
      </w:r>
    </w:p>
    <w:p w:rsidR="00775CDC" w:rsidRDefault="00775CDC" w:rsidP="003442F9">
      <w:pPr>
        <w:spacing w:after="0" w:line="240" w:lineRule="auto"/>
        <w:rPr>
          <w:rFonts w:ascii="Times New Roman" w:hAnsi="Times New Roman" w:cs="Times New Roman"/>
          <w:sz w:val="24"/>
          <w:szCs w:val="24"/>
        </w:rPr>
      </w:pPr>
    </w:p>
    <w:p w:rsidR="00682D34" w:rsidRDefault="00682D34" w:rsidP="003442F9">
      <w:pPr>
        <w:spacing w:after="0" w:line="240" w:lineRule="auto"/>
        <w:rPr>
          <w:rFonts w:ascii="Times New Roman" w:hAnsi="Times New Roman" w:cs="Times New Roman"/>
          <w:sz w:val="24"/>
          <w:szCs w:val="24"/>
        </w:rPr>
      </w:pPr>
    </w:p>
    <w:p w:rsidR="003442F9" w:rsidRDefault="003442F9" w:rsidP="003442F9">
      <w:pPr>
        <w:tabs>
          <w:tab w:val="left" w:pos="4050"/>
          <w:tab w:val="left" w:pos="4140"/>
        </w:tabs>
        <w:spacing w:after="0"/>
        <w:jc w:val="center"/>
        <w:rPr>
          <w:rFonts w:ascii="Times New Roman" w:eastAsiaTheme="minorHAnsi" w:hAnsi="Times New Roman"/>
          <w:b/>
          <w:sz w:val="20"/>
          <w:szCs w:val="20"/>
        </w:rPr>
      </w:pPr>
      <w:r>
        <w:rPr>
          <w:rFonts w:ascii="Times New Roman" w:eastAsiaTheme="minorHAnsi" w:hAnsi="Times New Roman"/>
          <w:b/>
          <w:sz w:val="20"/>
          <w:szCs w:val="20"/>
        </w:rPr>
        <w:lastRenderedPageBreak/>
        <w:t>Table Four: Place of Birth or Citizenship Status in Alameda and Contra Costa County</w:t>
      </w:r>
    </w:p>
    <w:tbl>
      <w:tblPr>
        <w:tblStyle w:val="TableGrid1"/>
        <w:tblW w:w="9105" w:type="dxa"/>
        <w:tblLayout w:type="fixed"/>
        <w:tblLook w:val="04A0" w:firstRow="1" w:lastRow="0" w:firstColumn="1" w:lastColumn="0" w:noHBand="0" w:noVBand="1"/>
      </w:tblPr>
      <w:tblGrid>
        <w:gridCol w:w="1702"/>
        <w:gridCol w:w="923"/>
        <w:gridCol w:w="990"/>
        <w:gridCol w:w="891"/>
        <w:gridCol w:w="909"/>
        <w:gridCol w:w="900"/>
        <w:gridCol w:w="900"/>
        <w:gridCol w:w="1080"/>
        <w:gridCol w:w="810"/>
      </w:tblGrid>
      <w:tr w:rsidR="003442F9" w:rsidTr="00682D34">
        <w:trPr>
          <w:trHeight w:val="287"/>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442F9" w:rsidRPr="00763609" w:rsidRDefault="003442F9" w:rsidP="00682D34">
            <w:pPr>
              <w:rPr>
                <w:rFonts w:cs="Times New Roman"/>
                <w:sz w:val="20"/>
                <w:szCs w:val="20"/>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North-Central Alameda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South Alameda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East Alameda</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Alameda County</w:t>
            </w:r>
          </w:p>
        </w:tc>
      </w:tr>
      <w:tr w:rsidR="003442F9" w:rsidTr="00682D34">
        <w:trPr>
          <w:trHeight w:val="116"/>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442F9" w:rsidRPr="00763609" w:rsidRDefault="003442F9" w:rsidP="00682D34">
            <w:pPr>
              <w:rPr>
                <w:rFonts w:cs="Times New Roman"/>
                <w:sz w:val="20"/>
                <w:szCs w:val="20"/>
              </w:rPr>
            </w:pPr>
          </w:p>
        </w:tc>
        <w:tc>
          <w:tcPr>
            <w:tcW w:w="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r>
      <w:tr w:rsidR="003442F9" w:rsidTr="00682D34">
        <w:trPr>
          <w:trHeight w:val="341"/>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Native Born in U.S.</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489,080</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72.0%</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208,151</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59.3%</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118,682</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80.9%</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1,051,085</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72.8%</w:t>
            </w:r>
          </w:p>
        </w:tc>
      </w:tr>
      <w:tr w:rsidR="003442F9" w:rsidTr="00682D34">
        <w:trPr>
          <w:trHeight w:val="350"/>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Foreign born</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189,893</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28.0%</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142,582</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40.7%</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28,042</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19.1%</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392,656</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27.2%</w:t>
            </w:r>
          </w:p>
        </w:tc>
      </w:tr>
      <w:tr w:rsidR="003442F9" w:rsidTr="00682D34">
        <w:trPr>
          <w:trHeight w:val="359"/>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Total Population</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678,973</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100.0%</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color w:val="000000"/>
                <w:sz w:val="20"/>
                <w:szCs w:val="20"/>
              </w:rPr>
            </w:pPr>
            <w:r w:rsidRPr="00763609">
              <w:rPr>
                <w:rFonts w:ascii="Times New Roman" w:hAnsi="Times New Roman"/>
                <w:color w:val="000000"/>
                <w:sz w:val="20"/>
                <w:szCs w:val="20"/>
              </w:rPr>
              <w:t>350,733</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146,724</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100.0%</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1,477,980</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w:t>
            </w:r>
          </w:p>
        </w:tc>
      </w:tr>
      <w:tr w:rsidR="003442F9" w:rsidTr="00682D34">
        <w:trPr>
          <w:trHeight w:val="350"/>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cs="Times New Roman"/>
                <w:sz w:val="20"/>
                <w:szCs w:val="20"/>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West Contra Costa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Central Contra Costa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East Contra Costa</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bCs/>
                <w:sz w:val="20"/>
                <w:szCs w:val="20"/>
              </w:rPr>
            </w:pPr>
            <w:r w:rsidRPr="00763609">
              <w:rPr>
                <w:rFonts w:ascii="Times New Roman" w:hAnsi="Times New Roman"/>
                <w:bCs/>
                <w:sz w:val="20"/>
                <w:szCs w:val="20"/>
              </w:rPr>
              <w:t>Contra Costa County</w:t>
            </w:r>
          </w:p>
        </w:tc>
      </w:tr>
      <w:tr w:rsidR="003442F9" w:rsidTr="00682D34">
        <w:trPr>
          <w:trHeight w:val="278"/>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cs="Times New Roman"/>
                <w:sz w:val="20"/>
                <w:szCs w:val="20"/>
              </w:rPr>
            </w:pPr>
          </w:p>
        </w:tc>
        <w:tc>
          <w:tcPr>
            <w:tcW w:w="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jc w:val="center"/>
              <w:rPr>
                <w:rFonts w:ascii="Times New Roman" w:eastAsiaTheme="minorEastAsia" w:hAnsi="Times New Roman"/>
                <w:sz w:val="20"/>
                <w:szCs w:val="20"/>
              </w:rPr>
            </w:pPr>
            <w:r w:rsidRPr="00763609">
              <w:rPr>
                <w:rFonts w:ascii="Times New Roman" w:hAnsi="Times New Roman"/>
                <w:sz w:val="20"/>
                <w:szCs w:val="20"/>
              </w:rPr>
              <w:t>%</w:t>
            </w:r>
          </w:p>
        </w:tc>
      </w:tr>
      <w:tr w:rsidR="003442F9" w:rsidTr="00682D34">
        <w:trPr>
          <w:trHeight w:val="305"/>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Native Born in U.S.</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171,161</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68.5%</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404,839</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79.0%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216,691</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78.8%</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792,691</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76.4%</w:t>
            </w:r>
          </w:p>
        </w:tc>
      </w:tr>
      <w:tr w:rsidR="003442F9" w:rsidTr="00682D34">
        <w:trPr>
          <w:trHeight w:val="350"/>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Foreign born</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78,861</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31.5%</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107,838</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21.0%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58,427</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21.2%</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245,126</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23.6%</w:t>
            </w:r>
          </w:p>
        </w:tc>
      </w:tr>
      <w:tr w:rsidR="003442F9" w:rsidTr="00682D34">
        <w:trPr>
          <w:trHeight w:val="341"/>
        </w:trPr>
        <w:tc>
          <w:tcPr>
            <w:tcW w:w="1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442F9" w:rsidRPr="00763609" w:rsidRDefault="003442F9" w:rsidP="00682D34">
            <w:pPr>
              <w:rPr>
                <w:rFonts w:ascii="Times New Roman" w:eastAsiaTheme="minorEastAsia" w:hAnsi="Times New Roman"/>
                <w:sz w:val="20"/>
                <w:szCs w:val="20"/>
              </w:rPr>
            </w:pPr>
            <w:r w:rsidRPr="00763609">
              <w:rPr>
                <w:rFonts w:ascii="Times New Roman" w:hAnsi="Times New Roman"/>
                <w:sz w:val="20"/>
                <w:szCs w:val="20"/>
              </w:rPr>
              <w:t>Total Population</w:t>
            </w:r>
          </w:p>
        </w:tc>
        <w:tc>
          <w:tcPr>
            <w:tcW w:w="924"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250,022</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w:t>
            </w:r>
          </w:p>
        </w:tc>
        <w:tc>
          <w:tcPr>
            <w:tcW w:w="891"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512,677</w:t>
            </w:r>
          </w:p>
        </w:tc>
        <w:tc>
          <w:tcPr>
            <w:tcW w:w="909"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275,118</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w:t>
            </w:r>
          </w:p>
        </w:tc>
        <w:tc>
          <w:tcPr>
            <w:tcW w:w="108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1,037,817</w:t>
            </w:r>
          </w:p>
        </w:tc>
        <w:tc>
          <w:tcPr>
            <w:tcW w:w="810" w:type="dxa"/>
            <w:tcBorders>
              <w:top w:val="single" w:sz="4" w:space="0" w:color="auto"/>
              <w:left w:val="single" w:sz="4" w:space="0" w:color="auto"/>
              <w:bottom w:val="single" w:sz="4" w:space="0" w:color="auto"/>
              <w:right w:val="single" w:sz="4" w:space="0" w:color="auto"/>
            </w:tcBorders>
            <w:noWrap/>
            <w:vAlign w:val="bottom"/>
            <w:hideMark/>
          </w:tcPr>
          <w:p w:rsidR="003442F9" w:rsidRPr="00763609" w:rsidRDefault="003442F9" w:rsidP="00682D34">
            <w:pPr>
              <w:jc w:val="right"/>
              <w:rPr>
                <w:rFonts w:ascii="Times New Roman" w:eastAsiaTheme="minorEastAsia" w:hAnsi="Times New Roman"/>
                <w:sz w:val="20"/>
                <w:szCs w:val="20"/>
              </w:rPr>
            </w:pPr>
            <w:r w:rsidRPr="00763609">
              <w:rPr>
                <w:rFonts w:ascii="Times New Roman" w:hAnsi="Times New Roman"/>
                <w:sz w:val="20"/>
                <w:szCs w:val="20"/>
              </w:rPr>
              <w:t>100%</w:t>
            </w:r>
          </w:p>
        </w:tc>
      </w:tr>
      <w:tr w:rsidR="003442F9" w:rsidTr="00682D34">
        <w:trPr>
          <w:trHeight w:val="77"/>
        </w:trPr>
        <w:tc>
          <w:tcPr>
            <w:tcW w:w="9108" w:type="dxa"/>
            <w:gridSpan w:val="9"/>
            <w:tcBorders>
              <w:top w:val="single" w:sz="4" w:space="0" w:color="auto"/>
              <w:left w:val="single" w:sz="4" w:space="0" w:color="auto"/>
              <w:bottom w:val="single" w:sz="4" w:space="0" w:color="auto"/>
              <w:right w:val="single" w:sz="4" w:space="0" w:color="auto"/>
            </w:tcBorders>
            <w:noWrap/>
            <w:hideMark/>
          </w:tcPr>
          <w:p w:rsidR="003442F9" w:rsidRPr="00763609" w:rsidRDefault="003442F9" w:rsidP="00682D34">
            <w:pPr>
              <w:keepNext/>
              <w:keepLines/>
              <w:tabs>
                <w:tab w:val="center" w:pos="4680"/>
                <w:tab w:val="right" w:pos="9360"/>
              </w:tabs>
              <w:spacing w:before="200"/>
              <w:contextualSpacing/>
              <w:outlineLvl w:val="6"/>
              <w:rPr>
                <w:rFonts w:ascii="Times New Roman" w:eastAsiaTheme="minorEastAsia" w:hAnsi="Times New Roman"/>
                <w:sz w:val="20"/>
                <w:szCs w:val="20"/>
              </w:rPr>
            </w:pPr>
            <w:r w:rsidRPr="00763609">
              <w:rPr>
                <w:rFonts w:ascii="Times New Roman" w:hAnsi="Times New Roman"/>
                <w:sz w:val="20"/>
                <w:szCs w:val="20"/>
              </w:rPr>
              <w:t>Note: North-Central Alameda includes Albany, Alameda, Berkeley, Emeryville, Oakland, and San Leandro. South Alameda includes data for Hayward and Fremont. East Alameda includes data for Livermore and Pleasanton.</w:t>
            </w:r>
          </w:p>
        </w:tc>
      </w:tr>
    </w:tbl>
    <w:p w:rsidR="003442F9" w:rsidRDefault="003442F9" w:rsidP="003442F9">
      <w:pPr>
        <w:ind w:right="180"/>
        <w:rPr>
          <w:rFonts w:ascii="Times New Roman" w:eastAsiaTheme="minorHAnsi" w:hAnsi="Times New Roman"/>
          <w:sz w:val="20"/>
          <w:szCs w:val="20"/>
        </w:rPr>
      </w:pPr>
      <w:r>
        <w:rPr>
          <w:rFonts w:ascii="Times New Roman" w:eastAsiaTheme="minorHAnsi" w:hAnsi="Times New Roman"/>
          <w:sz w:val="20"/>
          <w:szCs w:val="20"/>
        </w:rPr>
        <w:t xml:space="preserve">Source: American Community Survey for Alameda County2006-2010, American Community Survey for Contra Costa County, 2011. </w:t>
      </w:r>
    </w:p>
    <w:p w:rsidR="003442F9" w:rsidRDefault="003442F9" w:rsidP="003442F9">
      <w:pPr>
        <w:spacing w:after="0"/>
        <w:jc w:val="center"/>
        <w:rPr>
          <w:rFonts w:ascii="Times New Roman" w:eastAsiaTheme="minorHAnsi" w:hAnsi="Times New Roman"/>
          <w:b/>
          <w:sz w:val="20"/>
          <w:szCs w:val="20"/>
        </w:rPr>
      </w:pPr>
      <w:r>
        <w:rPr>
          <w:rFonts w:ascii="Times New Roman" w:eastAsiaTheme="minorHAnsi" w:hAnsi="Times New Roman"/>
          <w:b/>
          <w:sz w:val="20"/>
          <w:szCs w:val="20"/>
        </w:rPr>
        <w:t>Table Five: Languages Spoken at Home by County Region, 2000-2011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2690"/>
        <w:gridCol w:w="950"/>
        <w:gridCol w:w="785"/>
        <w:gridCol w:w="1260"/>
        <w:gridCol w:w="695"/>
        <w:gridCol w:w="881"/>
        <w:gridCol w:w="724"/>
      </w:tblGrid>
      <w:tr w:rsidR="003442F9" w:rsidTr="00682D34">
        <w:trPr>
          <w:trHeight w:val="20"/>
          <w:jc w:val="center"/>
        </w:trPr>
        <w:tc>
          <w:tcPr>
            <w:tcW w:w="0" w:type="auto"/>
            <w:tcBorders>
              <w:top w:val="single" w:sz="4" w:space="0" w:color="auto"/>
              <w:left w:val="single" w:sz="4" w:space="0" w:color="auto"/>
              <w:bottom w:val="single" w:sz="6" w:space="0" w:color="auto"/>
              <w:right w:val="single" w:sz="6" w:space="0" w:color="auto"/>
            </w:tcBorders>
            <w:shd w:val="clear" w:color="auto" w:fill="D9D9D9" w:themeFill="background1" w:themeFillShade="D9"/>
            <w:noWrap/>
            <w:vAlign w:val="bottom"/>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18"/>
                <w:szCs w:val="18"/>
              </w:rPr>
            </w:pPr>
            <w:r w:rsidRPr="00763609">
              <w:rPr>
                <w:rFonts w:ascii="Times New Roman" w:hAnsi="Times New Roman" w:cs="Times New Roman"/>
                <w:color w:val="000000"/>
                <w:sz w:val="18"/>
                <w:szCs w:val="18"/>
              </w:rPr>
              <w:t>2000</w:t>
            </w:r>
          </w:p>
        </w:tc>
        <w:tc>
          <w:tcPr>
            <w:tcW w:w="0" w:type="auto"/>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18"/>
                <w:szCs w:val="18"/>
              </w:rPr>
            </w:pPr>
            <w:r w:rsidRPr="00763609">
              <w:rPr>
                <w:rFonts w:ascii="Times New Roman" w:hAnsi="Times New Roman" w:cs="Times New Roman"/>
                <w:color w:val="000000"/>
                <w:sz w:val="18"/>
                <w:szCs w:val="18"/>
              </w:rPr>
              <w:t>2011</w:t>
            </w:r>
          </w:p>
        </w:tc>
        <w:tc>
          <w:tcPr>
            <w:tcW w:w="0" w:type="auto"/>
            <w:gridSpan w:val="2"/>
            <w:tcBorders>
              <w:top w:val="single" w:sz="4" w:space="0" w:color="auto"/>
              <w:left w:val="single" w:sz="6" w:space="0" w:color="auto"/>
              <w:bottom w:val="single" w:sz="6"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jc w:val="center"/>
              <w:rPr>
                <w:rFonts w:ascii="Times New Roman" w:hAnsi="Times New Roman" w:cs="Times New Roman"/>
                <w:color w:val="000000"/>
                <w:sz w:val="18"/>
                <w:szCs w:val="18"/>
              </w:rPr>
            </w:pPr>
            <w:r w:rsidRPr="00763609">
              <w:rPr>
                <w:rFonts w:ascii="Times New Roman" w:hAnsi="Times New Roman" w:cs="Times New Roman"/>
                <w:color w:val="000000"/>
                <w:sz w:val="18"/>
                <w:szCs w:val="18"/>
              </w:rPr>
              <w:t>Change 2000-2011</w:t>
            </w:r>
          </w:p>
        </w:tc>
      </w:tr>
      <w:tr w:rsidR="003442F9" w:rsidTr="00682D34">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tcPr>
          <w:p w:rsidR="003442F9" w:rsidRPr="00763609" w:rsidRDefault="003442F9" w:rsidP="00682D34">
            <w:pPr>
              <w:spacing w:line="240" w:lineRule="auto"/>
              <w:rPr>
                <w:rFonts w:ascii="Times New Roman" w:hAnsi="Times New Roman" w:cs="Times New Roman"/>
                <w:color w:val="00000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N</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N</w:t>
            </w:r>
          </w:p>
        </w:tc>
        <w:tc>
          <w:tcPr>
            <w:tcW w:w="0" w:type="auto"/>
            <w:tcBorders>
              <w:top w:val="single" w:sz="6" w:space="0" w:color="auto"/>
              <w:left w:val="single" w:sz="6" w:space="0" w:color="auto"/>
              <w:bottom w:val="single" w:sz="6"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w:t>
            </w:r>
          </w:p>
        </w:tc>
      </w:tr>
      <w:tr w:rsidR="003442F9" w:rsidTr="00682D34">
        <w:trPr>
          <w:trHeight w:val="2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b/>
                <w:bCs/>
                <w:color w:val="000000"/>
                <w:sz w:val="18"/>
                <w:szCs w:val="18"/>
              </w:rPr>
            </w:pPr>
            <w:r w:rsidRPr="00763609">
              <w:rPr>
                <w:rFonts w:ascii="Times New Roman" w:hAnsi="Times New Roman" w:cs="Times New Roman"/>
                <w:b/>
                <w:bCs/>
                <w:color w:val="000000"/>
                <w:sz w:val="18"/>
                <w:szCs w:val="18"/>
              </w:rPr>
              <w:t>Alameda County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line="240" w:lineRule="auto"/>
              <w:rPr>
                <w:rFonts w:ascii="Times New Roman" w:hAnsi="Times New Roman" w:cs="Times New Roman"/>
                <w:color w:val="000000"/>
                <w:sz w:val="18"/>
                <w:szCs w:val="18"/>
              </w:rPr>
            </w:pPr>
            <w:r w:rsidRPr="00763609">
              <w:rPr>
                <w:rFonts w:ascii="Times New Roman" w:hAnsi="Times New Roman" w:cs="Times New Roman"/>
                <w:color w:val="000000"/>
                <w:sz w:val="18"/>
                <w:szCs w:val="18"/>
              </w:rPr>
              <w:t>Region/Group</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after="0" w:line="240" w:lineRule="auto"/>
              <w:rPr>
                <w:rFonts w:ascii="Times New Roman" w:eastAsiaTheme="minorHAnsi" w:hAnsi="Times New Roman" w:cs="Times New Roman"/>
                <w:sz w:val="18"/>
                <w:szCs w:val="18"/>
              </w:rPr>
            </w:pP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English Only</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850,906</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58.9%</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863,875</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57.2%</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12,969</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1.5%</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Language other than English</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495,760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34.3%</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646,396</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42.8%</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150,636</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30.4%</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Total Population</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1,443,741</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center"/>
              <w:rPr>
                <w:rFonts w:ascii="Times New Roman" w:hAnsi="Times New Roman" w:cs="Times New Roman"/>
                <w:color w:val="000000"/>
                <w:sz w:val="18"/>
                <w:szCs w:val="18"/>
              </w:rPr>
            </w:pPr>
            <w:r w:rsidRPr="00763609">
              <w:rPr>
                <w:rFonts w:ascii="Times New Roman" w:hAnsi="Times New Roman" w:cs="Times New Roman"/>
                <w:color w:val="000000"/>
                <w:sz w:val="18"/>
                <w:szCs w:val="18"/>
              </w:rPr>
              <w:t>1,510,271</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66,530</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4.6%</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b/>
                <w:bCs/>
                <w:color w:val="000000"/>
                <w:sz w:val="18"/>
                <w:szCs w:val="18"/>
              </w:rPr>
            </w:pPr>
            <w:r w:rsidRPr="00763609">
              <w:rPr>
                <w:rFonts w:ascii="Times New Roman" w:hAnsi="Times New Roman" w:cs="Times New Roman"/>
                <w:b/>
                <w:bCs/>
                <w:color w:val="000000"/>
                <w:sz w:val="18"/>
                <w:szCs w:val="18"/>
              </w:rPr>
              <w:t>North-Central Alameda County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English Only</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438,448</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64.7%</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426,944</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61.8%</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(11,504)</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-2.6%</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Language other than English</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238,816</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35.3%</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263,741</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38.2%</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24,925</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10.4%</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Total Population</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677,264</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690,685</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13,421</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2.0%</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b/>
                <w:bCs/>
                <w:color w:val="000000"/>
                <w:sz w:val="18"/>
                <w:szCs w:val="18"/>
              </w:rPr>
            </w:pPr>
            <w:r w:rsidRPr="00763609">
              <w:rPr>
                <w:rFonts w:ascii="Times New Roman" w:hAnsi="Times New Roman" w:cs="Times New Roman"/>
                <w:b/>
                <w:bCs/>
                <w:color w:val="000000"/>
                <w:sz w:val="18"/>
                <w:szCs w:val="18"/>
              </w:rPr>
              <w:t>Contra Costa County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c>
          <w:tcPr>
            <w:tcW w:w="0" w:type="auto"/>
            <w:tcBorders>
              <w:top w:val="single" w:sz="6" w:space="0" w:color="auto"/>
              <w:left w:val="single" w:sz="6" w:space="0" w:color="auto"/>
              <w:bottom w:val="single" w:sz="6" w:space="0" w:color="auto"/>
              <w:right w:val="single" w:sz="4" w:space="0" w:color="auto"/>
            </w:tcBorders>
            <w:shd w:val="clear" w:color="auto" w:fill="D9D9D9" w:themeFill="background1" w:themeFillShade="D9"/>
            <w:noWrap/>
            <w:vAlign w:val="bottom"/>
            <w:hideMark/>
          </w:tcPr>
          <w:p w:rsidR="003442F9" w:rsidRPr="00763609" w:rsidRDefault="003442F9" w:rsidP="00682D34">
            <w:pPr>
              <w:spacing w:after="0"/>
              <w:rPr>
                <w:rFonts w:ascii="Times New Roman" w:eastAsiaTheme="minorHAnsi" w:hAnsi="Times New Roman" w:cs="Times New Roman"/>
                <w:sz w:val="18"/>
                <w:szCs w:val="18"/>
              </w:rPr>
            </w:pP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English Only</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624,278</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73.1%</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652,835</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67.2%</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28,557</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4.6%</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Language other than English</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229,484</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26.9%</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318,027</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32.8%</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88,543</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38.6%</w:t>
            </w:r>
          </w:p>
        </w:tc>
      </w:tr>
      <w:tr w:rsidR="003442F9" w:rsidTr="00682D34">
        <w:trPr>
          <w:trHeight w:val="330"/>
          <w:jc w:val="center"/>
        </w:trPr>
        <w:tc>
          <w:tcPr>
            <w:tcW w:w="0" w:type="auto"/>
            <w:tcBorders>
              <w:top w:val="single" w:sz="6" w:space="0" w:color="auto"/>
              <w:left w:val="single" w:sz="4" w:space="0" w:color="auto"/>
              <w:bottom w:val="single" w:sz="6" w:space="0" w:color="auto"/>
              <w:right w:val="single" w:sz="6" w:space="0" w:color="auto"/>
            </w:tcBorders>
            <w:shd w:val="clear" w:color="auto" w:fill="D9D9D9" w:themeFill="background1" w:themeFillShade="D9"/>
            <w:noWrap/>
            <w:vAlign w:val="bottom"/>
            <w:hideMark/>
          </w:tcPr>
          <w:p w:rsidR="003442F9" w:rsidRPr="00763609" w:rsidRDefault="003442F9" w:rsidP="00682D34">
            <w:pPr>
              <w:rPr>
                <w:rFonts w:ascii="Times New Roman" w:hAnsi="Times New Roman" w:cs="Times New Roman"/>
                <w:color w:val="000000"/>
                <w:sz w:val="18"/>
                <w:szCs w:val="18"/>
              </w:rPr>
            </w:pPr>
            <w:r w:rsidRPr="00763609">
              <w:rPr>
                <w:rFonts w:ascii="Times New Roman" w:hAnsi="Times New Roman" w:cs="Times New Roman"/>
                <w:color w:val="000000"/>
                <w:sz w:val="18"/>
                <w:szCs w:val="18"/>
              </w:rPr>
              <w:t>Total Population</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853,762</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970,862</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100%</w:t>
            </w:r>
          </w:p>
        </w:tc>
        <w:tc>
          <w:tcPr>
            <w:tcW w:w="0" w:type="auto"/>
            <w:tcBorders>
              <w:top w:val="single" w:sz="6" w:space="0" w:color="auto"/>
              <w:left w:val="single" w:sz="6" w:space="0" w:color="auto"/>
              <w:bottom w:val="single" w:sz="6" w:space="0" w:color="auto"/>
              <w:right w:val="single" w:sz="6"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117,100</w:t>
            </w:r>
          </w:p>
        </w:tc>
        <w:tc>
          <w:tcPr>
            <w:tcW w:w="0" w:type="auto"/>
            <w:tcBorders>
              <w:top w:val="single" w:sz="6" w:space="0" w:color="auto"/>
              <w:left w:val="single" w:sz="6" w:space="0" w:color="auto"/>
              <w:bottom w:val="single" w:sz="6" w:space="0" w:color="auto"/>
              <w:right w:val="single" w:sz="4" w:space="0" w:color="auto"/>
            </w:tcBorders>
            <w:noWrap/>
            <w:vAlign w:val="bottom"/>
            <w:hideMark/>
          </w:tcPr>
          <w:p w:rsidR="003442F9" w:rsidRPr="00763609" w:rsidRDefault="003442F9" w:rsidP="00682D34">
            <w:pPr>
              <w:jc w:val="right"/>
              <w:rPr>
                <w:rFonts w:ascii="Times New Roman" w:hAnsi="Times New Roman" w:cs="Times New Roman"/>
                <w:color w:val="000000"/>
                <w:sz w:val="18"/>
                <w:szCs w:val="18"/>
              </w:rPr>
            </w:pPr>
            <w:r w:rsidRPr="00763609">
              <w:rPr>
                <w:rFonts w:ascii="Times New Roman" w:hAnsi="Times New Roman" w:cs="Times New Roman"/>
                <w:color w:val="000000"/>
                <w:sz w:val="18"/>
                <w:szCs w:val="18"/>
              </w:rPr>
              <w:t>13.7%</w:t>
            </w:r>
          </w:p>
        </w:tc>
      </w:tr>
    </w:tbl>
    <w:p w:rsidR="003442F9" w:rsidRDefault="003442F9" w:rsidP="003442F9">
      <w:pPr>
        <w:spacing w:after="0" w:line="240" w:lineRule="auto"/>
        <w:ind w:left="450" w:firstLine="270"/>
        <w:rPr>
          <w:rFonts w:ascii="Times New Roman" w:hAnsi="Times New Roman"/>
          <w:color w:val="000000"/>
          <w:sz w:val="20"/>
          <w:szCs w:val="20"/>
        </w:rPr>
      </w:pPr>
      <w:r>
        <w:rPr>
          <w:rFonts w:ascii="Times New Roman" w:hAnsi="Times New Roman"/>
          <w:color w:val="000000"/>
          <w:sz w:val="20"/>
          <w:szCs w:val="20"/>
        </w:rPr>
        <w:t>Source: 2000 U.S. Census, 2011 American Community Survey (ACS) for Contra Costa County and</w:t>
      </w:r>
    </w:p>
    <w:p w:rsidR="003442F9" w:rsidRDefault="003442F9" w:rsidP="003442F9">
      <w:pPr>
        <w:spacing w:after="0" w:line="240" w:lineRule="auto"/>
        <w:ind w:left="720"/>
        <w:rPr>
          <w:rFonts w:ascii="Times New Roman" w:eastAsiaTheme="minorHAnsi" w:hAnsi="Times New Roman"/>
          <w:sz w:val="20"/>
          <w:szCs w:val="20"/>
        </w:rPr>
      </w:pPr>
      <w:r>
        <w:rPr>
          <w:rFonts w:ascii="Times New Roman" w:hAnsi="Times New Roman"/>
          <w:color w:val="000000"/>
          <w:sz w:val="20"/>
          <w:szCs w:val="20"/>
        </w:rPr>
        <w:t>2008-2012 American Community Survey for Alameda County.</w:t>
      </w:r>
      <w:r>
        <w:rPr>
          <w:rFonts w:ascii="Times New Roman" w:eastAsiaTheme="minorHAnsi" w:hAnsi="Times New Roman"/>
          <w:sz w:val="20"/>
          <w:szCs w:val="20"/>
        </w:rPr>
        <w:t xml:space="preserve"> Note: North-Central Alameda County includes Albany, Alameda, Berkeley, Emeryville, Oakland, and San Leandro. </w:t>
      </w:r>
    </w:p>
    <w:p w:rsidR="003442F9" w:rsidRDefault="003442F9" w:rsidP="003442F9">
      <w:pPr>
        <w:spacing w:after="0"/>
        <w:rPr>
          <w:rFonts w:ascii="Times New Roman" w:hAnsi="Times New Roman"/>
        </w:rPr>
      </w:pPr>
      <w:r>
        <w:rPr>
          <w:rFonts w:ascii="Times New Roman" w:hAnsi="Times New Roman"/>
          <w:b/>
        </w:rPr>
        <w:lastRenderedPageBreak/>
        <w:t>Workforce Projections and BCC Programs</w:t>
      </w:r>
      <w:r>
        <w:rPr>
          <w:rFonts w:ascii="Times New Roman" w:hAnsi="Times New Roman"/>
        </w:rPr>
        <w:t xml:space="preserve">.  BCC will continue its program development and improvement in STEM (Science, Technology, Engineering, and Math) as well as in arts and humanities.  While the East Bay and South Bay are known for high technology industries, San Francisco is a world leader in financial and scientific services.  </w:t>
      </w:r>
      <w:r>
        <w:rPr>
          <w:rFonts w:ascii="Times New Roman" w:hAnsi="Times New Roman" w:cs="Times New Roman"/>
        </w:rPr>
        <w:t>The East Bay is a national hub for renewable energy and is one of the biggest adapters of, and markets for, solar technology in California.  B</w:t>
      </w:r>
      <w:r>
        <w:rPr>
          <w:rFonts w:ascii="Times New Roman" w:hAnsi="Times New Roman"/>
        </w:rPr>
        <w:t xml:space="preserve">oth Alameda and Contra Costa Counties are at the heart of the East Bay Green Corridor.  </w:t>
      </w:r>
      <w:r>
        <w:rPr>
          <w:rFonts w:ascii="Times New Roman" w:hAnsi="Times New Roman" w:cs="Times New Roman"/>
        </w:rPr>
        <w:t xml:space="preserve">These high-skilled sectors generate considerable impact to key regional economic low-to-mid skills sectors annually.  From each $1 million spending in the scientific Research &amp; Development (R&amp;D) sector, retail stores get approximately 4%, real estate firms receive 5.1%, and restaurants and bars collect 3% as net revenues.  </w:t>
      </w:r>
      <w:r>
        <w:rPr>
          <w:rFonts w:ascii="Times New Roman" w:hAnsi="Times New Roman"/>
        </w:rPr>
        <w:t>BCC will update and upgrade its programs and services supporting jobs for highly skilled as well as mid-skilled business and industry, in order to meet the demands of local and global employers.</w:t>
      </w:r>
    </w:p>
    <w:p w:rsidR="003419D9" w:rsidRDefault="003419D9" w:rsidP="003419D9">
      <w:pPr>
        <w:spacing w:after="0"/>
        <w:rPr>
          <w:rFonts w:ascii="Times New Roman" w:hAnsi="Times New Roman"/>
        </w:rPr>
      </w:pPr>
    </w:p>
    <w:p w:rsidR="003419D9" w:rsidRDefault="003419D9" w:rsidP="003419D9">
      <w:pPr>
        <w:keepNext/>
        <w:spacing w:after="0"/>
        <w:jc w:val="center"/>
        <w:rPr>
          <w:rFonts w:ascii="Times New Roman" w:hAnsi="Times New Roman" w:cs="Times New Roman"/>
          <w:b/>
          <w:sz w:val="20"/>
          <w:szCs w:val="20"/>
        </w:rPr>
      </w:pPr>
      <w:r>
        <w:rPr>
          <w:rFonts w:ascii="Times New Roman" w:hAnsi="Times New Roman" w:cs="Times New Roman"/>
          <w:b/>
          <w:sz w:val="20"/>
          <w:szCs w:val="20"/>
        </w:rPr>
        <w:t>Table Six: Fastest growing occupations in Alameda, Contra Costa and San Francisco Counties</w:t>
      </w:r>
    </w:p>
    <w:tbl>
      <w:tblPr>
        <w:tblStyle w:val="GridTable4Accent1"/>
        <w:tblW w:w="9851" w:type="dxa"/>
        <w:tblInd w:w="0" w:type="dxa"/>
        <w:tblLook w:val="0420" w:firstRow="1" w:lastRow="0" w:firstColumn="0" w:lastColumn="0" w:noHBand="0" w:noVBand="1"/>
      </w:tblPr>
      <w:tblGrid>
        <w:gridCol w:w="3955"/>
        <w:gridCol w:w="1064"/>
        <w:gridCol w:w="1064"/>
        <w:gridCol w:w="865"/>
        <w:gridCol w:w="810"/>
        <w:gridCol w:w="923"/>
        <w:gridCol w:w="1170"/>
      </w:tblGrid>
      <w:tr w:rsidR="003419D9" w:rsidTr="003419D9">
        <w:trPr>
          <w:cnfStyle w:val="100000000000" w:firstRow="1" w:lastRow="0" w:firstColumn="0" w:lastColumn="0" w:oddVBand="0" w:evenVBand="0" w:oddHBand="0" w:evenHBand="0" w:firstRowFirstColumn="0" w:firstRowLastColumn="0" w:lastRowFirstColumn="0" w:lastRowLastColumn="0"/>
          <w:trHeight w:val="260"/>
        </w:trPr>
        <w:tc>
          <w:tcPr>
            <w:tcW w:w="3955" w:type="dxa"/>
            <w:vMerge w:val="restart"/>
            <w:tcBorders>
              <w:bottom w:val="single" w:sz="4" w:space="0" w:color="95B3D7" w:themeColor="accent1" w:themeTint="99"/>
            </w:tcBorders>
            <w:noWrap/>
            <w:vAlign w:val="center"/>
            <w:hideMark/>
          </w:tcPr>
          <w:p w:rsidR="003419D9" w:rsidRDefault="003419D9">
            <w:pPr>
              <w:keepNext/>
              <w:jc w:val="center"/>
              <w:rPr>
                <w:rFonts w:cs="Arial"/>
                <w:sz w:val="16"/>
                <w:szCs w:val="16"/>
              </w:rPr>
            </w:pPr>
            <w:r>
              <w:rPr>
                <w:rFonts w:eastAsiaTheme="majorEastAsia" w:cstheme="majorBidi"/>
                <w:sz w:val="16"/>
                <w:szCs w:val="16"/>
              </w:rPr>
              <w:t>Occupational Title</w:t>
            </w:r>
          </w:p>
        </w:tc>
        <w:tc>
          <w:tcPr>
            <w:tcW w:w="1064" w:type="dxa"/>
            <w:vMerge w:val="restart"/>
            <w:tcBorders>
              <w:bottom w:val="single" w:sz="4" w:space="0" w:color="95B3D7" w:themeColor="accent1" w:themeTint="99"/>
            </w:tcBorders>
            <w:vAlign w:val="center"/>
            <w:hideMark/>
          </w:tcPr>
          <w:p w:rsidR="003419D9" w:rsidRDefault="003419D9">
            <w:pPr>
              <w:keepNext/>
              <w:jc w:val="center"/>
              <w:rPr>
                <w:rFonts w:cs="Arial"/>
                <w:sz w:val="16"/>
                <w:szCs w:val="16"/>
              </w:rPr>
            </w:pPr>
            <w:r>
              <w:rPr>
                <w:rFonts w:eastAsiaTheme="majorEastAsia" w:cstheme="majorBidi"/>
                <w:sz w:val="16"/>
                <w:szCs w:val="16"/>
              </w:rPr>
              <w:t>Estimated Employment 2013</w:t>
            </w:r>
          </w:p>
        </w:tc>
        <w:tc>
          <w:tcPr>
            <w:tcW w:w="1064" w:type="dxa"/>
            <w:vMerge w:val="restart"/>
            <w:tcBorders>
              <w:bottom w:val="single" w:sz="4" w:space="0" w:color="95B3D7" w:themeColor="accent1" w:themeTint="99"/>
            </w:tcBorders>
            <w:vAlign w:val="center"/>
            <w:hideMark/>
          </w:tcPr>
          <w:p w:rsidR="003419D9" w:rsidRDefault="003419D9">
            <w:pPr>
              <w:keepNext/>
              <w:jc w:val="center"/>
              <w:rPr>
                <w:rFonts w:cs="Arial"/>
                <w:sz w:val="16"/>
                <w:szCs w:val="16"/>
              </w:rPr>
            </w:pPr>
            <w:r>
              <w:rPr>
                <w:rFonts w:eastAsiaTheme="majorEastAsia" w:cstheme="majorBidi"/>
                <w:sz w:val="16"/>
                <w:szCs w:val="16"/>
              </w:rPr>
              <w:t>Projected Employment 2016</w:t>
            </w:r>
          </w:p>
        </w:tc>
        <w:tc>
          <w:tcPr>
            <w:tcW w:w="865" w:type="dxa"/>
            <w:vMerge w:val="restart"/>
            <w:tcBorders>
              <w:bottom w:val="single" w:sz="4" w:space="0" w:color="95B3D7" w:themeColor="accent1" w:themeTint="99"/>
            </w:tcBorders>
            <w:vAlign w:val="center"/>
            <w:hideMark/>
          </w:tcPr>
          <w:p w:rsidR="003419D9" w:rsidRDefault="003419D9">
            <w:pPr>
              <w:keepNext/>
              <w:jc w:val="center"/>
              <w:rPr>
                <w:rFonts w:cs="Arial"/>
                <w:sz w:val="16"/>
                <w:szCs w:val="16"/>
              </w:rPr>
            </w:pPr>
            <w:r>
              <w:rPr>
                <w:rFonts w:eastAsiaTheme="majorEastAsia" w:cstheme="majorBidi"/>
                <w:sz w:val="16"/>
                <w:szCs w:val="16"/>
              </w:rPr>
              <w:t>Percent Change 2013-2016</w:t>
            </w:r>
          </w:p>
        </w:tc>
        <w:tc>
          <w:tcPr>
            <w:tcW w:w="810" w:type="dxa"/>
            <w:vMerge w:val="restart"/>
            <w:tcBorders>
              <w:bottom w:val="single" w:sz="4" w:space="0" w:color="95B3D7" w:themeColor="accent1" w:themeTint="99"/>
            </w:tcBorders>
            <w:vAlign w:val="center"/>
            <w:hideMark/>
          </w:tcPr>
          <w:p w:rsidR="003419D9" w:rsidRDefault="003419D9">
            <w:pPr>
              <w:keepNext/>
              <w:jc w:val="center"/>
              <w:rPr>
                <w:rFonts w:cs="Arial"/>
                <w:sz w:val="16"/>
                <w:szCs w:val="16"/>
              </w:rPr>
            </w:pPr>
            <w:r>
              <w:rPr>
                <w:rFonts w:eastAsiaTheme="majorEastAsia" w:cstheme="majorBidi"/>
                <w:sz w:val="16"/>
                <w:szCs w:val="16"/>
              </w:rPr>
              <w:t>Annual Average Percent Change</w:t>
            </w:r>
          </w:p>
        </w:tc>
        <w:tc>
          <w:tcPr>
            <w:tcW w:w="2093" w:type="dxa"/>
            <w:gridSpan w:val="2"/>
            <w:vAlign w:val="center"/>
            <w:hideMark/>
          </w:tcPr>
          <w:p w:rsidR="003419D9" w:rsidRDefault="003419D9">
            <w:pPr>
              <w:keepNext/>
              <w:jc w:val="center"/>
              <w:rPr>
                <w:rFonts w:cs="Arial"/>
                <w:sz w:val="16"/>
                <w:szCs w:val="16"/>
              </w:rPr>
            </w:pPr>
            <w:r>
              <w:rPr>
                <w:rFonts w:eastAsiaTheme="majorEastAsia" w:cstheme="majorBidi"/>
                <w:sz w:val="16"/>
                <w:szCs w:val="16"/>
              </w:rPr>
              <w:t xml:space="preserve">First Quarter  Wages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single" w:sz="4" w:space="0" w:color="4F81BD" w:themeColor="accent1"/>
              <w:left w:val="single" w:sz="4" w:space="0" w:color="4F81BD" w:themeColor="accent1"/>
              <w:bottom w:val="single" w:sz="4" w:space="0" w:color="95B3D7" w:themeColor="accent1" w:themeTint="99"/>
              <w:right w:val="nil"/>
            </w:tcBorders>
            <w:vAlign w:val="center"/>
            <w:hideMark/>
          </w:tcPr>
          <w:p w:rsidR="003419D9" w:rsidRDefault="003419D9">
            <w:pPr>
              <w:rPr>
                <w:rFonts w:cs="Arial"/>
                <w:b/>
                <w:bCs/>
                <w:color w:val="FFFFFF" w:themeColor="background1"/>
                <w:sz w:val="16"/>
                <w:szCs w:val="16"/>
              </w:rPr>
            </w:pPr>
          </w:p>
        </w:tc>
        <w:tc>
          <w:tcPr>
            <w:tcW w:w="0" w:type="auto"/>
            <w:vMerge/>
            <w:tcBorders>
              <w:top w:val="single" w:sz="4" w:space="0" w:color="4F81BD" w:themeColor="accent1"/>
              <w:left w:val="nil"/>
              <w:bottom w:val="single" w:sz="4" w:space="0" w:color="95B3D7" w:themeColor="accent1" w:themeTint="99"/>
              <w:right w:val="nil"/>
            </w:tcBorders>
            <w:vAlign w:val="center"/>
            <w:hideMark/>
          </w:tcPr>
          <w:p w:rsidR="003419D9" w:rsidRDefault="003419D9">
            <w:pPr>
              <w:rPr>
                <w:rFonts w:cs="Arial"/>
                <w:b/>
                <w:bCs/>
                <w:color w:val="FFFFFF" w:themeColor="background1"/>
                <w:sz w:val="16"/>
                <w:szCs w:val="16"/>
              </w:rPr>
            </w:pPr>
          </w:p>
        </w:tc>
        <w:tc>
          <w:tcPr>
            <w:tcW w:w="0" w:type="auto"/>
            <w:vMerge/>
            <w:tcBorders>
              <w:top w:val="single" w:sz="4" w:space="0" w:color="4F81BD" w:themeColor="accent1"/>
              <w:left w:val="nil"/>
              <w:bottom w:val="single" w:sz="4" w:space="0" w:color="95B3D7" w:themeColor="accent1" w:themeTint="99"/>
              <w:right w:val="nil"/>
            </w:tcBorders>
            <w:vAlign w:val="center"/>
            <w:hideMark/>
          </w:tcPr>
          <w:p w:rsidR="003419D9" w:rsidRDefault="003419D9">
            <w:pPr>
              <w:rPr>
                <w:rFonts w:cs="Arial"/>
                <w:b/>
                <w:bCs/>
                <w:color w:val="FFFFFF" w:themeColor="background1"/>
                <w:sz w:val="16"/>
                <w:szCs w:val="16"/>
              </w:rPr>
            </w:pPr>
          </w:p>
        </w:tc>
        <w:tc>
          <w:tcPr>
            <w:tcW w:w="0" w:type="auto"/>
            <w:vMerge/>
            <w:tcBorders>
              <w:top w:val="single" w:sz="4" w:space="0" w:color="4F81BD" w:themeColor="accent1"/>
              <w:left w:val="nil"/>
              <w:bottom w:val="single" w:sz="4" w:space="0" w:color="95B3D7" w:themeColor="accent1" w:themeTint="99"/>
              <w:right w:val="nil"/>
            </w:tcBorders>
            <w:vAlign w:val="center"/>
            <w:hideMark/>
          </w:tcPr>
          <w:p w:rsidR="003419D9" w:rsidRDefault="003419D9">
            <w:pPr>
              <w:rPr>
                <w:rFonts w:cs="Arial"/>
                <w:b/>
                <w:bCs/>
                <w:color w:val="FFFFFF" w:themeColor="background1"/>
                <w:sz w:val="16"/>
                <w:szCs w:val="16"/>
              </w:rPr>
            </w:pPr>
          </w:p>
        </w:tc>
        <w:tc>
          <w:tcPr>
            <w:tcW w:w="0" w:type="auto"/>
            <w:vMerge/>
            <w:tcBorders>
              <w:top w:val="single" w:sz="4" w:space="0" w:color="4F81BD" w:themeColor="accent1"/>
              <w:left w:val="nil"/>
              <w:bottom w:val="single" w:sz="4" w:space="0" w:color="95B3D7" w:themeColor="accent1" w:themeTint="99"/>
              <w:right w:val="nil"/>
            </w:tcBorders>
            <w:vAlign w:val="center"/>
            <w:hideMark/>
          </w:tcPr>
          <w:p w:rsidR="003419D9" w:rsidRDefault="003419D9">
            <w:pPr>
              <w:rPr>
                <w:rFonts w:cs="Arial"/>
                <w:b/>
                <w:bCs/>
                <w:color w:val="FFFFFF" w:themeColor="background1"/>
                <w:sz w:val="16"/>
                <w:szCs w:val="16"/>
              </w:rPr>
            </w:pP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jc w:val="center"/>
              <w:rPr>
                <w:rFonts w:cs="Arial"/>
                <w:b/>
                <w:sz w:val="16"/>
                <w:szCs w:val="16"/>
              </w:rPr>
            </w:pPr>
            <w:r>
              <w:rPr>
                <w:rFonts w:eastAsiaTheme="majorEastAsia" w:cstheme="majorBidi"/>
                <w:b/>
                <w:sz w:val="16"/>
                <w:szCs w:val="16"/>
              </w:rPr>
              <w:t>Median Hourly</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jc w:val="center"/>
              <w:rPr>
                <w:rFonts w:cs="Arial"/>
                <w:b/>
                <w:sz w:val="16"/>
                <w:szCs w:val="16"/>
              </w:rPr>
            </w:pPr>
            <w:r>
              <w:rPr>
                <w:rFonts w:eastAsiaTheme="majorEastAsia" w:cstheme="majorBidi"/>
                <w:b/>
                <w:sz w:val="16"/>
                <w:szCs w:val="16"/>
              </w:rPr>
              <w:t>Median Annual</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Personal Care Aides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27,310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32,804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20.1%</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6.7%</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$ 10.45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21,742.93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Information Security Analysts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1,372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1,613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17.6%</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5.9%</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$ 49.02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$ 101,968.53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Home Health Aides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13,455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15,648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16.3%</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5.4%</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$ 12.78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26,589.33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Web Developers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3,788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4,343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14.7%</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4.9%</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$ 32.45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67,496.00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Heating, Air Conditioning, &amp; Refrigeration Mechanics &amp; Installers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2,235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2,559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4.8%</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$ 24.97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51,930.67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Software Developers, Applications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15,519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17,736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14.3%</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4.8%</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$ 48.10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$ 100,054.93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Software Developers, Systems Software</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10,124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11,567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14.3%</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4.8%</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$ 51.14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$ 106,378.13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Cooks, Restaurant</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13,653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15,596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14.2%</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4.7%</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$ 12.17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25,306.67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Statisticians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450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514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14.2%</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4.7%</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$ 46.96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97,683.73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Skincare Specialists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764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870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13.9%</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4.6%</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$ 19.98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41,558.40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Advertising Sales Agents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3,116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3,546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13.8%</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4.6%</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$ 25.33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52,693.33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Combined Food Preparation &amp; Serving Workers including Fast Food</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27,856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31,617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4.5%</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$9.78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20,349.33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Health Technologists &amp; Technicians, All Other</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1,530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1,730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13.1%</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4.4%</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$ 25.72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53,497.60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Market Research Analysts &amp; Marketing Specialists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11,910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13,458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13.0%</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4.3%</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$ 36.57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76,072.53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Bartenders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7,087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8,006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13.0%</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4.3%</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$ 10.20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21,216.00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Demonstrators &amp; Product Promoters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1,837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2,069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12.6%</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$ 12.69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26,388.27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Biochemists &amp; Biophysicists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681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767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12.6%</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$ 37.86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78,741.87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Taxi Drivers &amp; Chauffeurs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3,675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4,136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$ 10.41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21,659.73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Biomedical Engineers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536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603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$ 45.45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94,542.93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Computer User Support Specialists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8,916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10,029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$ 27.15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56,472.00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Pest Control Workers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681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766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12.5%</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4.2%</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$ 15.03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31,269.33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Management Analysts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14,134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15,876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12.3%</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4.1%</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$ 40.29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83,803.20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Healthcare Social Workers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2,011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2,257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12.2%</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4.1%</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$ 32.89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68,418.13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First-Line Supervisors of Food Preparation &amp; Serving Workers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9,319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10,449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12.1%</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4.0%</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$ 14.44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30,035.20 </w:t>
            </w:r>
          </w:p>
        </w:tc>
      </w:tr>
      <w:tr w:rsidR="003419D9" w:rsidTr="003419D9">
        <w:trPr>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Amusement &amp; Recreation Attendants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3,690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4,129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11.9%</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4.0%</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$ 10.41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21,645.87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tcW w:w="395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rPr>
                <w:rFonts w:cs="Arial"/>
                <w:bCs/>
                <w:sz w:val="16"/>
                <w:szCs w:val="16"/>
              </w:rPr>
            </w:pPr>
            <w:r>
              <w:rPr>
                <w:rFonts w:cs="Arial"/>
                <w:sz w:val="16"/>
                <w:szCs w:val="20"/>
              </w:rPr>
              <w:t>Operations Research Analysts</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1,289 </w:t>
            </w:r>
          </w:p>
        </w:tc>
        <w:tc>
          <w:tcPr>
            <w:tcW w:w="10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1,442 </w:t>
            </w:r>
          </w:p>
        </w:tc>
        <w:tc>
          <w:tcPr>
            <w:tcW w:w="8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11.9%</w:t>
            </w:r>
          </w:p>
        </w:tc>
        <w:tc>
          <w:tcPr>
            <w:tcW w:w="8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4.0%</w:t>
            </w:r>
          </w:p>
        </w:tc>
        <w:tc>
          <w:tcPr>
            <w:tcW w:w="92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$ 40.78 </w:t>
            </w:r>
          </w:p>
        </w:tc>
        <w:tc>
          <w:tcPr>
            <w:tcW w:w="11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Arial"/>
                <w:bCs/>
                <w:sz w:val="16"/>
                <w:szCs w:val="16"/>
              </w:rPr>
            </w:pPr>
            <w:r>
              <w:rPr>
                <w:rFonts w:cs="Arial"/>
                <w:sz w:val="16"/>
                <w:szCs w:val="20"/>
              </w:rPr>
              <w:t xml:space="preserve"> $   84,822.40 </w:t>
            </w:r>
          </w:p>
        </w:tc>
      </w:tr>
    </w:tbl>
    <w:p w:rsidR="003419D9" w:rsidRDefault="003419D9" w:rsidP="003419D9">
      <w:pPr>
        <w:pStyle w:val="ListParagraph"/>
        <w:spacing w:after="0" w:line="240" w:lineRule="auto"/>
        <w:ind w:left="432"/>
        <w:rPr>
          <w:rFonts w:ascii="Times New Roman" w:hAnsi="Times New Roman" w:cs="Times New Roman"/>
          <w:b/>
          <w:sz w:val="24"/>
          <w:szCs w:val="24"/>
        </w:rPr>
      </w:pPr>
    </w:p>
    <w:p w:rsidR="003419D9" w:rsidRDefault="003419D9" w:rsidP="003419D9">
      <w:pPr>
        <w:pStyle w:val="ListParagraph"/>
        <w:spacing w:after="0" w:line="240" w:lineRule="auto"/>
        <w:ind w:left="432"/>
        <w:rPr>
          <w:rFonts w:ascii="Times New Roman" w:hAnsi="Times New Roman" w:cs="Times New Roman"/>
          <w:b/>
          <w:sz w:val="24"/>
          <w:szCs w:val="24"/>
        </w:rPr>
      </w:pPr>
    </w:p>
    <w:p w:rsidR="003419D9" w:rsidRDefault="003419D9" w:rsidP="003419D9">
      <w:pPr>
        <w:pStyle w:val="ListParagraph"/>
        <w:spacing w:after="0" w:line="240" w:lineRule="auto"/>
        <w:ind w:left="432"/>
        <w:rPr>
          <w:rFonts w:ascii="Times New Roman" w:hAnsi="Times New Roman" w:cs="Times New Roman"/>
          <w:b/>
          <w:sz w:val="24"/>
          <w:szCs w:val="24"/>
        </w:rPr>
      </w:pPr>
      <w:r>
        <w:rPr>
          <w:rFonts w:ascii="Times New Roman" w:hAnsi="Times New Roman" w:cs="Times New Roman"/>
          <w:b/>
          <w:sz w:val="24"/>
          <w:szCs w:val="24"/>
        </w:rPr>
        <w:t>Internal Scan</w:t>
      </w:r>
    </w:p>
    <w:p w:rsidR="003419D9" w:rsidRDefault="003419D9" w:rsidP="003419D9">
      <w:pPr>
        <w:pStyle w:val="ListParagraph"/>
        <w:spacing w:after="0" w:line="240" w:lineRule="auto"/>
        <w:ind w:left="432"/>
        <w:rPr>
          <w:rFonts w:ascii="Times New Roman" w:hAnsi="Times New Roman" w:cs="Times New Roman"/>
          <w:b/>
        </w:rPr>
      </w:pPr>
    </w:p>
    <w:p w:rsidR="003419D9" w:rsidRDefault="003419D9" w:rsidP="003419D9">
      <w:pPr>
        <w:pStyle w:val="ListParagraph"/>
        <w:spacing w:after="0" w:line="240" w:lineRule="auto"/>
        <w:ind w:left="0"/>
        <w:rPr>
          <w:rFonts w:ascii="Times New Roman" w:hAnsi="Times New Roman" w:cs="Times New Roman"/>
        </w:rPr>
      </w:pPr>
      <w:r>
        <w:rPr>
          <w:rFonts w:ascii="Times New Roman" w:hAnsi="Times New Roman" w:cs="Times New Roman"/>
          <w:b/>
        </w:rPr>
        <w:t>BCC Employee Profile</w:t>
      </w:r>
      <w:r>
        <w:rPr>
          <w:rFonts w:ascii="Times New Roman" w:hAnsi="Times New Roman" w:cs="Times New Roman"/>
        </w:rPr>
        <w:t xml:space="preserve">.  The increase of full-time faculty at BCC exceeded the district-wide growth over the past five year (primarily due to the partial implementation of Peralta District’s Budget Allocation Model, intended to equalize funding across the colleges); as a result, the College’s full-time to part-time faculty ratio improved from 37:63 to 44:56.  However, the increase of administrator and classified staff </w:t>
      </w:r>
      <w:r>
        <w:rPr>
          <w:rFonts w:ascii="Times New Roman" w:hAnsi="Times New Roman" w:cs="Times New Roman"/>
        </w:rPr>
        <w:lastRenderedPageBreak/>
        <w:t>lagged behind district-wide growth.  As part of the effort approaching Equity, BCC has been and will continue to enhance diversity among its employees to mirror both the student body and area population.</w:t>
      </w:r>
    </w:p>
    <w:p w:rsidR="003419D9" w:rsidRDefault="003419D9" w:rsidP="003419D9">
      <w:pPr>
        <w:pStyle w:val="ListParagraph"/>
        <w:spacing w:after="0" w:line="240" w:lineRule="auto"/>
        <w:ind w:left="0"/>
        <w:rPr>
          <w:rFonts w:ascii="Times New Roman" w:hAnsi="Times New Roman" w:cs="Times New Roman"/>
          <w:sz w:val="20"/>
          <w:szCs w:val="20"/>
        </w:rPr>
      </w:pPr>
    </w:p>
    <w:p w:rsidR="003419D9" w:rsidRDefault="003419D9" w:rsidP="003419D9">
      <w:pPr>
        <w:pStyle w:val="NoSpacing"/>
        <w:jc w:val="center"/>
        <w:rPr>
          <w:rFonts w:ascii="Times New Roman" w:hAnsi="Times New Roman" w:cs="Times New Roman"/>
          <w:b/>
          <w:sz w:val="20"/>
          <w:szCs w:val="20"/>
        </w:rPr>
      </w:pPr>
      <w:r>
        <w:rPr>
          <w:rFonts w:ascii="Times New Roman" w:hAnsi="Times New Roman" w:cs="Times New Roman"/>
          <w:b/>
          <w:sz w:val="20"/>
          <w:szCs w:val="20"/>
        </w:rPr>
        <w:t>Table Seven: Berkeley City College Employee, 5-Year Trend</w:t>
      </w:r>
    </w:p>
    <w:tbl>
      <w:tblPr>
        <w:tblStyle w:val="GridTable4-Accent11"/>
        <w:tblW w:w="9600" w:type="dxa"/>
        <w:tblLook w:val="04A0" w:firstRow="1" w:lastRow="0" w:firstColumn="1" w:lastColumn="0" w:noHBand="0" w:noVBand="1"/>
      </w:tblPr>
      <w:tblGrid>
        <w:gridCol w:w="1476"/>
        <w:gridCol w:w="1963"/>
        <w:gridCol w:w="772"/>
        <w:gridCol w:w="772"/>
        <w:gridCol w:w="772"/>
        <w:gridCol w:w="772"/>
        <w:gridCol w:w="772"/>
        <w:gridCol w:w="1341"/>
        <w:gridCol w:w="960"/>
      </w:tblGrid>
      <w:tr w:rsidR="003419D9" w:rsidTr="003419D9">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640" w:type="dxa"/>
            <w:gridSpan w:val="8"/>
            <w:noWrap/>
            <w:hideMark/>
          </w:tcPr>
          <w:p w:rsidR="003419D9" w:rsidRDefault="003419D9">
            <w:pPr>
              <w:jc w:val="center"/>
              <w:rPr>
                <w:rFonts w:cs="Times New Roman"/>
                <w:b w:val="0"/>
                <w:bCs w:val="0"/>
                <w:sz w:val="16"/>
                <w:szCs w:val="16"/>
              </w:rPr>
            </w:pPr>
            <w:r>
              <w:rPr>
                <w:sz w:val="16"/>
                <w:szCs w:val="16"/>
              </w:rPr>
              <w:t>Berkeley City College</w:t>
            </w:r>
          </w:p>
        </w:tc>
        <w:tc>
          <w:tcPr>
            <w:tcW w:w="960" w:type="dxa"/>
            <w:noWrap/>
            <w:hideMark/>
          </w:tcPr>
          <w:p w:rsidR="003419D9" w:rsidRDefault="003419D9">
            <w:pPr>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Pr>
                <w:sz w:val="16"/>
                <w:szCs w:val="16"/>
              </w:rPr>
              <w:t>District</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sz w:val="16"/>
                <w:szCs w:val="16"/>
              </w:rPr>
            </w:pPr>
            <w:r>
              <w:rPr>
                <w:sz w:val="16"/>
                <w:szCs w:val="16"/>
              </w:rPr>
              <w:t>Emp Type</w:t>
            </w: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EEO6 Occ2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2011</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2012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2014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2015</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Change '11 to '15</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Change '11 to '15</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sz w:val="16"/>
                <w:szCs w:val="16"/>
              </w:rPr>
            </w:pPr>
            <w:r>
              <w:rPr>
                <w:sz w:val="16"/>
                <w:szCs w:val="16"/>
              </w:rPr>
              <w:t>Admin</w:t>
            </w: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Admin</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7</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7</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9</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9</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9</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29%</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35%</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 </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 </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sz w:val="16"/>
                <w:szCs w:val="16"/>
              </w:rPr>
            </w:pPr>
            <w:r>
              <w:rPr>
                <w:sz w:val="16"/>
                <w:szCs w:val="16"/>
              </w:rPr>
              <w:t>Faculty</w:t>
            </w: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Faculty</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42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34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50</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51</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64</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52%</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17%</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rPr>
            </w:pP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 </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 </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sz w:val="16"/>
                <w:szCs w:val="16"/>
              </w:rPr>
            </w:pPr>
            <w:r>
              <w:rPr>
                <w:sz w:val="16"/>
                <w:szCs w:val="16"/>
              </w:rPr>
              <w:t>Classified</w:t>
            </w: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Professional</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15</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11</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-27%</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Clerical</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20</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54%</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5%</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Technical</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11</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12</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11</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-15%</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2%</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Skilled</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0</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0</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0</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0</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0</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na</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15%</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Maintenance</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6</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6</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6</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5</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0%</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4%</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Subtotal</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46</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45</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47</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4%</w:t>
            </w:r>
          </w:p>
        </w:tc>
      </w:tr>
      <w:tr w:rsidR="003419D9" w:rsidTr="003419D9">
        <w:trPr>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 </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sz w:val="16"/>
                <w:szCs w:val="16"/>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sz w:val="16"/>
                <w:szCs w:val="16"/>
              </w:rPr>
            </w:pPr>
            <w:r>
              <w:rPr>
                <w:sz w:val="16"/>
                <w:szCs w:val="16"/>
              </w:rPr>
              <w:t>Total</w:t>
            </w:r>
          </w:p>
        </w:tc>
        <w:tc>
          <w:tcPr>
            <w:tcW w:w="19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Total</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95</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84</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103</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105</w:t>
            </w:r>
          </w:p>
        </w:tc>
        <w:tc>
          <w:tcPr>
            <w:tcW w:w="7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120</w:t>
            </w:r>
          </w:p>
        </w:tc>
        <w:tc>
          <w:tcPr>
            <w:tcW w:w="13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26%</w:t>
            </w:r>
          </w:p>
        </w:tc>
        <w:tc>
          <w:tcPr>
            <w:tcW w:w="9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jc w:val="right"/>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sz w:val="16"/>
                <w:szCs w:val="16"/>
              </w:rPr>
              <w:t>12%</w:t>
            </w:r>
          </w:p>
        </w:tc>
      </w:tr>
    </w:tbl>
    <w:p w:rsidR="003419D9" w:rsidRDefault="003419D9" w:rsidP="003419D9">
      <w:pPr>
        <w:pStyle w:val="NoSpacing"/>
        <w:rPr>
          <w:noProof/>
        </w:rPr>
      </w:pPr>
    </w:p>
    <w:p w:rsidR="003419D9" w:rsidRDefault="003419D9" w:rsidP="003419D9">
      <w:pPr>
        <w:pStyle w:val="NoSpacing"/>
        <w:jc w:val="center"/>
        <w:rPr>
          <w:rFonts w:ascii="Times New Roman" w:hAnsi="Times New Roman" w:cs="Times New Roman"/>
          <w:b/>
          <w:sz w:val="20"/>
          <w:szCs w:val="20"/>
        </w:rPr>
      </w:pPr>
      <w:r>
        <w:rPr>
          <w:rFonts w:ascii="Times New Roman" w:hAnsi="Times New Roman" w:cs="Times New Roman"/>
          <w:b/>
          <w:sz w:val="20"/>
          <w:szCs w:val="20"/>
        </w:rPr>
        <w:t>Table Eight: BCC Faculty Statistics</w:t>
      </w:r>
    </w:p>
    <w:tbl>
      <w:tblPr>
        <w:tblStyle w:val="GridTable4-Accent12"/>
        <w:tblW w:w="7300" w:type="dxa"/>
        <w:jc w:val="center"/>
        <w:tblLook w:val="0420" w:firstRow="1" w:lastRow="0" w:firstColumn="0" w:lastColumn="0" w:noHBand="0" w:noVBand="1"/>
      </w:tblPr>
      <w:tblGrid>
        <w:gridCol w:w="1941"/>
        <w:gridCol w:w="831"/>
        <w:gridCol w:w="745"/>
        <w:gridCol w:w="830"/>
        <w:gridCol w:w="830"/>
        <w:gridCol w:w="830"/>
        <w:gridCol w:w="1293"/>
      </w:tblGrid>
      <w:tr w:rsidR="003419D9" w:rsidTr="003419D9">
        <w:trPr>
          <w:cnfStyle w:val="100000000000" w:firstRow="1" w:lastRow="0" w:firstColumn="0" w:lastColumn="0" w:oddVBand="0" w:evenVBand="0" w:oddHBand="0" w:evenHBand="0" w:firstRowFirstColumn="0" w:firstRowLastColumn="0" w:lastRowFirstColumn="0" w:lastRowLastColumn="0"/>
          <w:trHeight w:val="20"/>
          <w:jc w:val="center"/>
        </w:trPr>
        <w:tc>
          <w:tcPr>
            <w:tcW w:w="7300" w:type="dxa"/>
            <w:gridSpan w:val="7"/>
            <w:noWrap/>
            <w:vAlign w:val="center"/>
            <w:hideMark/>
          </w:tcPr>
          <w:p w:rsidR="003419D9" w:rsidRDefault="003419D9">
            <w:pPr>
              <w:keepNext/>
              <w:jc w:val="center"/>
              <w:rPr>
                <w:rFonts w:cs="Times New Roman"/>
                <w:b w:val="0"/>
                <w:bCs w:val="0"/>
                <w:sz w:val="16"/>
                <w:szCs w:val="28"/>
              </w:rPr>
            </w:pPr>
            <w:r>
              <w:rPr>
                <w:rFonts w:ascii="Times New Roman" w:hAnsi="Times New Roman" w:cs="Times New Roman"/>
                <w:b w:val="0"/>
                <w:sz w:val="16"/>
                <w:szCs w:val="16"/>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Employee Type</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2011</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2012</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2013</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2014</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2015</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jc w:val="right"/>
              <w:rPr>
                <w:rFonts w:cs="Times New Roman"/>
                <w:sz w:val="16"/>
              </w:rPr>
            </w:pPr>
            <w:r>
              <w:rPr>
                <w:rFonts w:ascii="Times New Roman" w:hAnsi="Times New Roman" w:cs="Times New Roman"/>
                <w:sz w:val="16"/>
                <w:szCs w:val="16"/>
              </w:rPr>
              <w:t>Change '11 to '15</w:t>
            </w:r>
          </w:p>
        </w:tc>
      </w:tr>
      <w:tr w:rsidR="003419D9" w:rsidTr="003419D9">
        <w:trPr>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42.3</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34.2</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49.5</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52.0</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64.6</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PT 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72.4</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57.2</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73.7</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76.4</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80.7</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11%</w:t>
            </w:r>
          </w:p>
        </w:tc>
      </w:tr>
      <w:tr w:rsidR="003419D9" w:rsidTr="003419D9">
        <w:trPr>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Total</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114.7</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91.4</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123.2</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128.4</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cs="Times New Roman"/>
                <w:sz w:val="16"/>
              </w:rPr>
              <w:t>145.3</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27%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r w:rsidR="003419D9" w:rsidTr="003419D9">
        <w:trPr>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37%</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37%</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40%</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40%</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44%</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PT 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63%</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63%</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60%</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60%</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56%</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r w:rsidR="003419D9" w:rsidTr="003419D9">
        <w:trPr>
          <w:trHeight w:val="20"/>
          <w:jc w:val="center"/>
        </w:trPr>
        <w:tc>
          <w:tcPr>
            <w:tcW w:w="6007" w:type="dxa"/>
            <w:gridSpan w:val="6"/>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center"/>
              <w:rPr>
                <w:rFonts w:cs="Times New Roman"/>
                <w:b/>
                <w:bCs/>
                <w:sz w:val="16"/>
              </w:rPr>
            </w:pPr>
            <w:r>
              <w:rPr>
                <w:rFonts w:ascii="Times New Roman" w:hAnsi="Times New Roman" w:cs="Times New Roman"/>
                <w:b/>
                <w:sz w:val="16"/>
                <w:szCs w:val="16"/>
              </w:rPr>
              <w:t>District</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49%</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49%</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47%</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48%</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50%</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r w:rsidR="003419D9" w:rsidTr="003419D9">
        <w:trPr>
          <w:trHeight w:val="20"/>
          <w:jc w:val="center"/>
        </w:trPr>
        <w:tc>
          <w:tcPr>
            <w:tcW w:w="19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cs="Times New Roman"/>
                <w:sz w:val="16"/>
              </w:rPr>
            </w:pPr>
            <w:r>
              <w:rPr>
                <w:rFonts w:ascii="Times New Roman" w:hAnsi="Times New Roman" w:cs="Times New Roman"/>
                <w:sz w:val="16"/>
                <w:szCs w:val="16"/>
              </w:rPr>
              <w:t>PT Faculty</w:t>
            </w:r>
          </w:p>
        </w:tc>
        <w:tc>
          <w:tcPr>
            <w:tcW w:w="83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51%</w:t>
            </w:r>
          </w:p>
        </w:tc>
        <w:tc>
          <w:tcPr>
            <w:tcW w:w="7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51%</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53%</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52%</w:t>
            </w:r>
          </w:p>
        </w:tc>
        <w:tc>
          <w:tcPr>
            <w:tcW w:w="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cs="Times New Roman"/>
                <w:sz w:val="16"/>
              </w:rPr>
            </w:pPr>
            <w:r>
              <w:rPr>
                <w:rFonts w:ascii="Times New Roman" w:hAnsi="Times New Roman" w:cs="Times New Roman"/>
                <w:sz w:val="16"/>
                <w:szCs w:val="16"/>
              </w:rPr>
              <w:t>50%</w:t>
            </w:r>
          </w:p>
        </w:tc>
        <w:tc>
          <w:tcPr>
            <w:tcW w:w="1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r>
    </w:tbl>
    <w:p w:rsidR="003419D9" w:rsidRDefault="003419D9" w:rsidP="003419D9">
      <w:pPr>
        <w:pStyle w:val="NoSpacing"/>
      </w:pPr>
    </w:p>
    <w:p w:rsidR="003419D9" w:rsidRDefault="003419D9" w:rsidP="003419D9">
      <w:pPr>
        <w:pStyle w:val="ListParagraph"/>
        <w:spacing w:after="0" w:line="240" w:lineRule="auto"/>
        <w:ind w:left="0"/>
        <w:rPr>
          <w:rFonts w:ascii="Times New Roman" w:hAnsi="Times New Roman" w:cs="Times New Roman"/>
        </w:rPr>
      </w:pPr>
    </w:p>
    <w:p w:rsidR="003419D9" w:rsidRDefault="003419D9" w:rsidP="003419D9">
      <w:pPr>
        <w:pStyle w:val="ListParagraph"/>
        <w:spacing w:after="0" w:line="240" w:lineRule="auto"/>
        <w:ind w:left="0"/>
        <w:rPr>
          <w:rFonts w:ascii="Times New Roman" w:hAnsi="Times New Roman" w:cs="Times New Roman"/>
        </w:rPr>
      </w:pPr>
      <w:r>
        <w:rPr>
          <w:rFonts w:ascii="Times New Roman" w:hAnsi="Times New Roman" w:cs="Times New Roman"/>
          <w:b/>
        </w:rPr>
        <w:t>Student Enrollment Trend</w:t>
      </w:r>
      <w:r>
        <w:rPr>
          <w:rFonts w:ascii="Times New Roman" w:hAnsi="Times New Roman" w:cs="Times New Roman"/>
        </w:rPr>
        <w:t xml:space="preserve">.  More students at BCC took higher number of units over the last five years; headcounts enlarged by 6% and FTEs increased by 15%. However, approximately 35% of BCC students also take courses at one or more of its sibling colleges within the District.  The EMP Survey findings indicate that 72% of students attend classes in the morning in comparison with 50% of faculty responding to the survey indicating that they teach in the morning.  BCC will infuse this data into its Enrollment Management Plan in order to assist its students in meeting their education goals at BCC in a timely and effective fashion. </w:t>
      </w:r>
    </w:p>
    <w:p w:rsidR="0027587D" w:rsidRDefault="0027587D" w:rsidP="003419D9">
      <w:pPr>
        <w:pStyle w:val="ListParagraph"/>
        <w:spacing w:after="0" w:line="240" w:lineRule="auto"/>
        <w:ind w:left="0"/>
        <w:rPr>
          <w:rFonts w:ascii="Times New Roman" w:hAnsi="Times New Roman" w:cs="Times New Roman"/>
          <w:b/>
        </w:rPr>
      </w:pPr>
    </w:p>
    <w:p w:rsidR="003419D9" w:rsidRDefault="003419D9" w:rsidP="0027587D">
      <w:pPr>
        <w:pStyle w:val="NoSpacing"/>
        <w:jc w:val="center"/>
        <w:rPr>
          <w:rFonts w:ascii="Times New Roman" w:hAnsi="Times New Roman" w:cs="Times New Roman"/>
          <w:b/>
          <w:bCs/>
          <w:sz w:val="20"/>
          <w:szCs w:val="20"/>
        </w:rPr>
      </w:pPr>
      <w:r>
        <w:rPr>
          <w:rFonts w:ascii="Times New Roman" w:hAnsi="Times New Roman" w:cs="Times New Roman"/>
          <w:b/>
          <w:sz w:val="20"/>
          <w:szCs w:val="20"/>
        </w:rPr>
        <w:t xml:space="preserve">Chart Five: </w:t>
      </w:r>
      <w:r>
        <w:rPr>
          <w:rFonts w:ascii="Times New Roman" w:hAnsi="Times New Roman" w:cs="Times New Roman"/>
          <w:b/>
          <w:bCs/>
          <w:sz w:val="20"/>
          <w:szCs w:val="20"/>
        </w:rPr>
        <w:t>Fall Headcount and FTES</w:t>
      </w:r>
      <w:r w:rsidR="0027587D">
        <w:rPr>
          <w:rFonts w:ascii="Times New Roman" w:hAnsi="Times New Roman" w:cs="Times New Roman"/>
          <w:b/>
          <w:bCs/>
          <w:sz w:val="20"/>
          <w:szCs w:val="20"/>
        </w:rPr>
        <w:t xml:space="preserve">, </w:t>
      </w:r>
      <w:r>
        <w:rPr>
          <w:rFonts w:ascii="Times New Roman" w:hAnsi="Times New Roman" w:cs="Times New Roman"/>
          <w:b/>
          <w:bCs/>
          <w:sz w:val="20"/>
          <w:szCs w:val="20"/>
        </w:rPr>
        <w:t>Berkeley City College</w:t>
      </w:r>
    </w:p>
    <w:p w:rsidR="003419D9" w:rsidRDefault="0027587D" w:rsidP="003419D9">
      <w:pPr>
        <w:pStyle w:val="NoSpacing"/>
        <w:jc w:val="center"/>
      </w:pPr>
      <w:r>
        <w:rPr>
          <w:noProof/>
        </w:rPr>
        <w:drawing>
          <wp:inline distT="0" distB="0" distL="0" distR="0" wp14:anchorId="206FC213" wp14:editId="7B64FF09">
            <wp:extent cx="3746269" cy="1978429"/>
            <wp:effectExtent l="0" t="0" r="26035" b="222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2D34" w:rsidRDefault="00682D34" w:rsidP="003419D9">
      <w:pPr>
        <w:pStyle w:val="NoSpacing"/>
        <w:jc w:val="center"/>
        <w:rPr>
          <w:rFonts w:ascii="Times New Roman" w:hAnsi="Times New Roman" w:cs="Times New Roman"/>
          <w:b/>
          <w:sz w:val="20"/>
          <w:szCs w:val="20"/>
        </w:rPr>
      </w:pPr>
    </w:p>
    <w:p w:rsidR="00682D34" w:rsidRDefault="00682D34" w:rsidP="003419D9">
      <w:pPr>
        <w:pStyle w:val="NoSpacing"/>
        <w:jc w:val="center"/>
        <w:rPr>
          <w:rFonts w:ascii="Times New Roman" w:hAnsi="Times New Roman" w:cs="Times New Roman"/>
          <w:b/>
          <w:sz w:val="20"/>
          <w:szCs w:val="20"/>
        </w:rPr>
      </w:pPr>
    </w:p>
    <w:p w:rsidR="003419D9" w:rsidRDefault="003419D9" w:rsidP="003419D9">
      <w:pPr>
        <w:pStyle w:val="NoSpacing"/>
        <w:jc w:val="center"/>
        <w:rPr>
          <w:rFonts w:ascii="Times New Roman" w:hAnsi="Times New Roman" w:cs="Times New Roman"/>
          <w:b/>
          <w:sz w:val="20"/>
          <w:szCs w:val="20"/>
        </w:rPr>
      </w:pPr>
      <w:r>
        <w:rPr>
          <w:rFonts w:ascii="Times New Roman" w:hAnsi="Times New Roman" w:cs="Times New Roman"/>
          <w:b/>
          <w:sz w:val="20"/>
          <w:szCs w:val="20"/>
        </w:rPr>
        <w:t>Table Nine: BCC Students by Campus Attended</w:t>
      </w:r>
    </w:p>
    <w:tbl>
      <w:tblPr>
        <w:tblStyle w:val="GridTable4-Accent11"/>
        <w:tblW w:w="3569" w:type="dxa"/>
        <w:jc w:val="center"/>
        <w:tblLook w:val="0420" w:firstRow="1" w:lastRow="0" w:firstColumn="0" w:lastColumn="0" w:noHBand="0" w:noVBand="1"/>
      </w:tblPr>
      <w:tblGrid>
        <w:gridCol w:w="2265"/>
        <w:gridCol w:w="608"/>
        <w:gridCol w:w="696"/>
      </w:tblGrid>
      <w:tr w:rsidR="003419D9" w:rsidTr="003419D9">
        <w:trPr>
          <w:cnfStyle w:val="100000000000" w:firstRow="1" w:lastRow="0" w:firstColumn="0" w:lastColumn="0" w:oddVBand="0" w:evenVBand="0" w:oddHBand="0" w:evenHBand="0" w:firstRowFirstColumn="0" w:firstRowLastColumn="0" w:lastRowFirstColumn="0" w:lastRowLastColumn="0"/>
          <w:trHeight w:val="282"/>
          <w:jc w:val="center"/>
        </w:trPr>
        <w:tc>
          <w:tcPr>
            <w:tcW w:w="3569" w:type="dxa"/>
            <w:gridSpan w:val="3"/>
            <w:noWrap/>
            <w:vAlign w:val="center"/>
            <w:hideMark/>
          </w:tcPr>
          <w:p w:rsidR="003419D9" w:rsidRDefault="003419D9">
            <w:pPr>
              <w:jc w:val="center"/>
              <w:rPr>
                <w:rFonts w:cs="Times New Roman"/>
                <w:b w:val="0"/>
                <w:bCs w:val="0"/>
                <w:sz w:val="16"/>
                <w:szCs w:val="16"/>
              </w:rPr>
            </w:pPr>
            <w:r>
              <w:rPr>
                <w:rFonts w:ascii="Times New Roman" w:hAnsi="Times New Roman" w:cs="Times New Roman"/>
                <w:sz w:val="16"/>
                <w:szCs w:val="16"/>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Campuses Students Attend</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Count</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Percent</w:t>
            </w:r>
          </w:p>
        </w:tc>
      </w:tr>
      <w:tr w:rsidR="003419D9" w:rsidTr="003419D9">
        <w:trPr>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BCC_ONLY</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4,787</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65%</w:t>
            </w:r>
          </w:p>
        </w:tc>
      </w:tr>
      <w:tr w:rsidR="003419D9" w:rsidTr="003419D9">
        <w:trPr>
          <w:cnfStyle w:val="000000100000" w:firstRow="0" w:lastRow="0" w:firstColumn="0" w:lastColumn="0" w:oddVBand="0" w:evenVBand="0" w:oddHBand="1" w:evenHBand="0" w:firstRowFirstColumn="0" w:firstRowLastColumn="0" w:lastRowFirstColumn="0" w:lastRowLastColumn="0"/>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BCC_LC</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1,158</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16%</w:t>
            </w:r>
          </w:p>
        </w:tc>
      </w:tr>
      <w:tr w:rsidR="003419D9" w:rsidTr="003419D9">
        <w:trPr>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BCC_COA</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470</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6%</w:t>
            </w:r>
          </w:p>
        </w:tc>
      </w:tr>
      <w:tr w:rsidR="003419D9" w:rsidTr="003419D9">
        <w:trPr>
          <w:cnfStyle w:val="000000100000" w:firstRow="0" w:lastRow="0" w:firstColumn="0" w:lastColumn="0" w:oddVBand="0" w:evenVBand="0" w:oddHBand="1" w:evenHBand="0" w:firstRowFirstColumn="0" w:firstRowLastColumn="0" w:lastRowFirstColumn="0" w:lastRowLastColumn="0"/>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BCC_MC</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329</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4%</w:t>
            </w:r>
          </w:p>
        </w:tc>
      </w:tr>
      <w:tr w:rsidR="003419D9" w:rsidTr="003419D9">
        <w:trPr>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BCC_LC_COA</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325</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4%</w:t>
            </w:r>
          </w:p>
        </w:tc>
      </w:tr>
      <w:tr w:rsidR="003419D9" w:rsidTr="003419D9">
        <w:trPr>
          <w:cnfStyle w:val="000000100000" w:firstRow="0" w:lastRow="0" w:firstColumn="0" w:lastColumn="0" w:oddVBand="0" w:evenVBand="0" w:oddHBand="1" w:evenHBand="0" w:firstRowFirstColumn="0" w:firstRowLastColumn="0" w:lastRowFirstColumn="0" w:lastRowLastColumn="0"/>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BCC_LC_MC</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158</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2%</w:t>
            </w:r>
          </w:p>
        </w:tc>
      </w:tr>
      <w:tr w:rsidR="003419D9" w:rsidTr="003419D9">
        <w:trPr>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BCC_COA_MC</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92</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w:t>
            </w:r>
          </w:p>
        </w:tc>
      </w:tr>
      <w:tr w:rsidR="003419D9" w:rsidTr="003419D9">
        <w:trPr>
          <w:cnfStyle w:val="000000100000" w:firstRow="0" w:lastRow="0" w:firstColumn="0" w:lastColumn="0" w:oddVBand="0" w:evenVBand="0" w:oddHBand="1" w:evenHBand="0" w:firstRowFirstColumn="0" w:firstRowLastColumn="0" w:lastRowFirstColumn="0" w:lastRowLastColumn="0"/>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BCC_COA_LC_MC</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75</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w:t>
            </w:r>
          </w:p>
        </w:tc>
      </w:tr>
      <w:tr w:rsidR="003419D9" w:rsidTr="003419D9">
        <w:trPr>
          <w:trHeight w:val="269"/>
          <w:jc w:val="center"/>
        </w:trPr>
        <w:tc>
          <w:tcPr>
            <w:tcW w:w="226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sz w:val="16"/>
                <w:szCs w:val="16"/>
              </w:rPr>
            </w:pPr>
            <w:r>
              <w:rPr>
                <w:rFonts w:ascii="Times New Roman" w:hAnsi="Times New Roman" w:cs="Times New Roman"/>
                <w:sz w:val="16"/>
                <w:szCs w:val="16"/>
              </w:rPr>
              <w:t>BCC_Total</w:t>
            </w:r>
          </w:p>
        </w:tc>
        <w:tc>
          <w:tcPr>
            <w:tcW w:w="60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7,394</w:t>
            </w:r>
          </w:p>
        </w:tc>
        <w:tc>
          <w:tcPr>
            <w:tcW w:w="6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jc w:val="right"/>
              <w:rPr>
                <w:rFonts w:cs="Times New Roman"/>
                <w:sz w:val="16"/>
                <w:szCs w:val="16"/>
              </w:rPr>
            </w:pPr>
            <w:r>
              <w:rPr>
                <w:rFonts w:ascii="Times New Roman" w:hAnsi="Times New Roman" w:cs="Times New Roman"/>
                <w:sz w:val="16"/>
                <w:szCs w:val="16"/>
              </w:rPr>
              <w:t>100%</w:t>
            </w:r>
          </w:p>
        </w:tc>
      </w:tr>
    </w:tbl>
    <w:p w:rsidR="003419D9" w:rsidRDefault="003419D9" w:rsidP="003419D9">
      <w:pPr>
        <w:pStyle w:val="ListParagraph"/>
        <w:spacing w:after="0" w:line="240" w:lineRule="auto"/>
        <w:ind w:left="0"/>
        <w:jc w:val="center"/>
        <w:rPr>
          <w:rFonts w:ascii="Times New Roman" w:hAnsi="Times New Roman" w:cs="Times New Roman"/>
          <w:b/>
        </w:rPr>
      </w:pPr>
    </w:p>
    <w:p w:rsidR="003419D9" w:rsidRDefault="003419D9" w:rsidP="003419D9">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Financial Aid.</w:t>
      </w:r>
      <w:r>
        <w:rPr>
          <w:rFonts w:ascii="Times New Roman" w:hAnsi="Times New Roman" w:cs="Times New Roman"/>
          <w:sz w:val="24"/>
          <w:szCs w:val="24"/>
        </w:rPr>
        <w:t xml:space="preserve">  Both the number of financial aid awards and the dollar amount of awards increased significantly over the past five years. These increases mirror local economic data presented in the External Scan earlier.  BCC will need to continue to enhance its financial aid services in order to assist students in completing their education at BCC and beyond.</w:t>
      </w: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spacing w:after="0" w:line="240" w:lineRule="auto"/>
        <w:jc w:val="center"/>
        <w:rPr>
          <w:rFonts w:ascii="Times New Roman" w:eastAsiaTheme="minorHAnsi" w:hAnsi="Times New Roman" w:cs="Times New Roman"/>
          <w:b/>
          <w:sz w:val="20"/>
          <w:szCs w:val="20"/>
          <w:u w:val="single"/>
        </w:rPr>
      </w:pPr>
      <w:r>
        <w:rPr>
          <w:rFonts w:ascii="Times New Roman" w:eastAsiaTheme="minorHAnsi" w:hAnsi="Times New Roman" w:cs="Times New Roman"/>
          <w:b/>
          <w:sz w:val="20"/>
          <w:szCs w:val="20"/>
        </w:rPr>
        <w:t>Table Ten: Number of BCC Financial Ai</w:t>
      </w:r>
      <w:r w:rsidR="0088400D">
        <w:rPr>
          <w:rFonts w:ascii="Times New Roman" w:eastAsiaTheme="minorHAnsi" w:hAnsi="Times New Roman" w:cs="Times New Roman"/>
          <w:b/>
          <w:sz w:val="20"/>
          <w:szCs w:val="20"/>
        </w:rPr>
        <w:t>d Recipients by Award Type, 20010-11 to 2014-15</w:t>
      </w:r>
    </w:p>
    <w:tbl>
      <w:tblPr>
        <w:tblW w:w="9300" w:type="dxa"/>
        <w:jc w:val="center"/>
        <w:tblLook w:val="04A0" w:firstRow="1" w:lastRow="0" w:firstColumn="1" w:lastColumn="0" w:noHBand="0" w:noVBand="1"/>
      </w:tblPr>
      <w:tblGrid>
        <w:gridCol w:w="320"/>
        <w:gridCol w:w="3220"/>
        <w:gridCol w:w="1120"/>
        <w:gridCol w:w="920"/>
        <w:gridCol w:w="920"/>
        <w:gridCol w:w="920"/>
        <w:gridCol w:w="920"/>
        <w:gridCol w:w="960"/>
      </w:tblGrid>
      <w:tr w:rsidR="0088400D" w:rsidRPr="002918A5" w:rsidTr="0088400D">
        <w:trPr>
          <w:trHeight w:val="499"/>
          <w:jc w:val="center"/>
        </w:trPr>
        <w:tc>
          <w:tcPr>
            <w:tcW w:w="320" w:type="dxa"/>
            <w:tcBorders>
              <w:top w:val="single" w:sz="4" w:space="0" w:color="auto"/>
              <w:left w:val="single" w:sz="4" w:space="0" w:color="auto"/>
              <w:bottom w:val="single" w:sz="4" w:space="0" w:color="auto"/>
              <w:right w:val="single" w:sz="4" w:space="0" w:color="auto"/>
            </w:tcBorders>
            <w:shd w:val="clear" w:color="auto" w:fill="auto"/>
            <w:noWrap/>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w:t>
            </w:r>
          </w:p>
        </w:tc>
        <w:tc>
          <w:tcPr>
            <w:tcW w:w="3220" w:type="dxa"/>
            <w:tcBorders>
              <w:top w:val="single" w:sz="4" w:space="0" w:color="auto"/>
              <w:left w:val="nil"/>
              <w:bottom w:val="single" w:sz="4" w:space="0" w:color="auto"/>
              <w:right w:val="single" w:sz="4" w:space="0" w:color="auto"/>
            </w:tcBorders>
            <w:shd w:val="clear" w:color="auto" w:fill="auto"/>
            <w:noWrap/>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w:t>
            </w:r>
          </w:p>
        </w:tc>
        <w:tc>
          <w:tcPr>
            <w:tcW w:w="112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Annual 2010-2011</w:t>
            </w:r>
          </w:p>
        </w:tc>
        <w:tc>
          <w:tcPr>
            <w:tcW w:w="92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Annual 2011-2012</w:t>
            </w:r>
          </w:p>
        </w:tc>
        <w:tc>
          <w:tcPr>
            <w:tcW w:w="92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Annual 2012-2013</w:t>
            </w:r>
          </w:p>
        </w:tc>
        <w:tc>
          <w:tcPr>
            <w:tcW w:w="92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Annual 2013-2014</w:t>
            </w:r>
          </w:p>
        </w:tc>
        <w:tc>
          <w:tcPr>
            <w:tcW w:w="92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Annual 2014-2015</w:t>
            </w:r>
          </w:p>
        </w:tc>
        <w:tc>
          <w:tcPr>
            <w:tcW w:w="960" w:type="dxa"/>
            <w:tcBorders>
              <w:top w:val="single" w:sz="4" w:space="0" w:color="auto"/>
              <w:left w:val="nil"/>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jc w:val="center"/>
              <w:rPr>
                <w:rFonts w:ascii="Tahoma" w:eastAsia="Times New Roman" w:hAnsi="Tahoma" w:cs="Tahoma"/>
                <w:sz w:val="16"/>
                <w:szCs w:val="16"/>
              </w:rPr>
            </w:pPr>
            <w:r w:rsidRPr="002918A5">
              <w:rPr>
                <w:rFonts w:ascii="Tahoma" w:eastAsia="Times New Roman" w:hAnsi="Tahoma" w:cs="Tahoma"/>
                <w:sz w:val="16"/>
                <w:szCs w:val="16"/>
              </w:rPr>
              <w:t>%-Yr % Change</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noWrap/>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TOTAL</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5,414</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5,416</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5,805</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5,971</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5,838</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7.8%</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xml:space="preserve">Board of Governors (BOG) Enrollment Fee Waiver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5,335</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5,289</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5,661</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5,769</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5,682</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6.5%</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xml:space="preserve">Grants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1,245</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1,556</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1,584</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1,645</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1,940</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55.8%</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xml:space="preserve">Loans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148</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186</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169</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182</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177</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19.6%</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xml:space="preserve">Scholarship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48</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60</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62</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61</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25</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-47.9%</w:t>
            </w:r>
          </w:p>
        </w:tc>
      </w:tr>
      <w:tr w:rsidR="0088400D" w:rsidRPr="002918A5" w:rsidTr="0088400D">
        <w:trPr>
          <w:trHeight w:val="304"/>
          <w:jc w:val="center"/>
        </w:trPr>
        <w:tc>
          <w:tcPr>
            <w:tcW w:w="3540" w:type="dxa"/>
            <w:gridSpan w:val="2"/>
            <w:tcBorders>
              <w:top w:val="single" w:sz="4" w:space="0" w:color="auto"/>
              <w:left w:val="single" w:sz="4" w:space="0" w:color="auto"/>
              <w:bottom w:val="single" w:sz="4" w:space="0" w:color="auto"/>
              <w:right w:val="single" w:sz="4" w:space="0" w:color="auto"/>
            </w:tcBorders>
            <w:shd w:val="clear" w:color="000000" w:fill="D4D0C8"/>
            <w:vAlign w:val="center"/>
            <w:hideMark/>
          </w:tcPr>
          <w:p w:rsidR="0088400D" w:rsidRPr="002918A5" w:rsidRDefault="0088400D" w:rsidP="00687607">
            <w:pPr>
              <w:spacing w:after="0" w:line="240" w:lineRule="auto"/>
              <w:rPr>
                <w:rFonts w:ascii="Tahoma" w:eastAsia="Times New Roman" w:hAnsi="Tahoma" w:cs="Tahoma"/>
                <w:sz w:val="16"/>
                <w:szCs w:val="16"/>
              </w:rPr>
            </w:pPr>
            <w:r w:rsidRPr="002918A5">
              <w:rPr>
                <w:rFonts w:ascii="Tahoma" w:eastAsia="Times New Roman" w:hAnsi="Tahoma" w:cs="Tahoma"/>
                <w:sz w:val="16"/>
                <w:szCs w:val="16"/>
              </w:rPr>
              <w:t xml:space="preserve">Work Study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43</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59</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56</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69</w:t>
            </w:r>
          </w:p>
        </w:tc>
        <w:tc>
          <w:tcPr>
            <w:tcW w:w="920" w:type="dxa"/>
            <w:tcBorders>
              <w:top w:val="nil"/>
              <w:left w:val="nil"/>
              <w:bottom w:val="single" w:sz="4" w:space="0" w:color="auto"/>
              <w:right w:val="single" w:sz="4" w:space="0" w:color="auto"/>
            </w:tcBorders>
            <w:shd w:val="clear" w:color="auto" w:fill="auto"/>
            <w:noWrap/>
            <w:vAlign w:val="center"/>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68</w:t>
            </w:r>
          </w:p>
        </w:tc>
        <w:tc>
          <w:tcPr>
            <w:tcW w:w="960" w:type="dxa"/>
            <w:tcBorders>
              <w:top w:val="nil"/>
              <w:left w:val="nil"/>
              <w:bottom w:val="single" w:sz="4" w:space="0" w:color="auto"/>
              <w:right w:val="single" w:sz="4" w:space="0" w:color="auto"/>
            </w:tcBorders>
            <w:shd w:val="clear" w:color="auto" w:fill="auto"/>
            <w:noWrap/>
            <w:vAlign w:val="bottom"/>
            <w:hideMark/>
          </w:tcPr>
          <w:p w:rsidR="0088400D" w:rsidRPr="002918A5" w:rsidRDefault="0088400D" w:rsidP="00687607">
            <w:pPr>
              <w:spacing w:after="0" w:line="240" w:lineRule="auto"/>
              <w:jc w:val="right"/>
              <w:rPr>
                <w:rFonts w:ascii="Times New Roman" w:eastAsia="Times New Roman" w:hAnsi="Times New Roman" w:cs="Times New Roman"/>
                <w:sz w:val="16"/>
                <w:szCs w:val="16"/>
              </w:rPr>
            </w:pPr>
            <w:r w:rsidRPr="002918A5">
              <w:rPr>
                <w:rFonts w:ascii="Times New Roman" w:eastAsia="Times New Roman" w:hAnsi="Times New Roman" w:cs="Times New Roman"/>
                <w:sz w:val="16"/>
                <w:szCs w:val="16"/>
              </w:rPr>
              <w:t>58.1%</w:t>
            </w:r>
          </w:p>
        </w:tc>
      </w:tr>
    </w:tbl>
    <w:p w:rsidR="003419D9" w:rsidRDefault="003419D9" w:rsidP="003419D9">
      <w:pPr>
        <w:spacing w:after="0" w:line="240" w:lineRule="auto"/>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        </w:t>
      </w:r>
    </w:p>
    <w:p w:rsidR="003419D9" w:rsidRDefault="003419D9" w:rsidP="003419D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419D9" w:rsidRDefault="003419D9" w:rsidP="003419D9">
      <w:pPr>
        <w:spacing w:after="0"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Eleven: Amount of Financi</w:t>
      </w:r>
      <w:r w:rsidR="0088400D">
        <w:rPr>
          <w:rFonts w:ascii="Times New Roman" w:eastAsia="Times New Roman" w:hAnsi="Times New Roman" w:cs="Times New Roman"/>
          <w:b/>
          <w:sz w:val="20"/>
          <w:szCs w:val="20"/>
        </w:rPr>
        <w:t>al Aid Award by Award Type, 20010-011 to 2014-15</w:t>
      </w:r>
    </w:p>
    <w:tbl>
      <w:tblPr>
        <w:tblW w:w="9205" w:type="dxa"/>
        <w:jc w:val="center"/>
        <w:tblInd w:w="-92" w:type="dxa"/>
        <w:tblLook w:val="04A0" w:firstRow="1" w:lastRow="0" w:firstColumn="1" w:lastColumn="0" w:noHBand="0" w:noVBand="1"/>
      </w:tblPr>
      <w:tblGrid>
        <w:gridCol w:w="3405"/>
        <w:gridCol w:w="936"/>
        <w:gridCol w:w="936"/>
        <w:gridCol w:w="936"/>
        <w:gridCol w:w="1016"/>
        <w:gridCol w:w="1016"/>
        <w:gridCol w:w="960"/>
      </w:tblGrid>
      <w:tr w:rsidR="0088400D" w:rsidTr="0088400D">
        <w:trPr>
          <w:trHeight w:val="499"/>
          <w:jc w:val="center"/>
        </w:trPr>
        <w:tc>
          <w:tcPr>
            <w:tcW w:w="3405" w:type="dxa"/>
            <w:tcBorders>
              <w:top w:val="single" w:sz="4" w:space="0" w:color="auto"/>
              <w:left w:val="single" w:sz="4" w:space="0" w:color="auto"/>
              <w:bottom w:val="single" w:sz="4" w:space="0" w:color="auto"/>
              <w:right w:val="single" w:sz="4" w:space="0" w:color="auto"/>
            </w:tcBorders>
            <w:hideMark/>
          </w:tcPr>
          <w:p w:rsidR="0088400D" w:rsidRDefault="0088400D">
            <w:pPr>
              <w:spacing w:after="0" w:line="240" w:lineRule="auto"/>
              <w:jc w:val="center"/>
              <w:rPr>
                <w:rFonts w:ascii="Tahoma" w:eastAsia="Times New Roman" w:hAnsi="Tahoma" w:cs="Tahoma"/>
                <w:sz w:val="16"/>
                <w:szCs w:val="16"/>
              </w:rPr>
            </w:pPr>
            <w:r>
              <w:rPr>
                <w:rFonts w:ascii="Tahoma" w:eastAsia="Times New Roman" w:hAnsi="Tahoma" w:cs="Tahoma"/>
                <w:sz w:val="16"/>
                <w:szCs w:val="16"/>
              </w:rPr>
              <w:t> </w:t>
            </w:r>
          </w:p>
        </w:tc>
        <w:tc>
          <w:tcPr>
            <w:tcW w:w="936" w:type="dxa"/>
            <w:tcBorders>
              <w:top w:val="single" w:sz="4" w:space="0" w:color="auto"/>
              <w:left w:val="nil"/>
              <w:bottom w:val="single" w:sz="4" w:space="0" w:color="auto"/>
              <w:right w:val="single" w:sz="4" w:space="0" w:color="auto"/>
            </w:tcBorders>
            <w:shd w:val="clear" w:color="auto" w:fill="D4D0C8"/>
            <w:vAlign w:val="center"/>
            <w:hideMark/>
          </w:tcPr>
          <w:p w:rsidR="0088400D" w:rsidRDefault="0088400D">
            <w:pPr>
              <w:spacing w:after="0" w:line="240" w:lineRule="auto"/>
              <w:jc w:val="center"/>
              <w:rPr>
                <w:rFonts w:ascii="Tahoma" w:eastAsia="Times New Roman" w:hAnsi="Tahoma" w:cs="Tahoma"/>
                <w:sz w:val="14"/>
                <w:szCs w:val="14"/>
              </w:rPr>
            </w:pPr>
            <w:r>
              <w:rPr>
                <w:rFonts w:ascii="Tahoma" w:eastAsia="Times New Roman" w:hAnsi="Tahoma" w:cs="Tahoma"/>
                <w:sz w:val="14"/>
                <w:szCs w:val="14"/>
              </w:rPr>
              <w:t>Annual 2010-2011</w:t>
            </w:r>
          </w:p>
        </w:tc>
        <w:tc>
          <w:tcPr>
            <w:tcW w:w="936" w:type="dxa"/>
            <w:tcBorders>
              <w:top w:val="single" w:sz="4" w:space="0" w:color="auto"/>
              <w:left w:val="nil"/>
              <w:bottom w:val="single" w:sz="4" w:space="0" w:color="auto"/>
              <w:right w:val="single" w:sz="4" w:space="0" w:color="auto"/>
            </w:tcBorders>
            <w:shd w:val="clear" w:color="auto" w:fill="D4D0C8"/>
            <w:vAlign w:val="center"/>
            <w:hideMark/>
          </w:tcPr>
          <w:p w:rsidR="0088400D" w:rsidRDefault="0088400D">
            <w:pPr>
              <w:spacing w:after="0" w:line="240" w:lineRule="auto"/>
              <w:jc w:val="center"/>
              <w:rPr>
                <w:rFonts w:ascii="Tahoma" w:eastAsia="Times New Roman" w:hAnsi="Tahoma" w:cs="Tahoma"/>
                <w:sz w:val="14"/>
                <w:szCs w:val="14"/>
              </w:rPr>
            </w:pPr>
            <w:r>
              <w:rPr>
                <w:rFonts w:ascii="Tahoma" w:eastAsia="Times New Roman" w:hAnsi="Tahoma" w:cs="Tahoma"/>
                <w:sz w:val="14"/>
                <w:szCs w:val="14"/>
              </w:rPr>
              <w:t>Annual 2011-2012</w:t>
            </w:r>
          </w:p>
        </w:tc>
        <w:tc>
          <w:tcPr>
            <w:tcW w:w="936" w:type="dxa"/>
            <w:tcBorders>
              <w:top w:val="single" w:sz="4" w:space="0" w:color="auto"/>
              <w:left w:val="nil"/>
              <w:bottom w:val="single" w:sz="4" w:space="0" w:color="auto"/>
              <w:right w:val="single" w:sz="4" w:space="0" w:color="auto"/>
            </w:tcBorders>
            <w:shd w:val="clear" w:color="auto" w:fill="D4D0C8"/>
            <w:vAlign w:val="center"/>
            <w:hideMark/>
          </w:tcPr>
          <w:p w:rsidR="0088400D" w:rsidRDefault="0088400D">
            <w:pPr>
              <w:spacing w:after="0" w:line="240" w:lineRule="auto"/>
              <w:jc w:val="center"/>
              <w:rPr>
                <w:rFonts w:ascii="Tahoma" w:eastAsia="Times New Roman" w:hAnsi="Tahoma" w:cs="Tahoma"/>
                <w:sz w:val="14"/>
                <w:szCs w:val="14"/>
              </w:rPr>
            </w:pPr>
            <w:r>
              <w:rPr>
                <w:rFonts w:ascii="Tahoma" w:eastAsia="Times New Roman" w:hAnsi="Tahoma" w:cs="Tahoma"/>
                <w:sz w:val="14"/>
                <w:szCs w:val="14"/>
              </w:rPr>
              <w:t>Annual 2012-2013</w:t>
            </w:r>
          </w:p>
        </w:tc>
        <w:tc>
          <w:tcPr>
            <w:tcW w:w="1016" w:type="dxa"/>
            <w:tcBorders>
              <w:top w:val="single" w:sz="4" w:space="0" w:color="auto"/>
              <w:left w:val="nil"/>
              <w:bottom w:val="single" w:sz="4" w:space="0" w:color="auto"/>
              <w:right w:val="single" w:sz="4" w:space="0" w:color="auto"/>
            </w:tcBorders>
            <w:shd w:val="clear" w:color="auto" w:fill="D4D0C8"/>
            <w:vAlign w:val="center"/>
            <w:hideMark/>
          </w:tcPr>
          <w:p w:rsidR="0088400D" w:rsidRDefault="0088400D">
            <w:pPr>
              <w:spacing w:after="0" w:line="240" w:lineRule="auto"/>
              <w:jc w:val="center"/>
              <w:rPr>
                <w:rFonts w:ascii="Tahoma" w:eastAsia="Times New Roman" w:hAnsi="Tahoma" w:cs="Tahoma"/>
                <w:sz w:val="14"/>
                <w:szCs w:val="14"/>
              </w:rPr>
            </w:pPr>
            <w:r>
              <w:rPr>
                <w:rFonts w:ascii="Tahoma" w:eastAsia="Times New Roman" w:hAnsi="Tahoma" w:cs="Tahoma"/>
                <w:sz w:val="14"/>
                <w:szCs w:val="14"/>
              </w:rPr>
              <w:t>Annual 2013-2014</w:t>
            </w:r>
          </w:p>
        </w:tc>
        <w:tc>
          <w:tcPr>
            <w:tcW w:w="1016" w:type="dxa"/>
            <w:tcBorders>
              <w:top w:val="single" w:sz="4" w:space="0" w:color="auto"/>
              <w:left w:val="nil"/>
              <w:bottom w:val="single" w:sz="4" w:space="0" w:color="auto"/>
              <w:right w:val="single" w:sz="4" w:space="0" w:color="auto"/>
            </w:tcBorders>
            <w:shd w:val="clear" w:color="auto" w:fill="D4D0C8"/>
            <w:vAlign w:val="center"/>
            <w:hideMark/>
          </w:tcPr>
          <w:p w:rsidR="0088400D" w:rsidRDefault="0088400D">
            <w:pPr>
              <w:spacing w:after="0" w:line="240" w:lineRule="auto"/>
              <w:jc w:val="center"/>
              <w:rPr>
                <w:rFonts w:ascii="Tahoma" w:eastAsia="Times New Roman" w:hAnsi="Tahoma" w:cs="Tahoma"/>
                <w:sz w:val="14"/>
                <w:szCs w:val="14"/>
              </w:rPr>
            </w:pPr>
            <w:r>
              <w:rPr>
                <w:rFonts w:ascii="Tahoma" w:eastAsia="Times New Roman" w:hAnsi="Tahoma" w:cs="Tahoma"/>
                <w:sz w:val="14"/>
                <w:szCs w:val="14"/>
              </w:rPr>
              <w:t>Annual 2014-2015</w:t>
            </w:r>
          </w:p>
        </w:tc>
        <w:tc>
          <w:tcPr>
            <w:tcW w:w="960" w:type="dxa"/>
            <w:tcBorders>
              <w:top w:val="single" w:sz="4" w:space="0" w:color="auto"/>
              <w:left w:val="nil"/>
              <w:bottom w:val="single" w:sz="4" w:space="0" w:color="auto"/>
              <w:right w:val="single" w:sz="4" w:space="0" w:color="auto"/>
            </w:tcBorders>
            <w:vAlign w:val="bottom"/>
            <w:hideMark/>
          </w:tcPr>
          <w:p w:rsidR="0088400D" w:rsidRDefault="0088400D">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5-Yr % Change</w:t>
            </w:r>
          </w:p>
        </w:tc>
      </w:tr>
      <w:tr w:rsidR="0088400D" w:rsidTr="0088400D">
        <w:trPr>
          <w:trHeight w:val="304"/>
          <w:jc w:val="center"/>
        </w:trPr>
        <w:tc>
          <w:tcPr>
            <w:tcW w:w="3405" w:type="dxa"/>
            <w:tcBorders>
              <w:top w:val="nil"/>
              <w:left w:val="single" w:sz="4" w:space="0" w:color="auto"/>
              <w:bottom w:val="single" w:sz="4" w:space="0" w:color="auto"/>
              <w:right w:val="single" w:sz="4" w:space="0" w:color="auto"/>
            </w:tcBorders>
            <w:shd w:val="clear" w:color="auto" w:fill="D4D0C8"/>
            <w:noWrap/>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TOTAL</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$6,866,261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$8,772,608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$9,260,379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$10,383,646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$11,673,393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70.0%</w:t>
            </w:r>
          </w:p>
        </w:tc>
      </w:tr>
      <w:tr w:rsidR="0088400D" w:rsidTr="0088400D">
        <w:trPr>
          <w:trHeight w:val="402"/>
          <w:jc w:val="center"/>
        </w:trPr>
        <w:tc>
          <w:tcPr>
            <w:tcW w:w="3405" w:type="dxa"/>
            <w:tcBorders>
              <w:top w:val="nil"/>
              <w:left w:val="single" w:sz="4" w:space="0" w:color="auto"/>
              <w:bottom w:val="single" w:sz="4" w:space="0" w:color="auto"/>
              <w:right w:val="single" w:sz="4" w:space="0" w:color="auto"/>
            </w:tcBorders>
            <w:shd w:val="clear" w:color="auto" w:fill="D4D0C8"/>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 xml:space="preserve">Board of Governors (BOG) Enrollment Fee Waiver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$1,443,273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$1,973,928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$2,622,101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$2,835,049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$2,907,844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101.5%</w:t>
            </w:r>
          </w:p>
        </w:tc>
      </w:tr>
      <w:tr w:rsidR="0088400D" w:rsidTr="0088400D">
        <w:trPr>
          <w:trHeight w:val="304"/>
          <w:jc w:val="center"/>
        </w:trPr>
        <w:tc>
          <w:tcPr>
            <w:tcW w:w="3405" w:type="dxa"/>
            <w:tcBorders>
              <w:top w:val="nil"/>
              <w:left w:val="single" w:sz="4" w:space="0" w:color="auto"/>
              <w:bottom w:val="single" w:sz="4" w:space="0" w:color="auto"/>
              <w:right w:val="single" w:sz="4" w:space="0" w:color="auto"/>
            </w:tcBorders>
            <w:shd w:val="clear" w:color="auto" w:fill="D4D0C8"/>
            <w:noWrap/>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 xml:space="preserve">Grants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$4,465,210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$5,459,981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$5,519,043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$6,246,550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$7,410,852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66.0%</w:t>
            </w:r>
          </w:p>
        </w:tc>
      </w:tr>
      <w:tr w:rsidR="0088400D" w:rsidTr="0088400D">
        <w:trPr>
          <w:trHeight w:val="304"/>
          <w:jc w:val="center"/>
        </w:trPr>
        <w:tc>
          <w:tcPr>
            <w:tcW w:w="3405" w:type="dxa"/>
            <w:tcBorders>
              <w:top w:val="nil"/>
              <w:left w:val="single" w:sz="4" w:space="0" w:color="auto"/>
              <w:bottom w:val="single" w:sz="4" w:space="0" w:color="auto"/>
              <w:right w:val="single" w:sz="4" w:space="0" w:color="auto"/>
            </w:tcBorders>
            <w:shd w:val="clear" w:color="auto" w:fill="D4D0C8"/>
            <w:noWrap/>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 xml:space="preserve">Loans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$802,864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$1,135,574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$930,579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$1,035,335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$1,093,432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36.2%</w:t>
            </w:r>
          </w:p>
        </w:tc>
      </w:tr>
      <w:tr w:rsidR="0088400D" w:rsidTr="0088400D">
        <w:trPr>
          <w:trHeight w:val="304"/>
          <w:jc w:val="center"/>
        </w:trPr>
        <w:tc>
          <w:tcPr>
            <w:tcW w:w="3405" w:type="dxa"/>
            <w:tcBorders>
              <w:top w:val="nil"/>
              <w:left w:val="single" w:sz="4" w:space="0" w:color="auto"/>
              <w:bottom w:val="single" w:sz="4" w:space="0" w:color="auto"/>
              <w:right w:val="single" w:sz="4" w:space="0" w:color="auto"/>
            </w:tcBorders>
            <w:shd w:val="clear" w:color="auto" w:fill="D4D0C8"/>
            <w:noWrap/>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 xml:space="preserve">Scholarship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$69,224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$87,349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$96,339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$105,562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$41,137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-40.6%</w:t>
            </w:r>
          </w:p>
        </w:tc>
      </w:tr>
      <w:tr w:rsidR="0088400D" w:rsidTr="0088400D">
        <w:trPr>
          <w:trHeight w:val="304"/>
          <w:jc w:val="center"/>
        </w:trPr>
        <w:tc>
          <w:tcPr>
            <w:tcW w:w="3405" w:type="dxa"/>
            <w:tcBorders>
              <w:top w:val="nil"/>
              <w:left w:val="single" w:sz="4" w:space="0" w:color="auto"/>
              <w:bottom w:val="single" w:sz="4" w:space="0" w:color="auto"/>
              <w:right w:val="single" w:sz="4" w:space="0" w:color="auto"/>
            </w:tcBorders>
            <w:shd w:val="clear" w:color="auto" w:fill="D4D0C8"/>
            <w:noWrap/>
            <w:vAlign w:val="center"/>
            <w:hideMark/>
          </w:tcPr>
          <w:p w:rsidR="0088400D" w:rsidRDefault="0088400D">
            <w:pPr>
              <w:spacing w:after="0" w:line="240" w:lineRule="auto"/>
              <w:rPr>
                <w:rFonts w:ascii="Tahoma" w:eastAsia="Times New Roman" w:hAnsi="Tahoma" w:cs="Tahoma"/>
                <w:sz w:val="16"/>
                <w:szCs w:val="16"/>
              </w:rPr>
            </w:pPr>
            <w:r>
              <w:rPr>
                <w:rFonts w:ascii="Tahoma" w:eastAsia="Times New Roman" w:hAnsi="Tahoma" w:cs="Tahoma"/>
                <w:sz w:val="16"/>
                <w:szCs w:val="16"/>
              </w:rPr>
              <w:t xml:space="preserve">Work Study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$85,690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$115,776 </w:t>
            </w:r>
          </w:p>
        </w:tc>
        <w:tc>
          <w:tcPr>
            <w:tcW w:w="93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$92,317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$161,150 </w:t>
            </w:r>
          </w:p>
        </w:tc>
        <w:tc>
          <w:tcPr>
            <w:tcW w:w="1016" w:type="dxa"/>
            <w:tcBorders>
              <w:top w:val="nil"/>
              <w:left w:val="nil"/>
              <w:bottom w:val="single" w:sz="4" w:space="0" w:color="auto"/>
              <w:right w:val="single" w:sz="4" w:space="0" w:color="auto"/>
            </w:tcBorders>
            <w:noWrap/>
            <w:vAlign w:val="center"/>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$220,128 </w:t>
            </w:r>
          </w:p>
        </w:tc>
        <w:tc>
          <w:tcPr>
            <w:tcW w:w="960" w:type="dxa"/>
            <w:tcBorders>
              <w:top w:val="nil"/>
              <w:left w:val="nil"/>
              <w:bottom w:val="single" w:sz="4" w:space="0" w:color="auto"/>
              <w:right w:val="single" w:sz="4" w:space="0" w:color="auto"/>
            </w:tcBorders>
            <w:noWrap/>
            <w:vAlign w:val="bottom"/>
            <w:hideMark/>
          </w:tcPr>
          <w:p w:rsidR="0088400D" w:rsidRDefault="0088400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156.9%</w:t>
            </w:r>
          </w:p>
        </w:tc>
      </w:tr>
    </w:tbl>
    <w:p w:rsidR="003419D9" w:rsidRDefault="003419D9" w:rsidP="003419D9">
      <w:pPr>
        <w:spacing w:after="0" w:line="240" w:lineRule="auto"/>
        <w:ind w:firstLine="72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Source: PCCD Office of Institutional Research</w:t>
      </w:r>
    </w:p>
    <w:p w:rsidR="0059378A" w:rsidRDefault="0059378A" w:rsidP="003419D9">
      <w:pPr>
        <w:pStyle w:val="ListParagraph"/>
        <w:spacing w:after="0" w:line="240" w:lineRule="auto"/>
        <w:ind w:left="0"/>
        <w:rPr>
          <w:rFonts w:ascii="Times New Roman" w:hAnsi="Times New Roman"/>
          <w:b/>
        </w:rPr>
      </w:pPr>
    </w:p>
    <w:p w:rsidR="0088400D" w:rsidRDefault="0088400D" w:rsidP="003419D9">
      <w:pPr>
        <w:pStyle w:val="ListParagraph"/>
        <w:spacing w:after="0" w:line="240" w:lineRule="auto"/>
        <w:ind w:left="0"/>
        <w:rPr>
          <w:rFonts w:ascii="Times New Roman" w:hAnsi="Times New Roman"/>
          <w:b/>
        </w:rPr>
      </w:pPr>
    </w:p>
    <w:p w:rsidR="0088400D" w:rsidRDefault="0088400D" w:rsidP="003419D9">
      <w:pPr>
        <w:pStyle w:val="ListParagraph"/>
        <w:spacing w:after="0" w:line="240" w:lineRule="auto"/>
        <w:ind w:left="0"/>
        <w:rPr>
          <w:rFonts w:ascii="Times New Roman" w:hAnsi="Times New Roman"/>
          <w:b/>
        </w:rPr>
      </w:pPr>
    </w:p>
    <w:p w:rsidR="0088400D" w:rsidRDefault="0088400D" w:rsidP="003419D9">
      <w:pPr>
        <w:pStyle w:val="ListParagraph"/>
        <w:spacing w:after="0" w:line="240" w:lineRule="auto"/>
        <w:ind w:left="0"/>
        <w:rPr>
          <w:rFonts w:ascii="Times New Roman" w:hAnsi="Times New Roman"/>
          <w:b/>
        </w:rPr>
      </w:pPr>
    </w:p>
    <w:p w:rsidR="003419D9" w:rsidRDefault="003419D9" w:rsidP="003419D9">
      <w:pPr>
        <w:pStyle w:val="ListParagraph"/>
        <w:spacing w:after="0" w:line="240" w:lineRule="auto"/>
        <w:ind w:left="0"/>
        <w:rPr>
          <w:rFonts w:ascii="Times New Roman" w:hAnsi="Times New Roman"/>
        </w:rPr>
      </w:pPr>
      <w:r>
        <w:rPr>
          <w:rFonts w:ascii="Times New Roman" w:hAnsi="Times New Roman"/>
          <w:b/>
        </w:rPr>
        <w:lastRenderedPageBreak/>
        <w:t>Student Residence Status and Local High School Information</w:t>
      </w:r>
      <w:r>
        <w:rPr>
          <w:rFonts w:ascii="Times New Roman" w:hAnsi="Times New Roman"/>
        </w:rPr>
        <w:t xml:space="preserve">. While the proportions of BCC’s out-of-state and international students grew by 67% and 75%, </w:t>
      </w:r>
      <w:r w:rsidR="0088400D">
        <w:rPr>
          <w:rFonts w:ascii="Times New Roman" w:hAnsi="Times New Roman"/>
        </w:rPr>
        <w:t>respectively</w:t>
      </w:r>
      <w:r>
        <w:rPr>
          <w:rFonts w:ascii="Times New Roman" w:hAnsi="Times New Roman"/>
        </w:rPr>
        <w:t xml:space="preserve">, the percentage of in-state students declined by 4%.  According to information of BCC student from sending high schools, BCC has not only been able to enhance its partnerships with high schools in the immediate service areas, but also attract students from the greater East Bay areas.  </w:t>
      </w:r>
    </w:p>
    <w:p w:rsidR="003419D9" w:rsidRDefault="003419D9" w:rsidP="003419D9">
      <w:pPr>
        <w:spacing w:after="0"/>
        <w:jc w:val="center"/>
        <w:rPr>
          <w:rFonts w:ascii="Times New Roman" w:hAnsi="Times New Roman" w:cs="Times New Roman"/>
          <w:b/>
          <w:sz w:val="24"/>
          <w:szCs w:val="24"/>
        </w:rPr>
      </w:pPr>
    </w:p>
    <w:p w:rsidR="003419D9" w:rsidRDefault="003419D9" w:rsidP="003419D9">
      <w:pPr>
        <w:keepNext/>
        <w:spacing w:after="0"/>
        <w:jc w:val="center"/>
        <w:rPr>
          <w:rFonts w:ascii="Times New Roman" w:hAnsi="Times New Roman" w:cs="Times New Roman"/>
          <w:b/>
          <w:sz w:val="20"/>
          <w:szCs w:val="20"/>
        </w:rPr>
      </w:pPr>
      <w:r>
        <w:rPr>
          <w:rFonts w:ascii="Times New Roman" w:hAnsi="Times New Roman" w:cs="Times New Roman"/>
          <w:b/>
          <w:sz w:val="20"/>
          <w:szCs w:val="20"/>
        </w:rPr>
        <w:t>Table Twelve: BCC Student Headcount by Residency Status</w:t>
      </w:r>
    </w:p>
    <w:tbl>
      <w:tblPr>
        <w:tblStyle w:val="GridTable4-Accent11"/>
        <w:tblW w:w="9360" w:type="dxa"/>
        <w:tblInd w:w="108" w:type="dxa"/>
        <w:tblLook w:val="04A0" w:firstRow="1" w:lastRow="0" w:firstColumn="1" w:lastColumn="0" w:noHBand="0" w:noVBand="1"/>
      </w:tblPr>
      <w:tblGrid>
        <w:gridCol w:w="2259"/>
        <w:gridCol w:w="819"/>
        <w:gridCol w:w="819"/>
        <w:gridCol w:w="1296"/>
        <w:gridCol w:w="819"/>
        <w:gridCol w:w="819"/>
        <w:gridCol w:w="1278"/>
        <w:gridCol w:w="1251"/>
      </w:tblGrid>
      <w:tr w:rsidR="003419D9" w:rsidTr="00593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09" w:type="dxa"/>
            <w:gridSpan w:val="7"/>
            <w:noWrap/>
            <w:hideMark/>
          </w:tcPr>
          <w:p w:rsidR="003419D9" w:rsidRDefault="003419D9">
            <w:pPr>
              <w:keepNext/>
              <w:jc w:val="center"/>
              <w:rPr>
                <w:rFonts w:cs="Times New Roman"/>
                <w:b w:val="0"/>
                <w:bCs w:val="0"/>
                <w:sz w:val="16"/>
                <w:szCs w:val="28"/>
              </w:rPr>
            </w:pPr>
            <w:r>
              <w:rPr>
                <w:rFonts w:ascii="Times New Roman" w:hAnsi="Times New Roman" w:cs="Times New Roman"/>
                <w:b w:val="0"/>
                <w:sz w:val="16"/>
                <w:szCs w:val="16"/>
              </w:rPr>
              <w:t>Berkeley City College</w:t>
            </w:r>
          </w:p>
        </w:tc>
        <w:tc>
          <w:tcPr>
            <w:tcW w:w="1251" w:type="dxa"/>
            <w:noWrap/>
            <w:hideMark/>
          </w:tcPr>
          <w:p w:rsidR="003419D9" w:rsidRDefault="003419D9">
            <w:pPr>
              <w:keepNext/>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16"/>
              </w:rPr>
            </w:pPr>
            <w:r>
              <w:rPr>
                <w:rFonts w:ascii="Times New Roman" w:hAnsi="Times New Roman" w:cs="Times New Roman"/>
                <w:b w:val="0"/>
                <w:sz w:val="16"/>
                <w:szCs w:val="16"/>
              </w:rPr>
              <w:t>District</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Residency Status</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2011</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2012</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2013</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2014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2015</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Change '11 to '15</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Change '11 to '15</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In-state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6,437</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5,786</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cs="Times New Roman"/>
                <w:sz w:val="16"/>
              </w:rPr>
              <w:tab/>
            </w:r>
            <w:r>
              <w:rPr>
                <w:rFonts w:ascii="Times New Roman" w:hAnsi="Times New Roman" w:cs="Times New Roman"/>
                <w:sz w:val="16"/>
                <w:szCs w:val="16"/>
              </w:rPr>
              <w:t>6,418</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6,434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6,522</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1%</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-5%</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Out of State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239</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256</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354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364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388</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62%</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73%</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International</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297</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336</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325</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406</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483</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63%</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22%</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Total</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6,973</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6,378</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7,096</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7,204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7,393</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6%</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-3%</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In-state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92%</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91%</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90%</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89%</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88%</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-4%</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-2%</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Out of State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3%</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4%</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5%</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5%</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5%</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67%</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cs="Times New Roman"/>
                <w:sz w:val="16"/>
              </w:rPr>
            </w:pPr>
            <w:r>
              <w:rPr>
                <w:rFonts w:ascii="Times New Roman" w:hAnsi="Times New Roman" w:cs="Times New Roman"/>
                <w:sz w:val="16"/>
                <w:szCs w:val="16"/>
              </w:rPr>
              <w:t>100%</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cs="Times New Roman"/>
                <w:sz w:val="16"/>
              </w:rPr>
            </w:pPr>
            <w:r>
              <w:rPr>
                <w:rFonts w:ascii="Times New Roman" w:hAnsi="Times New Roman" w:cs="Times New Roman"/>
                <w:sz w:val="16"/>
                <w:szCs w:val="16"/>
              </w:rPr>
              <w:t>International</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4%</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5%</w:t>
            </w:r>
          </w:p>
        </w:tc>
        <w:tc>
          <w:tcPr>
            <w:tcW w:w="12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5%</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6%</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w:t>
            </w:r>
          </w:p>
        </w:tc>
        <w:tc>
          <w:tcPr>
            <w:tcW w:w="12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75%</w:t>
            </w:r>
          </w:p>
        </w:tc>
        <w:tc>
          <w:tcPr>
            <w:tcW w:w="12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cs="Times New Roman"/>
                <w:sz w:val="16"/>
              </w:rPr>
            </w:pPr>
            <w:r>
              <w:rPr>
                <w:rFonts w:ascii="Times New Roman" w:hAnsi="Times New Roman" w:cs="Times New Roman"/>
                <w:sz w:val="16"/>
                <w:szCs w:val="16"/>
              </w:rPr>
              <w:t>0%</w:t>
            </w:r>
          </w:p>
        </w:tc>
      </w:tr>
    </w:tbl>
    <w:p w:rsidR="003419D9" w:rsidRDefault="003419D9" w:rsidP="003419D9">
      <w:pPr>
        <w:spacing w:after="0" w:line="240" w:lineRule="auto"/>
        <w:rPr>
          <w:rFonts w:ascii="Times New Roman" w:hAnsi="Times New Roman" w:cs="Times New Roman"/>
          <w:sz w:val="24"/>
          <w:szCs w:val="24"/>
        </w:rPr>
      </w:pPr>
    </w:p>
    <w:p w:rsidR="003419D9" w:rsidRDefault="003419D9" w:rsidP="003419D9">
      <w:pPr>
        <w:spacing w:after="0"/>
        <w:jc w:val="center"/>
        <w:rPr>
          <w:rFonts w:ascii="Times New Roman" w:hAnsi="Times New Roman" w:cs="Times New Roman"/>
          <w:b/>
          <w:sz w:val="20"/>
          <w:szCs w:val="20"/>
        </w:rPr>
      </w:pPr>
      <w:r>
        <w:rPr>
          <w:rFonts w:ascii="Times New Roman" w:hAnsi="Times New Roman" w:cs="Times New Roman"/>
          <w:b/>
          <w:sz w:val="20"/>
          <w:szCs w:val="20"/>
        </w:rPr>
        <w:t>Table Thirteen: BCC Top 20 Feeder High Schools</w:t>
      </w:r>
    </w:p>
    <w:tbl>
      <w:tblPr>
        <w:tblStyle w:val="GridTable4-Accent12"/>
        <w:tblW w:w="9395" w:type="dxa"/>
        <w:jc w:val="center"/>
        <w:tblLook w:val="0420" w:firstRow="1" w:lastRow="0" w:firstColumn="0" w:lastColumn="0" w:noHBand="0" w:noVBand="1"/>
      </w:tblPr>
      <w:tblGrid>
        <w:gridCol w:w="2628"/>
        <w:gridCol w:w="2250"/>
        <w:gridCol w:w="735"/>
        <w:gridCol w:w="735"/>
        <w:gridCol w:w="735"/>
        <w:gridCol w:w="735"/>
        <w:gridCol w:w="735"/>
        <w:gridCol w:w="842"/>
      </w:tblGrid>
      <w:tr w:rsidR="003419D9" w:rsidTr="003419D9">
        <w:trPr>
          <w:cnfStyle w:val="100000000000" w:firstRow="1" w:lastRow="0" w:firstColumn="0" w:lastColumn="0" w:oddVBand="0" w:evenVBand="0" w:oddHBand="0" w:evenHBand="0" w:firstRowFirstColumn="0" w:firstRowLastColumn="0" w:lastRowFirstColumn="0" w:lastRowLastColumn="0"/>
          <w:trHeight w:val="20"/>
          <w:jc w:val="center"/>
        </w:trPr>
        <w:tc>
          <w:tcPr>
            <w:tcW w:w="9395" w:type="dxa"/>
            <w:gridSpan w:val="8"/>
            <w:noWrap/>
            <w:vAlign w:val="center"/>
            <w:hideMark/>
          </w:tcPr>
          <w:p w:rsidR="003419D9" w:rsidRDefault="003419D9">
            <w:pPr>
              <w:keepNext/>
              <w:jc w:val="center"/>
              <w:rPr>
                <w:rFonts w:ascii="Times New Roman" w:hAnsi="Times New Roman" w:cs="Times New Roman"/>
                <w:bCs w:val="0"/>
              </w:rPr>
            </w:pPr>
            <w:r>
              <w:rPr>
                <w:rFonts w:ascii="Times New Roman" w:hAnsi="Times New Roman" w:cs="Times New Roman"/>
                <w:sz w:val="18"/>
                <w:szCs w:val="18"/>
              </w:rPr>
              <w:tab/>
            </w:r>
            <w:r>
              <w:rPr>
                <w:rFonts w:ascii="Times New Roman" w:hAnsi="Times New Roman" w:cs="Times New Roman"/>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18"/>
                <w:szCs w:val="18"/>
              </w:rPr>
            </w:pPr>
            <w:r>
              <w:rPr>
                <w:rFonts w:ascii="Times New Roman" w:hAnsi="Times New Roman" w:cs="Times New Roman"/>
                <w:b/>
                <w:sz w:val="18"/>
                <w:szCs w:val="18"/>
              </w:rPr>
              <w:t>High School</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18"/>
                <w:szCs w:val="18"/>
              </w:rPr>
            </w:pPr>
            <w:r>
              <w:rPr>
                <w:rFonts w:ascii="Times New Roman" w:hAnsi="Times New Roman" w:cs="Times New Roman"/>
                <w:b/>
                <w:sz w:val="18"/>
                <w:szCs w:val="18"/>
              </w:rPr>
              <w:t>District</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Fall 2011</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Fall 2012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Fall 2013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Fall 2014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Fall 2015</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jc w:val="right"/>
              <w:rPr>
                <w:rFonts w:ascii="Times New Roman" w:hAnsi="Times New Roman" w:cs="Times New Roman"/>
                <w:b/>
                <w:bCs/>
                <w:sz w:val="18"/>
                <w:szCs w:val="18"/>
              </w:rPr>
            </w:pPr>
            <w:r>
              <w:rPr>
                <w:rFonts w:ascii="Times New Roman" w:hAnsi="Times New Roman" w:cs="Times New Roman"/>
                <w:b/>
                <w:sz w:val="18"/>
                <w:szCs w:val="18"/>
              </w:rPr>
              <w:t>Change '11 to '15</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BERKELEY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BERKELEY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93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142</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EL CERRITO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68</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19%</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ALBANY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ALBANY CITY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40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56</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40%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OAKLAND TECHNICAL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OAKLAND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29</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31</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ALAMEDA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ALAMEDA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11</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15</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15</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29</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164%</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RICHMOND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25</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26</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44%</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SKYLINE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OAKLAND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31</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25</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SAN LEANDRO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SAN LEANDRO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46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23</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CASTRO VALLEY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CASTRO VALLEY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9</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22</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144%</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PINOLE VALLEY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31</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25</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21</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-32%</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DE ANZA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11</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ENCINAL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ALAMEDA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100%</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SALESIAN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PRIVATE</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9</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ARROYO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SAN LORENZO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133%</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HERCULES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JOHN F KENNEDY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WEST CONTRA COSTA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12</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BISHOP ODOWD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PRIVATE</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2</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12</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500%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PIEDMONT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PIEDMONT CITY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5</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14</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11</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83%</w:t>
            </w:r>
          </w:p>
        </w:tc>
      </w:tr>
      <w:tr w:rsidR="003419D9" w:rsidTr="003419D9">
        <w:trPr>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OAKLAND HIGH</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OAKLAND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8</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3</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11</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26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BERKELEY ADULT SCHOOL</w:t>
            </w:r>
          </w:p>
        </w:tc>
        <w:tc>
          <w:tcPr>
            <w:tcW w:w="225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18"/>
                <w:szCs w:val="18"/>
              </w:rPr>
            </w:pPr>
            <w:r>
              <w:rPr>
                <w:rFonts w:ascii="Times New Roman" w:hAnsi="Times New Roman" w:cs="Times New Roman"/>
                <w:sz w:val="18"/>
                <w:szCs w:val="18"/>
              </w:rPr>
              <w:t>BERKELEY UNIFIED</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9</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9</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7</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6</w:t>
            </w:r>
          </w:p>
        </w:tc>
        <w:tc>
          <w:tcPr>
            <w:tcW w:w="7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10</w:t>
            </w:r>
          </w:p>
        </w:tc>
        <w:tc>
          <w:tcPr>
            <w:tcW w:w="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18"/>
                <w:szCs w:val="18"/>
              </w:rPr>
            </w:pPr>
            <w:r>
              <w:rPr>
                <w:rFonts w:ascii="Times New Roman" w:hAnsi="Times New Roman" w:cs="Times New Roman"/>
                <w:sz w:val="18"/>
                <w:szCs w:val="18"/>
              </w:rPr>
              <w:t>11%</w:t>
            </w:r>
          </w:p>
        </w:tc>
      </w:tr>
    </w:tbl>
    <w:p w:rsidR="003419D9" w:rsidRDefault="003419D9" w:rsidP="003419D9">
      <w:pPr>
        <w:pStyle w:val="NoSpacing"/>
        <w:tabs>
          <w:tab w:val="left" w:pos="5184"/>
        </w:tabs>
        <w:rPr>
          <w:rFonts w:ascii="Times New Roman" w:hAnsi="Times New Roman" w:cs="Times New Roman"/>
          <w:sz w:val="18"/>
          <w:szCs w:val="18"/>
        </w:rPr>
      </w:pPr>
    </w:p>
    <w:p w:rsidR="003419D9" w:rsidRDefault="003419D9" w:rsidP="003419D9">
      <w:pPr>
        <w:pStyle w:val="ListParagraph"/>
        <w:spacing w:after="0" w:line="240" w:lineRule="auto"/>
        <w:ind w:left="0"/>
        <w:jc w:val="center"/>
        <w:rPr>
          <w:rFonts w:ascii="Times New Roman" w:hAnsi="Times New Roman" w:cs="Times New Roman"/>
          <w:sz w:val="18"/>
          <w:szCs w:val="18"/>
        </w:rPr>
      </w:pP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lastRenderedPageBreak/>
        <w:t>Course Success and Annual Completion</w:t>
      </w:r>
      <w:r>
        <w:rPr>
          <w:rFonts w:ascii="Times New Roman" w:hAnsi="Times New Roman" w:cs="Times New Roman"/>
          <w:sz w:val="24"/>
          <w:szCs w:val="24"/>
        </w:rPr>
        <w:t xml:space="preserve">.  While BCC’s Fall course retention rate has been holding steady around 77% over the past five years, the success rate declined slightly from 65% to 62%.  The success rates also varied among students from different race/ethnic background.  Course Success Rate is considered the foundation for student performance and has been addressed by several primary collegewide plans and programs, e.g., Equity Plan, EOPS/CARE, DSPS, Foster Youth.  </w:t>
      </w: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On the other hand, BCC’s success can be positively measured by increases in annual degrees and certificates. Liberal Arts-Social and Behavior Sciences, and  Liberal Arts</w:t>
      </w:r>
      <w:r>
        <w:rPr>
          <w:rFonts w:ascii="Times New Roman" w:hAnsi="Times New Roman" w:cs="Times New Roman"/>
          <w:b/>
          <w:i/>
          <w:sz w:val="24"/>
          <w:szCs w:val="24"/>
        </w:rPr>
        <w:t xml:space="preserve"> </w:t>
      </w:r>
      <w:r w:rsidRPr="0088400D">
        <w:rPr>
          <w:rFonts w:ascii="Times New Roman" w:hAnsi="Times New Roman" w:cs="Times New Roman"/>
          <w:sz w:val="24"/>
          <w:szCs w:val="24"/>
        </w:rPr>
        <w:t>being</w:t>
      </w:r>
      <w:r>
        <w:rPr>
          <w:rFonts w:ascii="Times New Roman" w:hAnsi="Times New Roman" w:cs="Times New Roman"/>
          <w:sz w:val="24"/>
          <w:szCs w:val="24"/>
        </w:rPr>
        <w:t xml:space="preserve"> the top two major awards in degrees, and Transfer IGETC and CSU GE as the top two awards in certificates.  As a “transfer college,” BCC transfers to UCs and CSUs increased by 16% over the last five years.  The transfer by race/ethnicity data clearly suggest that BCC needs to assist more African American and Hispanic students in transferring to the UCs.</w:t>
      </w: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spacing w:after="0"/>
        <w:jc w:val="center"/>
        <w:rPr>
          <w:rFonts w:ascii="Times New Roman" w:hAnsi="Times New Roman" w:cs="Times New Roman"/>
          <w:b/>
          <w:sz w:val="20"/>
          <w:szCs w:val="20"/>
        </w:rPr>
      </w:pPr>
      <w:r>
        <w:rPr>
          <w:rFonts w:ascii="Times New Roman" w:hAnsi="Times New Roman" w:cs="Times New Roman"/>
          <w:b/>
          <w:sz w:val="20"/>
          <w:szCs w:val="20"/>
        </w:rPr>
        <w:t>Table Fourteen: Course Success Rates</w:t>
      </w:r>
    </w:p>
    <w:tbl>
      <w:tblPr>
        <w:tblStyle w:val="GridTable4-Accent12"/>
        <w:tblW w:w="8636" w:type="dxa"/>
        <w:jc w:val="center"/>
        <w:tblLook w:val="0420" w:firstRow="1" w:lastRow="0" w:firstColumn="0" w:lastColumn="0" w:noHBand="0" w:noVBand="1"/>
      </w:tblPr>
      <w:tblGrid>
        <w:gridCol w:w="3845"/>
        <w:gridCol w:w="763"/>
        <w:gridCol w:w="763"/>
        <w:gridCol w:w="763"/>
        <w:gridCol w:w="763"/>
        <w:gridCol w:w="763"/>
        <w:gridCol w:w="976"/>
      </w:tblGrid>
      <w:tr w:rsidR="003419D9" w:rsidTr="003419D9">
        <w:trPr>
          <w:cnfStyle w:val="100000000000" w:firstRow="1" w:lastRow="0" w:firstColumn="0" w:lastColumn="0" w:oddVBand="0" w:evenVBand="0" w:oddHBand="0" w:evenHBand="0" w:firstRowFirstColumn="0" w:firstRowLastColumn="0" w:lastRowFirstColumn="0" w:lastRowLastColumn="0"/>
          <w:trHeight w:val="20"/>
          <w:jc w:val="center"/>
        </w:trPr>
        <w:tc>
          <w:tcPr>
            <w:tcW w:w="7660" w:type="dxa"/>
            <w:gridSpan w:val="6"/>
            <w:noWrap/>
            <w:vAlign w:val="center"/>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Berkeley City College</w:t>
            </w:r>
          </w:p>
        </w:tc>
        <w:tc>
          <w:tcPr>
            <w:tcW w:w="976" w:type="dxa"/>
            <w:noWrap/>
            <w:vAlign w:val="center"/>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Dimension</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2015</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Distrist 2015</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Course Success Rate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62%</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Course Retention Rate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78%</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76%</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76%</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77%</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80%</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Success Rates by Ethnicity</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African-Am</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48%</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48%</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54%</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Asian</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73%</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76%</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Filipino</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66%</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69%</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Latino</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58%</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Multiple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60%</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59%</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Native Am</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56%</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60%</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50%</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46%</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61%</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Other/Unkwn</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68%</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68%</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Pacific Islander</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58%</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46%</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60%</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White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70%</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72%</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Note: This breakdown uses the CCCCO Ethnicity categories</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460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Success Rates for Basic Skills Courses*</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BS Crs</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50%</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52%</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44%</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trHeight w:val="20"/>
          <w:jc w:val="center"/>
        </w:trPr>
        <w:tc>
          <w:tcPr>
            <w:tcW w:w="460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Success Rates by CTE/Non-CTE Course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CTE Course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61%</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70%</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Non-CTE Course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65%</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62%</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trHeight w:val="20"/>
          <w:jc w:val="center"/>
        </w:trPr>
        <w:tc>
          <w:tcPr>
            <w:tcW w:w="460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Success Rates for Distance Ed Courses</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rPr>
                <w:rFonts w:cs="Times New Roman"/>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Distance Ed Course</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54%</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59%</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53%</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56%</w:t>
            </w: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55%</w:t>
            </w: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58%</w:t>
            </w:r>
          </w:p>
        </w:tc>
      </w:tr>
      <w:tr w:rsidR="003419D9" w:rsidTr="003419D9">
        <w:trPr>
          <w:trHeight w:val="20"/>
          <w:jc w:val="center"/>
        </w:trPr>
        <w:tc>
          <w:tcPr>
            <w:tcW w:w="384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rPr>
                <w:rFonts w:ascii="Times New Roman" w:hAnsi="Times New Roman" w:cs="Times New Roman"/>
                <w:sz w:val="20"/>
                <w:szCs w:val="20"/>
              </w:rPr>
            </w:pPr>
          </w:p>
          <w:p w:rsidR="003419D9" w:rsidRDefault="003419D9">
            <w:pPr>
              <w:keepNex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c>
          <w:tcPr>
            <w:tcW w:w="7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c>
          <w:tcPr>
            <w:tcW w:w="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tcPr>
          <w:p w:rsidR="003419D9" w:rsidRDefault="003419D9">
            <w:pPr>
              <w:keepNext/>
              <w:jc w:val="right"/>
              <w:rPr>
                <w:rFonts w:ascii="Times New Roman" w:hAnsi="Times New Roman" w:cs="Times New Roman"/>
                <w:sz w:val="20"/>
                <w:szCs w:val="20"/>
              </w:rPr>
            </w:pPr>
          </w:p>
        </w:tc>
      </w:tr>
    </w:tbl>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lastRenderedPageBreak/>
        <w:t>Chart Six: BCC Number of Degree and Certificate Awards, 5-year Trend</w:t>
      </w:r>
    </w:p>
    <w:p w:rsidR="003419D9" w:rsidRDefault="00E95A11" w:rsidP="003419D9">
      <w:pPr>
        <w:pStyle w:val="ListParagraph"/>
        <w:spacing w:after="0" w:line="240" w:lineRule="auto"/>
        <w:ind w:left="0"/>
        <w:jc w:val="center"/>
        <w:rPr>
          <w:rFonts w:ascii="Times New Roman" w:hAnsi="Times New Roman" w:cs="Times New Roman"/>
          <w:sz w:val="24"/>
          <w:szCs w:val="24"/>
        </w:rPr>
      </w:pPr>
      <w:r>
        <w:rPr>
          <w:noProof/>
        </w:rPr>
        <w:drawing>
          <wp:inline distT="0" distB="0" distL="0" distR="0">
            <wp:extent cx="4582795" cy="2753995"/>
            <wp:effectExtent l="0" t="0" r="8255" b="8255"/>
            <wp:docPr id="40" name="Picture 40" descr="cid:image001.png@01D19CA9.DED2F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9CA9.DED2FB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3419D9" w:rsidRDefault="003419D9" w:rsidP="003419D9">
      <w:pPr>
        <w:pStyle w:val="ListParagraph"/>
        <w:spacing w:after="0" w:line="240" w:lineRule="auto"/>
        <w:ind w:left="0"/>
        <w:jc w:val="center"/>
        <w:rPr>
          <w:rFonts w:ascii="Times New Roman" w:hAnsi="Times New Roman" w:cs="Times New Roman"/>
          <w:b/>
          <w:sz w:val="20"/>
          <w:szCs w:val="20"/>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Table Fifteen: Associate Degree by Top 20 Largest Majors</w:t>
      </w:r>
    </w:p>
    <w:tbl>
      <w:tblPr>
        <w:tblStyle w:val="GridTable4-Accent12"/>
        <w:tblW w:w="8440" w:type="dxa"/>
        <w:jc w:val="center"/>
        <w:tblLook w:val="0420" w:firstRow="1" w:lastRow="0" w:firstColumn="0" w:lastColumn="0" w:noHBand="0" w:noVBand="1"/>
      </w:tblPr>
      <w:tblGrid>
        <w:gridCol w:w="3163"/>
        <w:gridCol w:w="854"/>
        <w:gridCol w:w="854"/>
        <w:gridCol w:w="853"/>
        <w:gridCol w:w="853"/>
        <w:gridCol w:w="853"/>
        <w:gridCol w:w="1010"/>
      </w:tblGrid>
      <w:tr w:rsidR="003419D9" w:rsidTr="003419D9">
        <w:trPr>
          <w:cnfStyle w:val="100000000000" w:firstRow="1" w:lastRow="0" w:firstColumn="0" w:lastColumn="0" w:oddVBand="0" w:evenVBand="0" w:oddHBand="0" w:evenHBand="0" w:firstRowFirstColumn="0" w:firstRowLastColumn="0" w:lastRowFirstColumn="0" w:lastRowLastColumn="0"/>
          <w:trHeight w:val="20"/>
          <w:jc w:val="center"/>
        </w:trPr>
        <w:tc>
          <w:tcPr>
            <w:tcW w:w="8440" w:type="dxa"/>
            <w:gridSpan w:val="7"/>
            <w:noWrap/>
            <w:vAlign w:val="center"/>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Major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2010-11</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2011-12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2012-13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2013-14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2014-15</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5-yr Total</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Liberal Arts/Social &amp; Behavior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29</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55</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69</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89</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75</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317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Liberal Arts</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53</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46</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11</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136</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SOC Sociology-TR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11</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24</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48</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Liberal Arts/Arts &amp; Humanities</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43</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PSYCH Psychology-TR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Business Administration-TR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31</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English Language-TR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11</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26</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Business Administration</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23</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POSCI Political Science-TR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 Accounting</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22</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BIOL Biotechnology</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9</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21</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ASL American Sign Language</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SPAN Spanish Language</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HUSV Social Servic Paraprofesn</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17</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Digital Video</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16</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BUS/GENERAL BUSINESS</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Animation</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MATH Mathematics-TR</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12</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14</w:t>
            </w:r>
          </w:p>
        </w:tc>
      </w:tr>
      <w:tr w:rsidR="003419D9" w:rsidTr="003419D9">
        <w:trPr>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ENGL English Language/Writing</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6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Digital Imaging</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101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12</w:t>
            </w:r>
          </w:p>
        </w:tc>
      </w:tr>
    </w:tbl>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b/>
          <w:sz w:val="20"/>
          <w:szCs w:val="20"/>
        </w:rPr>
        <w:lastRenderedPageBreak/>
        <w:t>Table Sixteen: Certificates by Top 20 Largest Majors</w:t>
      </w:r>
    </w:p>
    <w:tbl>
      <w:tblPr>
        <w:tblStyle w:val="GridTable4-Accent12"/>
        <w:tblW w:w="8440" w:type="dxa"/>
        <w:jc w:val="center"/>
        <w:tblLook w:val="0420" w:firstRow="1" w:lastRow="0" w:firstColumn="0" w:lastColumn="0" w:noHBand="0" w:noVBand="1"/>
      </w:tblPr>
      <w:tblGrid>
        <w:gridCol w:w="3146"/>
        <w:gridCol w:w="856"/>
        <w:gridCol w:w="856"/>
        <w:gridCol w:w="856"/>
        <w:gridCol w:w="856"/>
        <w:gridCol w:w="856"/>
        <w:gridCol w:w="1014"/>
      </w:tblGrid>
      <w:tr w:rsidR="003419D9" w:rsidTr="003419D9">
        <w:trPr>
          <w:cnfStyle w:val="100000000000" w:firstRow="1" w:lastRow="0" w:firstColumn="0" w:lastColumn="0" w:oddVBand="0" w:evenVBand="0" w:oddHBand="0" w:evenHBand="0" w:firstRowFirstColumn="0" w:firstRowLastColumn="0" w:lastRowFirstColumn="0" w:lastRowLastColumn="0"/>
          <w:trHeight w:val="20"/>
          <w:jc w:val="center"/>
        </w:trPr>
        <w:tc>
          <w:tcPr>
            <w:tcW w:w="8440" w:type="dxa"/>
            <w:gridSpan w:val="7"/>
            <w:noWrap/>
            <w:vAlign w:val="center"/>
            <w:hideMark/>
          </w:tcPr>
          <w:p w:rsidR="003419D9" w:rsidRDefault="003419D9">
            <w:pPr>
              <w:keepNext/>
              <w:jc w:val="center"/>
              <w:rPr>
                <w:rFonts w:ascii="Times New Roman" w:hAnsi="Times New Roman" w:cs="Times New Roman"/>
                <w:b w:val="0"/>
                <w:bCs w:val="0"/>
                <w:sz w:val="20"/>
                <w:szCs w:val="20"/>
              </w:rPr>
            </w:pPr>
            <w:r>
              <w:rPr>
                <w:rFonts w:ascii="Times New Roman" w:hAnsi="Times New Roman" w:cs="Times New Roman"/>
                <w:b w:val="0"/>
                <w:sz w:val="20"/>
                <w:szCs w:val="20"/>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b/>
                <w:bCs/>
                <w:sz w:val="20"/>
                <w:szCs w:val="20"/>
              </w:rPr>
            </w:pPr>
            <w:r>
              <w:rPr>
                <w:rFonts w:ascii="Times New Roman" w:hAnsi="Times New Roman" w:cs="Times New Roman"/>
                <w:b/>
                <w:sz w:val="20"/>
                <w:szCs w:val="20"/>
              </w:rPr>
              <w:t>Major</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2010-11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2011-12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2012-13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2013-14</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2014-15</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b/>
                <w:bCs/>
                <w:sz w:val="20"/>
                <w:szCs w:val="20"/>
              </w:rPr>
            </w:pPr>
            <w:r>
              <w:rPr>
                <w:rFonts w:ascii="Times New Roman" w:hAnsi="Times New Roman" w:cs="Times New Roman"/>
                <w:b/>
                <w:sz w:val="20"/>
                <w:szCs w:val="20"/>
              </w:rPr>
              <w:t>5-yr Total</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Transfer Studies/IGETC</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122</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233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Trans Studies/CSU GE Breadth</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16</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74</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150</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ASL American Sign Language</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ESL Advanced ESL</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26</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36</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HUSV Social Servic Paraprofesn</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9</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34</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BIOL Biotechnology</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14</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28</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 Accounting</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26</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ESL High Intermediate ESL</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18</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23</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BUS/GENERAL BUSINESS</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21</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Foundations of Video</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7</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21</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SPAN Spanish Language</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19</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DIG/IMAGING LEVEL I</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3</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19</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Basic 3d Illustration</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17</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HUSV Social Servic Paraprofesn</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5</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16</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Intermediate Editing</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4</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16</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CRUISE INDUSTRY</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Air Travel</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15</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MMART Basic Animation</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6</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8</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14</w:t>
            </w:r>
          </w:p>
        </w:tc>
      </w:tr>
      <w:tr w:rsidR="003419D9" w:rsidTr="003419D9">
        <w:trPr>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TRAV Travel Industry</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jc w:val="center"/>
        </w:trPr>
        <w:tc>
          <w:tcPr>
            <w:tcW w:w="31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TRAVEL ENTRY LEVEL</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2</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85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0</w:t>
            </w:r>
          </w:p>
        </w:tc>
        <w:tc>
          <w:tcPr>
            <w:tcW w:w="101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3419D9" w:rsidRDefault="003419D9">
            <w:pPr>
              <w:keepNext/>
              <w:jc w:val="right"/>
              <w:rPr>
                <w:rFonts w:ascii="Times New Roman" w:hAnsi="Times New Roman" w:cs="Times New Roman"/>
                <w:sz w:val="20"/>
                <w:szCs w:val="20"/>
              </w:rPr>
            </w:pPr>
            <w:r>
              <w:rPr>
                <w:rFonts w:ascii="Times New Roman" w:hAnsi="Times New Roman" w:cs="Times New Roman"/>
                <w:sz w:val="20"/>
                <w:szCs w:val="20"/>
              </w:rPr>
              <w:t>13</w:t>
            </w:r>
          </w:p>
        </w:tc>
      </w:tr>
    </w:tbl>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Chart Seven: Number of Transfers to UCs and CSUs</w:t>
      </w:r>
    </w:p>
    <w:p w:rsidR="003419D9" w:rsidRDefault="003419D9" w:rsidP="003419D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563B2F25" wp14:editId="378C7F53">
            <wp:extent cx="4622165" cy="2277745"/>
            <wp:effectExtent l="0" t="0" r="698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165" cy="2277745"/>
                    </a:xfrm>
                    <a:prstGeom prst="rect">
                      <a:avLst/>
                    </a:prstGeom>
                    <a:noFill/>
                    <a:ln>
                      <a:noFill/>
                    </a:ln>
                  </pic:spPr>
                </pic:pic>
              </a:graphicData>
            </a:graphic>
          </wp:inline>
        </w:drawing>
      </w:r>
    </w:p>
    <w:p w:rsidR="003419D9" w:rsidRDefault="003419D9" w:rsidP="003419D9">
      <w:pPr>
        <w:pStyle w:val="ListParagraph"/>
        <w:spacing w:after="0" w:line="240" w:lineRule="auto"/>
        <w:ind w:left="0"/>
        <w:rPr>
          <w:rFonts w:ascii="Times New Roman" w:hAnsi="Times New Roman" w:cs="Times New Roman"/>
          <w:b/>
          <w:sz w:val="24"/>
          <w:szCs w:val="24"/>
        </w:rPr>
      </w:pPr>
    </w:p>
    <w:p w:rsidR="0088400D" w:rsidRDefault="0088400D" w:rsidP="003419D9">
      <w:pPr>
        <w:pStyle w:val="ListParagraph"/>
        <w:spacing w:after="0" w:line="240" w:lineRule="auto"/>
        <w:ind w:left="0"/>
        <w:rPr>
          <w:rFonts w:ascii="Times New Roman" w:hAnsi="Times New Roman" w:cs="Times New Roman"/>
          <w:b/>
          <w:sz w:val="24"/>
          <w:szCs w:val="24"/>
        </w:rPr>
      </w:pPr>
    </w:p>
    <w:p w:rsidR="003419D9" w:rsidRDefault="003419D9" w:rsidP="003419D9">
      <w:pPr>
        <w:pStyle w:val="ListParagraph"/>
        <w:spacing w:after="0" w:line="240" w:lineRule="auto"/>
        <w:ind w:left="0"/>
        <w:rPr>
          <w:rFonts w:ascii="Times New Roman" w:hAnsi="Times New Roman" w:cs="Times New Roman"/>
          <w:sz w:val="24"/>
          <w:szCs w:val="24"/>
        </w:rPr>
      </w:pPr>
      <w:r>
        <w:rPr>
          <w:rFonts w:ascii="Times New Roman" w:hAnsi="Times New Roman" w:cs="Times New Roman"/>
          <w:b/>
          <w:sz w:val="24"/>
          <w:szCs w:val="24"/>
        </w:rPr>
        <w:t>Six-Year Success Tracking (Scorecard).</w:t>
      </w:r>
      <w:r>
        <w:rPr>
          <w:rFonts w:ascii="Times New Roman" w:hAnsi="Times New Roman" w:cs="Times New Roman"/>
          <w:sz w:val="24"/>
          <w:szCs w:val="24"/>
        </w:rPr>
        <w:t xml:space="preserve">  BCC’s 6-year overall completion rate for students averaged 50% over the last five years. This is comparable to the district’s rate and slightly higher than the state rate (48%).  BCC’s college-prepared student’s completion rate averaged 20% higher than the rate for its overall student population.  In order to raise the bar for all students, BCC has selected the overall completion rate as one of the Goal Four indicators.  However, BCC’s CTE completion rate as measured by Scorecard has declined over the last five years from 50% to 41% and then slowly raised back to 42%.  The College’s rate (44%) averaged lower than </w:t>
      </w:r>
      <w:r>
        <w:rPr>
          <w:rFonts w:ascii="Times New Roman" w:hAnsi="Times New Roman" w:cs="Times New Roman"/>
          <w:sz w:val="24"/>
          <w:szCs w:val="24"/>
        </w:rPr>
        <w:lastRenderedPageBreak/>
        <w:t xml:space="preserve">both the district-wide (47%) and state-wide figures (50%).   As a comprehensive college, BCC offers cutting-edge CTE programs, and thus CTE completion was selected as Goal Three.  </w:t>
      </w: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BCC has selected basic skill tracking data in Math, English, and ESL as indicators for Goal Two. While all three rate averages are slightly higher than the district-wide averages (30% to 28%, 30% to 30%, and 27% to 17%, respectively)</w:t>
      </w:r>
      <w:r w:rsidR="0088400D">
        <w:rPr>
          <w:rFonts w:ascii="Times New Roman" w:hAnsi="Times New Roman" w:cs="Times New Roman"/>
          <w:sz w:val="24"/>
          <w:szCs w:val="24"/>
        </w:rPr>
        <w:t>,</w:t>
      </w:r>
      <w:r>
        <w:rPr>
          <w:rFonts w:ascii="Times New Roman" w:hAnsi="Times New Roman" w:cs="Times New Roman"/>
          <w:sz w:val="24"/>
          <w:szCs w:val="24"/>
        </w:rPr>
        <w:t xml:space="preserve"> BCC will focus on the growth against its self-determined benchmarks for continuous improvement. </w:t>
      </w:r>
    </w:p>
    <w:p w:rsidR="003419D9" w:rsidRDefault="003419D9" w:rsidP="003419D9">
      <w:pPr>
        <w:pStyle w:val="ListParagraph"/>
        <w:spacing w:after="0" w:line="240" w:lineRule="auto"/>
        <w:ind w:left="0"/>
        <w:rPr>
          <w:rFonts w:ascii="Times New Roman" w:hAnsi="Times New Roman" w:cs="Times New Roman"/>
          <w:sz w:val="24"/>
          <w:szCs w:val="24"/>
        </w:rPr>
      </w:pPr>
    </w:p>
    <w:p w:rsidR="00A36972" w:rsidRDefault="00A36972"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Table Seventeen:</w:t>
      </w:r>
      <w:r w:rsidR="0059378A">
        <w:rPr>
          <w:rFonts w:ascii="Times New Roman" w:hAnsi="Times New Roman" w:cs="Times New Roman"/>
          <w:b/>
          <w:sz w:val="20"/>
          <w:szCs w:val="20"/>
        </w:rPr>
        <w:t xml:space="preserve"> </w:t>
      </w:r>
      <w:r>
        <w:rPr>
          <w:rFonts w:ascii="Times New Roman" w:hAnsi="Times New Roman" w:cs="Times New Roman"/>
          <w:b/>
          <w:sz w:val="20"/>
          <w:szCs w:val="20"/>
        </w:rPr>
        <w:t>Six-Year Tracking Completion Rates by College  Preparedness</w:t>
      </w:r>
    </w:p>
    <w:tbl>
      <w:tblPr>
        <w:tblStyle w:val="GridTable4-Accent11"/>
        <w:tblW w:w="9720" w:type="dxa"/>
        <w:tblLook w:val="04A0" w:firstRow="1" w:lastRow="0" w:firstColumn="1" w:lastColumn="0" w:noHBand="0" w:noVBand="1"/>
      </w:tblPr>
      <w:tblGrid>
        <w:gridCol w:w="1374"/>
        <w:gridCol w:w="2442"/>
        <w:gridCol w:w="1044"/>
        <w:gridCol w:w="990"/>
        <w:gridCol w:w="990"/>
        <w:gridCol w:w="964"/>
        <w:gridCol w:w="1016"/>
        <w:gridCol w:w="900"/>
      </w:tblGrid>
      <w:tr w:rsidR="003419D9" w:rsidTr="003419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20" w:type="dxa"/>
            <w:gridSpan w:val="8"/>
            <w:noWrap/>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Berkeley City College</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College</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B913C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Cohort Type</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2013</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2015</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5-yr Avg</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noProof/>
              </w:rPr>
              <w:drawing>
                <wp:anchor distT="0" distB="0" distL="114300" distR="114300" simplePos="0" relativeHeight="251659264" behindDoc="0" locked="0" layoutInCell="1" allowOverlap="1" wp14:anchorId="23FD67AC" wp14:editId="4B7F0721">
                  <wp:simplePos x="0" y="0"/>
                  <wp:positionH relativeFrom="column">
                    <wp:posOffset>0</wp:posOffset>
                  </wp:positionH>
                  <wp:positionV relativeFrom="paragraph">
                    <wp:posOffset>0</wp:posOffset>
                  </wp:positionV>
                  <wp:extent cx="9525" cy="9525"/>
                  <wp:effectExtent l="0" t="0" r="0" b="0"/>
                  <wp:wrapNone/>
                  <wp:docPr id="38" name="Picture 38"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Berkeley</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0288" behindDoc="0" locked="0" layoutInCell="1" allowOverlap="1" wp14:anchorId="63414811" wp14:editId="5A768E2A">
                  <wp:simplePos x="0" y="0"/>
                  <wp:positionH relativeFrom="column">
                    <wp:posOffset>0</wp:posOffset>
                  </wp:positionH>
                  <wp:positionV relativeFrom="paragraph">
                    <wp:posOffset>0</wp:posOffset>
                  </wp:positionV>
                  <wp:extent cx="9525" cy="9525"/>
                  <wp:effectExtent l="0" t="0" r="0" b="0"/>
                  <wp:wrapNone/>
                  <wp:docPr id="37" name="Picture 37"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1138C0DF" wp14:editId="494BD5CC">
                  <wp:simplePos x="0" y="0"/>
                  <wp:positionH relativeFrom="column">
                    <wp:posOffset>0</wp:posOffset>
                  </wp:positionH>
                  <wp:positionV relativeFrom="paragraph">
                    <wp:posOffset>0</wp:posOffset>
                  </wp:positionV>
                  <wp:extent cx="9525" cy="9525"/>
                  <wp:effectExtent l="0" t="0" r="0" b="0"/>
                  <wp:wrapNone/>
                  <wp:docPr id="36" name="Picture 36"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College Prepared</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76%</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71%</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66%</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Unprepared for College</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Overall</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PCCD</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College Prepared</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76%</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Unprepared for College</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Overall</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noProof/>
              </w:rPr>
              <w:drawing>
                <wp:anchor distT="0" distB="0" distL="114300" distR="114300" simplePos="0" relativeHeight="251662336" behindDoc="0" locked="0" layoutInCell="1" allowOverlap="1" wp14:anchorId="7D55C215" wp14:editId="5E038AB3">
                  <wp:simplePos x="0" y="0"/>
                  <wp:positionH relativeFrom="column">
                    <wp:posOffset>0</wp:posOffset>
                  </wp:positionH>
                  <wp:positionV relativeFrom="paragraph">
                    <wp:posOffset>0</wp:posOffset>
                  </wp:positionV>
                  <wp:extent cx="9525" cy="9525"/>
                  <wp:effectExtent l="0" t="0" r="0" b="0"/>
                  <wp:wrapNone/>
                  <wp:docPr id="35" name="Picture 35"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Statewide</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3360" behindDoc="0" locked="0" layoutInCell="1" allowOverlap="1" wp14:anchorId="48ECE498" wp14:editId="430A86D1">
                  <wp:simplePos x="0" y="0"/>
                  <wp:positionH relativeFrom="column">
                    <wp:posOffset>0</wp:posOffset>
                  </wp:positionH>
                  <wp:positionV relativeFrom="paragraph">
                    <wp:posOffset>0</wp:posOffset>
                  </wp:positionV>
                  <wp:extent cx="9525" cy="9525"/>
                  <wp:effectExtent l="0" t="0" r="0" b="0"/>
                  <wp:wrapNone/>
                  <wp:docPr id="34" name="Picture 34"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re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5E2D37A" wp14:editId="69D790BC">
                  <wp:simplePos x="0" y="0"/>
                  <wp:positionH relativeFrom="column">
                    <wp:posOffset>0</wp:posOffset>
                  </wp:positionH>
                  <wp:positionV relativeFrom="paragraph">
                    <wp:posOffset>0</wp:posOffset>
                  </wp:positionV>
                  <wp:extent cx="9525" cy="9525"/>
                  <wp:effectExtent l="0" t="0" r="0" b="0"/>
                  <wp:wrapNone/>
                  <wp:docPr id="33" name="Picture 33"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5408" behindDoc="0" locked="0" layoutInCell="1" allowOverlap="1" wp14:anchorId="0DD87CF4" wp14:editId="453E4B65">
                  <wp:simplePos x="0" y="0"/>
                  <wp:positionH relativeFrom="column">
                    <wp:posOffset>0</wp:posOffset>
                  </wp:positionH>
                  <wp:positionV relativeFrom="paragraph">
                    <wp:posOffset>0</wp:posOffset>
                  </wp:positionV>
                  <wp:extent cx="9525" cy="9525"/>
                  <wp:effectExtent l="0" t="0" r="0" b="0"/>
                  <wp:wrapNone/>
                  <wp:docPr id="32" name="Picture 32"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re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1DF48B9" wp14:editId="6DF58B50">
                  <wp:simplePos x="0" y="0"/>
                  <wp:positionH relativeFrom="column">
                    <wp:posOffset>0</wp:posOffset>
                  </wp:positionH>
                  <wp:positionV relativeFrom="paragraph">
                    <wp:posOffset>0</wp:posOffset>
                  </wp:positionV>
                  <wp:extent cx="9525" cy="9525"/>
                  <wp:effectExtent l="0" t="0" r="0" b="0"/>
                  <wp:wrapNone/>
                  <wp:docPr id="31" name="Picture 31"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College Prepared</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7456" behindDoc="0" locked="0" layoutInCell="1" allowOverlap="1" wp14:anchorId="7FEE7F69" wp14:editId="7B9ADFF1">
                  <wp:simplePos x="0" y="0"/>
                  <wp:positionH relativeFrom="column">
                    <wp:posOffset>0</wp:posOffset>
                  </wp:positionH>
                  <wp:positionV relativeFrom="paragraph">
                    <wp:posOffset>0</wp:posOffset>
                  </wp:positionV>
                  <wp:extent cx="9525" cy="9525"/>
                  <wp:effectExtent l="0" t="0" r="0" b="0"/>
                  <wp:wrapNone/>
                  <wp:docPr id="30" name="Picture 30"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71%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71%</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r>
      <w:tr w:rsidR="003419D9" w:rsidTr="003419D9">
        <w:trPr>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Unprepared for College</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r>
      <w:tr w:rsidR="003419D9" w:rsidTr="003419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 </w:t>
            </w:r>
          </w:p>
        </w:tc>
        <w:tc>
          <w:tcPr>
            <w:tcW w:w="24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Overall</w:t>
            </w:r>
          </w:p>
        </w:tc>
        <w:tc>
          <w:tcPr>
            <w:tcW w:w="104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c>
          <w:tcPr>
            <w:tcW w:w="101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c>
          <w:tcPr>
            <w:tcW w:w="9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w:t>
            </w:r>
          </w:p>
        </w:tc>
      </w:tr>
    </w:tbl>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Table Eighteen: Six-Year Basic Skills Progress Rates</w:t>
      </w:r>
    </w:p>
    <w:tbl>
      <w:tblPr>
        <w:tblStyle w:val="GridTable4-Accent11"/>
        <w:tblW w:w="9738" w:type="dxa"/>
        <w:tblLook w:val="04A0" w:firstRow="1" w:lastRow="0" w:firstColumn="1" w:lastColumn="0" w:noHBand="0" w:noVBand="1"/>
      </w:tblPr>
      <w:tblGrid>
        <w:gridCol w:w="1197"/>
        <w:gridCol w:w="171"/>
        <w:gridCol w:w="1718"/>
        <w:gridCol w:w="964"/>
        <w:gridCol w:w="990"/>
        <w:gridCol w:w="990"/>
        <w:gridCol w:w="990"/>
        <w:gridCol w:w="990"/>
        <w:gridCol w:w="1728"/>
      </w:tblGrid>
      <w:tr w:rsidR="003419D9" w:rsidTr="005937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38" w:type="dxa"/>
            <w:gridSpan w:val="9"/>
            <w:noWrap/>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Berkeley City College</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rPr>
                <w:rFonts w:ascii="Times New Roman" w:hAnsi="Times New Roman" w:cs="Times New Roman"/>
                <w:sz w:val="20"/>
                <w:szCs w:val="20"/>
              </w:rPr>
            </w:pPr>
            <w:r>
              <w:rPr>
                <w:rFonts w:ascii="Times New Roman" w:hAnsi="Times New Roman" w:cs="Times New Roman"/>
                <w:sz w:val="20"/>
                <w:szCs w:val="20"/>
              </w:rPr>
              <w:t>College</w:t>
            </w: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Cohort Type</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2013</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B913CA">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2015</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5-yr Avg</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rPr>
                <w:rFonts w:ascii="Times New Roman" w:hAnsi="Times New Roman" w:cs="Times New Roman"/>
                <w:sz w:val="20"/>
                <w:szCs w:val="20"/>
              </w:rPr>
            </w:pPr>
            <w:r>
              <w:rPr>
                <w:noProof/>
              </w:rPr>
              <w:drawing>
                <wp:anchor distT="0" distB="0" distL="114300" distR="114300" simplePos="0" relativeHeight="251668480" behindDoc="0" locked="0" layoutInCell="1" allowOverlap="1" wp14:anchorId="36691E8C" wp14:editId="79C5B048">
                  <wp:simplePos x="0" y="0"/>
                  <wp:positionH relativeFrom="column">
                    <wp:posOffset>0</wp:posOffset>
                  </wp:positionH>
                  <wp:positionV relativeFrom="paragraph">
                    <wp:posOffset>0</wp:posOffset>
                  </wp:positionV>
                  <wp:extent cx="9525" cy="9525"/>
                  <wp:effectExtent l="0" t="0" r="0" b="0"/>
                  <wp:wrapNone/>
                  <wp:docPr id="29" name="Picture 29"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Berkeley</w:t>
            </w: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69504" behindDoc="0" locked="0" layoutInCell="1" allowOverlap="1" wp14:anchorId="3008A8AD" wp14:editId="573BCBB0">
                  <wp:simplePos x="0" y="0"/>
                  <wp:positionH relativeFrom="column">
                    <wp:posOffset>0</wp:posOffset>
                  </wp:positionH>
                  <wp:positionV relativeFrom="paragraph">
                    <wp:posOffset>0</wp:posOffset>
                  </wp:positionV>
                  <wp:extent cx="9525" cy="9525"/>
                  <wp:effectExtent l="0" t="0" r="0" b="0"/>
                  <wp:wrapNone/>
                  <wp:docPr id="28" name="Picture 28"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70528" behindDoc="0" locked="0" layoutInCell="1" allowOverlap="1" wp14:anchorId="2C020CC9" wp14:editId="65B1396F">
                  <wp:simplePos x="0" y="0"/>
                  <wp:positionH relativeFrom="column">
                    <wp:posOffset>0</wp:posOffset>
                  </wp:positionH>
                  <wp:positionV relativeFrom="paragraph">
                    <wp:posOffset>0</wp:posOffset>
                  </wp:positionV>
                  <wp:extent cx="9525" cy="9525"/>
                  <wp:effectExtent l="0" t="0" r="0" b="0"/>
                  <wp:wrapNone/>
                  <wp:docPr id="27" name="Picture 27"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English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Math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37%</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ESL</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rPr>
                <w:rFonts w:ascii="Times New Roman" w:hAnsi="Times New Roman" w:cs="Times New Roman"/>
                <w:sz w:val="20"/>
                <w:szCs w:val="20"/>
              </w:rPr>
            </w:pPr>
            <w:r>
              <w:rPr>
                <w:rFonts w:ascii="Times New Roman" w:hAnsi="Times New Roman" w:cs="Times New Roman"/>
                <w:sz w:val="20"/>
                <w:szCs w:val="20"/>
              </w:rPr>
              <w:t>PCCD</w:t>
            </w: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English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Math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8"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ESL</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3086"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rPr>
                <w:rFonts w:ascii="Times New Roman" w:hAnsi="Times New Roman" w:cs="Times New Roman"/>
                <w:sz w:val="20"/>
                <w:szCs w:val="20"/>
              </w:rPr>
            </w:pPr>
            <w:r>
              <w:rPr>
                <w:rFonts w:ascii="Times New Roman" w:hAnsi="Times New Roman" w:cs="Times New Roman"/>
                <w:sz w:val="20"/>
                <w:szCs w:val="20"/>
              </w:rPr>
              <w:t>Statewide</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cnfStyle w:val="000000000000" w:firstRow="0" w:lastRow="0" w:firstColumn="0" w:lastColumn="0" w:oddVBand="0" w:evenVBand="0" w:oddHBand="0" w:evenHBand="0" w:firstRowFirstColumn="0" w:firstRowLastColumn="0" w:lastRowFirstColumn="0" w:lastRowLastColumn="0"/>
              <w:rPr>
                <w:rFonts w:cs="Times New Roman"/>
              </w:rPr>
            </w:pP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889"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English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44%</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r>
      <w:tr w:rsidR="003419D9" w:rsidTr="0059378A">
        <w:trPr>
          <w:trHeight w:val="2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889"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Math</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29%</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29%</w:t>
            </w:r>
          </w:p>
        </w:tc>
      </w:tr>
      <w:tr w:rsidR="003419D9" w:rsidTr="005937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rPr>
                <w:rFonts w:cs="Times New Roman"/>
              </w:rPr>
            </w:pPr>
          </w:p>
        </w:tc>
        <w:tc>
          <w:tcPr>
            <w:tcW w:w="1889"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Remedial ESL</w:t>
            </w:r>
          </w:p>
        </w:tc>
        <w:tc>
          <w:tcPr>
            <w:tcW w:w="9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w:t>
            </w:r>
          </w:p>
        </w:tc>
        <w:tc>
          <w:tcPr>
            <w:tcW w:w="9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172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w:t>
            </w:r>
          </w:p>
        </w:tc>
      </w:tr>
    </w:tbl>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88400D" w:rsidRDefault="0088400D"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Table Nineteen: Six-Year CTE Completion Rate</w:t>
      </w:r>
    </w:p>
    <w:tbl>
      <w:tblPr>
        <w:tblStyle w:val="GridTable4-Accent11"/>
        <w:tblW w:w="7995" w:type="dxa"/>
        <w:jc w:val="center"/>
        <w:tblLook w:val="04A0" w:firstRow="1" w:lastRow="0" w:firstColumn="1" w:lastColumn="0" w:noHBand="0" w:noVBand="1"/>
      </w:tblPr>
      <w:tblGrid>
        <w:gridCol w:w="1548"/>
        <w:gridCol w:w="1368"/>
        <w:gridCol w:w="819"/>
        <w:gridCol w:w="822"/>
        <w:gridCol w:w="822"/>
        <w:gridCol w:w="867"/>
        <w:gridCol w:w="851"/>
        <w:gridCol w:w="898"/>
      </w:tblGrid>
      <w:tr w:rsidR="003419D9" w:rsidTr="0023384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995" w:type="dxa"/>
            <w:gridSpan w:val="8"/>
            <w:noWrap/>
            <w:hideMark/>
          </w:tcPr>
          <w:p w:rsidR="003419D9" w:rsidRDefault="003419D9">
            <w:pPr>
              <w:keepNext/>
              <w:jc w:val="center"/>
              <w:rPr>
                <w:rFonts w:ascii="Times New Roman" w:hAnsi="Times New Roman" w:cs="Times New Roman"/>
                <w:b w:val="0"/>
                <w:bCs w:val="0"/>
              </w:rPr>
            </w:pPr>
            <w:r>
              <w:rPr>
                <w:rFonts w:ascii="Times New Roman" w:hAnsi="Times New Roman" w:cs="Times New Roman"/>
                <w:b w:val="0"/>
              </w:rPr>
              <w:t>Berkeley City College</w:t>
            </w:r>
          </w:p>
        </w:tc>
      </w:tr>
      <w:tr w:rsidR="003419D9" w:rsidTr="00233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rFonts w:ascii="Times New Roman" w:hAnsi="Times New Roman" w:cs="Times New Roman"/>
                <w:sz w:val="20"/>
                <w:szCs w:val="20"/>
              </w:rPr>
              <w:t>College</w:t>
            </w:r>
          </w:p>
        </w:tc>
        <w:tc>
          <w:tcPr>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Cohort Type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23384C">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2011</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23384C">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2012</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23384C">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2013</w:t>
            </w:r>
          </w:p>
        </w:tc>
        <w:tc>
          <w:tcPr>
            <w:tcW w:w="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23384C">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2014</w:t>
            </w:r>
          </w:p>
        </w:tc>
        <w:tc>
          <w:tcPr>
            <w:tcW w:w="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rsidR="003419D9" w:rsidRDefault="0023384C">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2015</w:t>
            </w:r>
          </w:p>
        </w:tc>
        <w:tc>
          <w:tcPr>
            <w:tcW w:w="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5-yr Avg</w:t>
            </w:r>
          </w:p>
        </w:tc>
      </w:tr>
      <w:tr w:rsidR="003419D9" w:rsidTr="0023384C">
        <w:trPr>
          <w:trHeight w:val="300"/>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noProof/>
              </w:rPr>
              <w:drawing>
                <wp:anchor distT="0" distB="0" distL="114300" distR="114300" simplePos="0" relativeHeight="251671552" behindDoc="0" locked="0" layoutInCell="1" allowOverlap="1" wp14:anchorId="06981B23" wp14:editId="1455D07B">
                  <wp:simplePos x="0" y="0"/>
                  <wp:positionH relativeFrom="column">
                    <wp:posOffset>0</wp:posOffset>
                  </wp:positionH>
                  <wp:positionV relativeFrom="paragraph">
                    <wp:posOffset>0</wp:posOffset>
                  </wp:positionV>
                  <wp:extent cx="9525" cy="9525"/>
                  <wp:effectExtent l="0" t="0" r="0" b="0"/>
                  <wp:wrapNone/>
                  <wp:docPr id="26" name="Picture 26"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B2BAC17" wp14:editId="1575CB0B">
                  <wp:simplePos x="0" y="0"/>
                  <wp:positionH relativeFrom="column">
                    <wp:posOffset>0</wp:posOffset>
                  </wp:positionH>
                  <wp:positionV relativeFrom="paragraph">
                    <wp:posOffset>0</wp:posOffset>
                  </wp:positionV>
                  <wp:extent cx="9525" cy="9525"/>
                  <wp:effectExtent l="0" t="0" r="0" b="0"/>
                  <wp:wrapNone/>
                  <wp:docPr id="25" name="Picture 25"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2FB32EB" wp14:editId="59DD5DFA">
                  <wp:simplePos x="0" y="0"/>
                  <wp:positionH relativeFrom="column">
                    <wp:posOffset>0</wp:posOffset>
                  </wp:positionH>
                  <wp:positionV relativeFrom="paragraph">
                    <wp:posOffset>0</wp:posOffset>
                  </wp:positionV>
                  <wp:extent cx="9525" cy="9525"/>
                  <wp:effectExtent l="0" t="0" r="0" b="0"/>
                  <wp:wrapNone/>
                  <wp:docPr id="24" name="Picture 24"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C6B1C49" wp14:editId="5428D58A">
                  <wp:simplePos x="0" y="0"/>
                  <wp:positionH relativeFrom="column">
                    <wp:posOffset>0</wp:posOffset>
                  </wp:positionH>
                  <wp:positionV relativeFrom="paragraph">
                    <wp:posOffset>0</wp:posOffset>
                  </wp:positionV>
                  <wp:extent cx="9525" cy="9525"/>
                  <wp:effectExtent l="0" t="0" r="0" b="0"/>
                  <wp:wrapNone/>
                  <wp:docPr id="23" name="Picture 23"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Berkeley</w:t>
            </w:r>
          </w:p>
        </w:tc>
        <w:tc>
          <w:tcPr>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CTE Completion Rate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75648" behindDoc="0" locked="0" layoutInCell="1" allowOverlap="1" wp14:anchorId="3D94F1BD" wp14:editId="160ABB00">
                  <wp:simplePos x="0" y="0"/>
                  <wp:positionH relativeFrom="column">
                    <wp:posOffset>0</wp:posOffset>
                  </wp:positionH>
                  <wp:positionV relativeFrom="paragraph">
                    <wp:posOffset>0</wp:posOffset>
                  </wp:positionV>
                  <wp:extent cx="9525" cy="9525"/>
                  <wp:effectExtent l="0" t="0" r="0" b="0"/>
                  <wp:wrapNone/>
                  <wp:docPr id="22" name="Picture 22"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re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34B4B296" wp14:editId="1333F831">
                  <wp:simplePos x="0" y="0"/>
                  <wp:positionH relativeFrom="column">
                    <wp:posOffset>0</wp:posOffset>
                  </wp:positionH>
                  <wp:positionV relativeFrom="paragraph">
                    <wp:posOffset>0</wp:posOffset>
                  </wp:positionV>
                  <wp:extent cx="9525" cy="9525"/>
                  <wp:effectExtent l="0" t="0" r="0" b="0"/>
                  <wp:wrapNone/>
                  <wp:docPr id="21" name="Picture 21"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50%</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77696" behindDoc="0" locked="0" layoutInCell="1" allowOverlap="1" wp14:anchorId="4BC51F28" wp14:editId="64491393">
                  <wp:simplePos x="0" y="0"/>
                  <wp:positionH relativeFrom="column">
                    <wp:posOffset>0</wp:posOffset>
                  </wp:positionH>
                  <wp:positionV relativeFrom="paragraph">
                    <wp:posOffset>0</wp:posOffset>
                  </wp:positionV>
                  <wp:extent cx="9525" cy="9525"/>
                  <wp:effectExtent l="0" t="0" r="0" b="0"/>
                  <wp:wrapNone/>
                  <wp:docPr id="20" name="Picture 20" descr="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re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280EAA2" wp14:editId="06B628D7">
                  <wp:simplePos x="0" y="0"/>
                  <wp:positionH relativeFrom="column">
                    <wp:posOffset>0</wp:posOffset>
                  </wp:positionH>
                  <wp:positionV relativeFrom="paragraph">
                    <wp:posOffset>0</wp:posOffset>
                  </wp:positionV>
                  <wp:extent cx="9525" cy="9525"/>
                  <wp:effectExtent l="0" t="0" r="0" b="0"/>
                  <wp:wrapNone/>
                  <wp:docPr id="19" name="Picture 19"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45%</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c>
          <w:tcPr>
            <w:tcW w:w="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w:t>
            </w:r>
          </w:p>
        </w:tc>
        <w:tc>
          <w:tcPr>
            <w:tcW w:w="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w:t>
            </w:r>
          </w:p>
        </w:tc>
        <w:tc>
          <w:tcPr>
            <w:tcW w:w="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44%</w:t>
            </w:r>
          </w:p>
        </w:tc>
      </w:tr>
      <w:tr w:rsidR="003419D9" w:rsidTr="00233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noProof/>
              </w:rPr>
              <w:drawing>
                <wp:anchor distT="0" distB="0" distL="114300" distR="114300" simplePos="0" relativeHeight="251679744" behindDoc="0" locked="0" layoutInCell="1" allowOverlap="1" wp14:anchorId="1549675F" wp14:editId="3C0F61E2">
                  <wp:simplePos x="0" y="0"/>
                  <wp:positionH relativeFrom="column">
                    <wp:posOffset>0</wp:posOffset>
                  </wp:positionH>
                  <wp:positionV relativeFrom="paragraph">
                    <wp:posOffset>0</wp:posOffset>
                  </wp:positionV>
                  <wp:extent cx="9525" cy="9525"/>
                  <wp:effectExtent l="0" t="0" r="0" b="0"/>
                  <wp:wrapNone/>
                  <wp:docPr id="18" name="Picture 18"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PCCD</w:t>
            </w:r>
          </w:p>
        </w:tc>
        <w:tc>
          <w:tcPr>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CTE Completion Rate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80768" behindDoc="0" locked="0" layoutInCell="1" allowOverlap="1" wp14:anchorId="352AE1AF" wp14:editId="4920D476">
                  <wp:simplePos x="0" y="0"/>
                  <wp:positionH relativeFrom="column">
                    <wp:posOffset>0</wp:posOffset>
                  </wp:positionH>
                  <wp:positionV relativeFrom="paragraph">
                    <wp:posOffset>0</wp:posOffset>
                  </wp:positionV>
                  <wp:extent cx="9525" cy="9525"/>
                  <wp:effectExtent l="0" t="0" r="0" b="0"/>
                  <wp:wrapNone/>
                  <wp:docPr id="17" name="Picture 17"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N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B837D33" wp14:editId="4E66C832">
                  <wp:simplePos x="0" y="0"/>
                  <wp:positionH relativeFrom="column">
                    <wp:posOffset>0</wp:posOffset>
                  </wp:positionH>
                  <wp:positionV relativeFrom="paragraph">
                    <wp:posOffset>0</wp:posOffset>
                  </wp:positionV>
                  <wp:extent cx="9525" cy="9525"/>
                  <wp:effectExtent l="0" t="0" r="0" b="0"/>
                  <wp:wrapNone/>
                  <wp:docPr id="16" name="Picture 16"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48%</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82816" behindDoc="0" locked="0" layoutInCell="1" allowOverlap="1" wp14:anchorId="581B089E" wp14:editId="2026892A">
                  <wp:simplePos x="0" y="0"/>
                  <wp:positionH relativeFrom="column">
                    <wp:posOffset>0</wp:posOffset>
                  </wp:positionH>
                  <wp:positionV relativeFrom="paragraph">
                    <wp:posOffset>0</wp:posOffset>
                  </wp:positionV>
                  <wp:extent cx="9525" cy="9525"/>
                  <wp:effectExtent l="0" t="0" r="0" b="0"/>
                  <wp:wrapNone/>
                  <wp:docPr id="15" name="Picture 15"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N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168DC17" wp14:editId="2ED00AF0">
                  <wp:simplePos x="0" y="0"/>
                  <wp:positionH relativeFrom="column">
                    <wp:posOffset>0</wp:posOffset>
                  </wp:positionH>
                  <wp:positionV relativeFrom="paragraph">
                    <wp:posOffset>0</wp:posOffset>
                  </wp:positionV>
                  <wp:extent cx="9525" cy="9525"/>
                  <wp:effectExtent l="0" t="0" r="0" b="0"/>
                  <wp:wrapNone/>
                  <wp:docPr id="14" name="Picture 14"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47%</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w:t>
            </w:r>
          </w:p>
        </w:tc>
        <w:tc>
          <w:tcPr>
            <w:tcW w:w="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c>
          <w:tcPr>
            <w:tcW w:w="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c>
          <w:tcPr>
            <w:tcW w:w="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r>
      <w:tr w:rsidR="003419D9" w:rsidTr="0023384C">
        <w:trPr>
          <w:trHeight w:val="300"/>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rPr>
                <w:rFonts w:ascii="Times New Roman" w:hAnsi="Times New Roman" w:cs="Times New Roman"/>
                <w:sz w:val="20"/>
                <w:szCs w:val="20"/>
              </w:rPr>
            </w:pPr>
            <w:r>
              <w:rPr>
                <w:noProof/>
              </w:rPr>
              <w:drawing>
                <wp:anchor distT="0" distB="0" distL="114300" distR="114300" simplePos="0" relativeHeight="251684864" behindDoc="0" locked="0" layoutInCell="1" allowOverlap="1" wp14:anchorId="7E4075F2" wp14:editId="09F9CBAD">
                  <wp:simplePos x="0" y="0"/>
                  <wp:positionH relativeFrom="column">
                    <wp:posOffset>0</wp:posOffset>
                  </wp:positionH>
                  <wp:positionV relativeFrom="paragraph">
                    <wp:posOffset>0</wp:posOffset>
                  </wp:positionV>
                  <wp:extent cx="9525" cy="9525"/>
                  <wp:effectExtent l="0" t="0" r="0" b="0"/>
                  <wp:wrapNone/>
                  <wp:docPr id="13" name="Picture 13"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Statewide</w:t>
            </w:r>
          </w:p>
        </w:tc>
        <w:tc>
          <w:tcPr>
            <w:tcW w:w="136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CTE Completion Rate</w:t>
            </w:r>
          </w:p>
        </w:tc>
        <w:tc>
          <w:tcPr>
            <w:tcW w:w="81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85888" behindDoc="0" locked="0" layoutInCell="1" allowOverlap="1" wp14:anchorId="4F076637" wp14:editId="69E938ED">
                  <wp:simplePos x="0" y="0"/>
                  <wp:positionH relativeFrom="column">
                    <wp:posOffset>0</wp:posOffset>
                  </wp:positionH>
                  <wp:positionV relativeFrom="paragraph">
                    <wp:posOffset>0</wp:posOffset>
                  </wp:positionV>
                  <wp:extent cx="9525" cy="9525"/>
                  <wp:effectExtent l="0" t="0" r="0" b="0"/>
                  <wp:wrapNone/>
                  <wp:docPr id="12" name="Picture 12"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339B9FC" wp14:editId="48A0C2E0">
                  <wp:simplePos x="0" y="0"/>
                  <wp:positionH relativeFrom="column">
                    <wp:posOffset>0</wp:posOffset>
                  </wp:positionH>
                  <wp:positionV relativeFrom="paragraph">
                    <wp:posOffset>0</wp:posOffset>
                  </wp:positionV>
                  <wp:extent cx="9525" cy="9525"/>
                  <wp:effectExtent l="0" t="0" r="0" b="0"/>
                  <wp:wrapNone/>
                  <wp:docPr id="11" name="Picture 11"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50%</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noProof/>
              </w:rPr>
              <w:drawing>
                <wp:anchor distT="0" distB="0" distL="114300" distR="114300" simplePos="0" relativeHeight="251687936" behindDoc="0" locked="0" layoutInCell="1" allowOverlap="1" wp14:anchorId="5A60EC68" wp14:editId="535A343C">
                  <wp:simplePos x="0" y="0"/>
                  <wp:positionH relativeFrom="column">
                    <wp:posOffset>0</wp:posOffset>
                  </wp:positionH>
                  <wp:positionV relativeFrom="paragraph">
                    <wp:posOffset>0</wp:posOffset>
                  </wp:positionV>
                  <wp:extent cx="9525" cy="9525"/>
                  <wp:effectExtent l="0" t="0" r="0" b="0"/>
                  <wp:wrapNone/>
                  <wp:docPr id="10" name="Picture 10"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N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692D590" wp14:editId="0A17C125">
                  <wp:simplePos x="0" y="0"/>
                  <wp:positionH relativeFrom="column">
                    <wp:posOffset>0</wp:posOffset>
                  </wp:positionH>
                  <wp:positionV relativeFrom="paragraph">
                    <wp:posOffset>0</wp:posOffset>
                  </wp:positionV>
                  <wp:extent cx="9525" cy="9525"/>
                  <wp:effectExtent l="0" t="0" r="0" b="0"/>
                  <wp:wrapNone/>
                  <wp:docPr id="9" name="Picture 9" descr="[Coll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ollap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51%</w:t>
            </w:r>
          </w:p>
        </w:tc>
        <w:tc>
          <w:tcPr>
            <w:tcW w:w="82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51%</w:t>
            </w:r>
          </w:p>
        </w:tc>
        <w:tc>
          <w:tcPr>
            <w:tcW w:w="8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85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c>
          <w:tcPr>
            <w:tcW w:w="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hideMark/>
          </w:tcPr>
          <w:p w:rsidR="003419D9" w:rsidRDefault="003419D9">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w:t>
            </w:r>
          </w:p>
        </w:tc>
      </w:tr>
    </w:tbl>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3419D9" w:rsidRDefault="003419D9" w:rsidP="003419D9">
      <w:pPr>
        <w:pStyle w:val="ListParagraph"/>
        <w:spacing w:after="0" w:line="240" w:lineRule="auto"/>
        <w:ind w:left="0"/>
        <w:jc w:val="center"/>
        <w:rPr>
          <w:rFonts w:ascii="Times New Roman" w:hAnsi="Times New Roman" w:cs="Times New Roman"/>
          <w:b/>
          <w:sz w:val="20"/>
          <w:szCs w:val="20"/>
        </w:rPr>
      </w:pPr>
      <w:r>
        <w:rPr>
          <w:rFonts w:ascii="Times New Roman" w:hAnsi="Times New Roman" w:cs="Times New Roman"/>
          <w:b/>
          <w:sz w:val="20"/>
          <w:szCs w:val="20"/>
        </w:rPr>
        <w:t>Table Twenty: 3 Consecutive Term Persistence Rate</w:t>
      </w:r>
    </w:p>
    <w:tbl>
      <w:tblPr>
        <w:tblW w:w="0" w:type="auto"/>
        <w:jc w:val="center"/>
        <w:tblInd w:w="93" w:type="dxa"/>
        <w:tblCellMar>
          <w:left w:w="115" w:type="dxa"/>
          <w:right w:w="115" w:type="dxa"/>
        </w:tblCellMar>
        <w:tblLook w:val="04A0" w:firstRow="1" w:lastRow="0" w:firstColumn="1" w:lastColumn="0" w:noHBand="0" w:noVBand="1"/>
      </w:tblPr>
      <w:tblGrid>
        <w:gridCol w:w="1491"/>
        <w:gridCol w:w="766"/>
        <w:gridCol w:w="872"/>
        <w:gridCol w:w="765"/>
        <w:gridCol w:w="872"/>
        <w:gridCol w:w="765"/>
        <w:gridCol w:w="782"/>
        <w:gridCol w:w="765"/>
        <w:gridCol w:w="782"/>
        <w:gridCol w:w="765"/>
        <w:gridCol w:w="872"/>
      </w:tblGrid>
      <w:tr w:rsidR="003419D9" w:rsidTr="003419D9">
        <w:trPr>
          <w:trHeight w:val="465"/>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Persistence Overall</w:t>
            </w:r>
          </w:p>
        </w:tc>
        <w:tc>
          <w:tcPr>
            <w:tcW w:w="0" w:type="auto"/>
            <w:gridSpan w:val="2"/>
            <w:tcBorders>
              <w:top w:val="single" w:sz="4" w:space="0" w:color="auto"/>
              <w:left w:val="nil"/>
              <w:bottom w:val="single" w:sz="4" w:space="0" w:color="auto"/>
              <w:right w:val="single" w:sz="4" w:space="0" w:color="auto"/>
            </w:tcBorders>
            <w:vAlign w:val="bottom"/>
            <w:hideMark/>
          </w:tcPr>
          <w:p w:rsidR="003419D9" w:rsidRDefault="0023384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2011</w:t>
            </w:r>
          </w:p>
        </w:tc>
        <w:tc>
          <w:tcPr>
            <w:tcW w:w="0" w:type="auto"/>
            <w:gridSpan w:val="2"/>
            <w:tcBorders>
              <w:top w:val="single" w:sz="4" w:space="0" w:color="auto"/>
              <w:left w:val="nil"/>
              <w:bottom w:val="single" w:sz="4" w:space="0" w:color="auto"/>
              <w:right w:val="single" w:sz="4" w:space="0" w:color="auto"/>
            </w:tcBorders>
            <w:vAlign w:val="bottom"/>
            <w:hideMark/>
          </w:tcPr>
          <w:p w:rsidR="003419D9" w:rsidRDefault="0023384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2012</w:t>
            </w:r>
          </w:p>
        </w:tc>
        <w:tc>
          <w:tcPr>
            <w:tcW w:w="0" w:type="auto"/>
            <w:gridSpan w:val="2"/>
            <w:tcBorders>
              <w:top w:val="single" w:sz="4" w:space="0" w:color="auto"/>
              <w:left w:val="nil"/>
              <w:bottom w:val="single" w:sz="4" w:space="0" w:color="auto"/>
              <w:right w:val="single" w:sz="4" w:space="0" w:color="auto"/>
            </w:tcBorders>
            <w:vAlign w:val="bottom"/>
            <w:hideMark/>
          </w:tcPr>
          <w:p w:rsidR="003419D9" w:rsidRDefault="0023384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2013</w:t>
            </w:r>
          </w:p>
        </w:tc>
        <w:tc>
          <w:tcPr>
            <w:tcW w:w="0" w:type="auto"/>
            <w:gridSpan w:val="2"/>
            <w:tcBorders>
              <w:top w:val="single" w:sz="4" w:space="0" w:color="auto"/>
              <w:left w:val="nil"/>
              <w:bottom w:val="single" w:sz="4" w:space="0" w:color="auto"/>
              <w:right w:val="single" w:sz="4" w:space="0" w:color="auto"/>
            </w:tcBorders>
            <w:vAlign w:val="bottom"/>
            <w:hideMark/>
          </w:tcPr>
          <w:p w:rsidR="003419D9" w:rsidRDefault="0023384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2014</w:t>
            </w:r>
          </w:p>
        </w:tc>
        <w:tc>
          <w:tcPr>
            <w:tcW w:w="0" w:type="auto"/>
            <w:gridSpan w:val="2"/>
            <w:tcBorders>
              <w:top w:val="single" w:sz="4" w:space="0" w:color="auto"/>
              <w:left w:val="nil"/>
              <w:bottom w:val="single" w:sz="4" w:space="0" w:color="auto"/>
              <w:right w:val="single" w:sz="4" w:space="0" w:color="auto"/>
            </w:tcBorders>
            <w:vAlign w:val="bottom"/>
            <w:hideMark/>
          </w:tcPr>
          <w:p w:rsidR="003419D9" w:rsidRDefault="0023384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2015</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Size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Rate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Size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Rate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Size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Rate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Size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Rate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Size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Cohort Rate</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69.5%</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67.8%</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&lt; 20 years old</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71.7%</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to 24 years old</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to 39 years old</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55.1%</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 years old</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72.4%</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African American</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63.8%</w:t>
            </w:r>
          </w:p>
        </w:tc>
      </w:tr>
      <w:tr w:rsidR="003419D9" w:rsidTr="003419D9">
        <w:trPr>
          <w:trHeight w:val="69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American Indian/Alaska Native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Asian</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69.0%</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Filipino</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Hispanic</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77.8%</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w:t>
            </w:r>
          </w:p>
        </w:tc>
      </w:tr>
      <w:tr w:rsidR="003419D9" w:rsidTr="003419D9">
        <w:trPr>
          <w:trHeight w:val="465"/>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Pacific Islander</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3419D9" w:rsidTr="003419D9">
        <w:trPr>
          <w:trHeight w:val="300"/>
          <w:jc w:val="center"/>
        </w:trPr>
        <w:tc>
          <w:tcPr>
            <w:tcW w:w="0" w:type="auto"/>
            <w:tcBorders>
              <w:top w:val="nil"/>
              <w:left w:val="single" w:sz="4" w:space="0" w:color="auto"/>
              <w:bottom w:val="single" w:sz="4" w:space="0" w:color="auto"/>
              <w:right w:val="single" w:sz="4" w:space="0" w:color="auto"/>
            </w:tcBorders>
            <w:vAlign w:val="bottom"/>
            <w:hideMark/>
          </w:tcPr>
          <w:p w:rsidR="003419D9" w:rsidRDefault="003419D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White</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105</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73.3%</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66.4%</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72.7%</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0" w:type="auto"/>
            <w:tcBorders>
              <w:top w:val="nil"/>
              <w:left w:val="nil"/>
              <w:bottom w:val="single" w:sz="4" w:space="0" w:color="auto"/>
              <w:right w:val="single" w:sz="4" w:space="0" w:color="auto"/>
            </w:tcBorders>
            <w:vAlign w:val="bottom"/>
            <w:hideMark/>
          </w:tcPr>
          <w:p w:rsidR="003419D9" w:rsidRDefault="003419D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w:t>
            </w:r>
          </w:p>
        </w:tc>
      </w:tr>
    </w:tbl>
    <w:p w:rsidR="003419D9" w:rsidRDefault="003419D9" w:rsidP="003419D9">
      <w:pPr>
        <w:pStyle w:val="NoSpacing"/>
        <w:rPr>
          <w:rFonts w:ascii="Times New Roman" w:hAnsi="Times New Roman" w:cs="Times New Roman"/>
          <w:sz w:val="20"/>
          <w:szCs w:val="20"/>
        </w:rPr>
      </w:pPr>
      <w:r>
        <w:rPr>
          <w:rFonts w:ascii="Times New Roman" w:hAnsi="Times New Roman" w:cs="Times New Roman"/>
          <w:sz w:val="20"/>
          <w:szCs w:val="20"/>
        </w:rPr>
        <w:t>*Data suppressed due to low cohort size.</w:t>
      </w:r>
    </w:p>
    <w:p w:rsidR="003419D9" w:rsidRDefault="003419D9" w:rsidP="003419D9">
      <w:pPr>
        <w:pStyle w:val="ListParagraph"/>
        <w:spacing w:after="0" w:line="240" w:lineRule="auto"/>
        <w:ind w:left="0"/>
        <w:jc w:val="center"/>
        <w:rPr>
          <w:rFonts w:ascii="Times New Roman" w:hAnsi="Times New Roman" w:cs="Times New Roman"/>
          <w:sz w:val="24"/>
          <w:szCs w:val="24"/>
        </w:rPr>
      </w:pPr>
    </w:p>
    <w:p w:rsidR="001958B8" w:rsidRDefault="001958B8" w:rsidP="001958B8">
      <w:pPr>
        <w:spacing w:after="0" w:line="240" w:lineRule="auto"/>
        <w:rPr>
          <w:rFonts w:eastAsia="Calibri"/>
          <w:sz w:val="20"/>
          <w:szCs w:val="20"/>
        </w:rPr>
      </w:pPr>
    </w:p>
    <w:p w:rsidR="001958B8" w:rsidRDefault="001958B8" w:rsidP="001958B8">
      <w:pPr>
        <w:spacing w:after="0" w:line="240" w:lineRule="auto"/>
        <w:rPr>
          <w:rFonts w:eastAsia="Calibri"/>
          <w:sz w:val="20"/>
          <w:szCs w:val="20"/>
        </w:rPr>
      </w:pPr>
    </w:p>
    <w:p w:rsidR="001958B8" w:rsidRDefault="001958B8" w:rsidP="001958B8">
      <w:pPr>
        <w:spacing w:after="0" w:line="240" w:lineRule="auto"/>
        <w:rPr>
          <w:rFonts w:eastAsia="Calibri"/>
          <w:sz w:val="20"/>
          <w:szCs w:val="20"/>
        </w:rPr>
      </w:pPr>
    </w:p>
    <w:p w:rsidR="001958B8" w:rsidRDefault="001958B8" w:rsidP="001958B8">
      <w:pPr>
        <w:spacing w:after="0" w:line="240" w:lineRule="auto"/>
        <w:rPr>
          <w:rFonts w:eastAsia="Calibri"/>
          <w:sz w:val="20"/>
          <w:szCs w:val="20"/>
        </w:rPr>
      </w:pPr>
    </w:p>
    <w:p w:rsidR="001958B8" w:rsidRDefault="001958B8" w:rsidP="001958B8">
      <w:pPr>
        <w:spacing w:after="0" w:line="240" w:lineRule="auto"/>
        <w:rPr>
          <w:rFonts w:eastAsia="Calibri"/>
          <w:sz w:val="20"/>
          <w:szCs w:val="20"/>
        </w:rPr>
      </w:pPr>
    </w:p>
    <w:p w:rsidR="001958B8" w:rsidRDefault="001958B8" w:rsidP="001958B8">
      <w:pPr>
        <w:spacing w:after="0" w:line="240" w:lineRule="auto"/>
        <w:rPr>
          <w:rFonts w:eastAsia="Calibri"/>
          <w:sz w:val="20"/>
          <w:szCs w:val="20"/>
        </w:rPr>
      </w:pP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b/>
          <w:sz w:val="24"/>
          <w:szCs w:val="24"/>
        </w:rPr>
        <w:lastRenderedPageBreak/>
        <w:t>VII. IMPLEMENTATION AND EVALUATION OF THE BCCMP</w:t>
      </w:r>
    </w:p>
    <w:p w:rsidR="00023ACC" w:rsidRPr="00591460" w:rsidRDefault="00023ACC" w:rsidP="006B1ECD">
      <w:pPr>
        <w:pStyle w:val="ListParagraph"/>
        <w:numPr>
          <w:ilvl w:val="0"/>
          <w:numId w:val="30"/>
        </w:numPr>
        <w:spacing w:after="0" w:line="240" w:lineRule="auto"/>
        <w:rPr>
          <w:rFonts w:ascii="Times New Roman" w:eastAsia="Times New Roman" w:hAnsi="Times New Roman" w:cs="Times New Roman"/>
          <w:b/>
          <w:sz w:val="24"/>
          <w:szCs w:val="24"/>
        </w:rPr>
      </w:pPr>
      <w:r w:rsidRPr="00591460">
        <w:rPr>
          <w:rFonts w:ascii="Times New Roman" w:eastAsia="Times New Roman" w:hAnsi="Times New Roman" w:cs="Times New Roman"/>
          <w:b/>
          <w:sz w:val="24"/>
          <w:szCs w:val="24"/>
        </w:rPr>
        <w:t>Implementation of the BCCMP</w:t>
      </w:r>
    </w:p>
    <w:p w:rsidR="00023ACC" w:rsidRDefault="00023ACC" w:rsidP="00023ACC">
      <w:pPr>
        <w:spacing w:after="0" w:line="240" w:lineRule="auto"/>
        <w:rPr>
          <w:rFonts w:ascii="Times New Roman" w:eastAsia="Times New Roman" w:hAnsi="Times New Roman" w:cs="Times New Roman"/>
          <w:sz w:val="24"/>
          <w:szCs w:val="24"/>
        </w:rPr>
      </w:pPr>
    </w:p>
    <w:p w:rsidR="00023ACC" w:rsidRPr="00023ACC" w:rsidRDefault="00023ACC" w:rsidP="00023ACC">
      <w:pPr>
        <w:spacing w:after="0" w:line="240" w:lineRule="auto"/>
        <w:rPr>
          <w:rFonts w:ascii="Times New Roman" w:eastAsia="Times New Roman" w:hAnsi="Times New Roman" w:cs="Times New Roman"/>
          <w:sz w:val="24"/>
          <w:szCs w:val="24"/>
        </w:rPr>
      </w:pPr>
      <w:r w:rsidRPr="00023ACC">
        <w:rPr>
          <w:rFonts w:ascii="Times New Roman" w:eastAsia="Times New Roman" w:hAnsi="Times New Roman" w:cs="Times New Roman"/>
          <w:sz w:val="24"/>
          <w:szCs w:val="24"/>
        </w:rPr>
        <w:t xml:space="preserve">Berkeley City College commits to providing the very best education to its local and global community members. In light of this commitment, the college cannot be satisfied with the status quo, but must strategically plan for increasing student success, enhancing leadership, and improving effectiveness and efficiency. The Berkeley City College Master Plan </w:t>
      </w:r>
    </w:p>
    <w:p w:rsidR="00023ACC" w:rsidRPr="00023ACC" w:rsidRDefault="00023ACC" w:rsidP="00023ACC">
      <w:pPr>
        <w:spacing w:line="240" w:lineRule="auto"/>
        <w:rPr>
          <w:rFonts w:ascii="Times New Roman" w:eastAsia="Times New Roman" w:hAnsi="Times New Roman" w:cs="Times New Roman"/>
          <w:sz w:val="24"/>
          <w:szCs w:val="24"/>
        </w:rPr>
      </w:pPr>
      <w:r w:rsidRPr="00023ACC">
        <w:rPr>
          <w:rFonts w:ascii="Times New Roman" w:eastAsia="Times New Roman" w:hAnsi="Times New Roman" w:cs="Times New Roman"/>
          <w:sz w:val="24"/>
          <w:szCs w:val="24"/>
        </w:rPr>
        <w:t xml:space="preserve">(BCCMP) is designed with specific goals and timelines for achieving related performance indicators. These will necessarily lead to programmatic changes, changes which will lead the college toward fully achieving its mission. The BCCMP gives the college a blueprint for progress, and the responding actions taken will provide students with the means to enrich their lives through learning and make their educational aspirations a reality.  The college is fully pledged to implementing BCCMP, and to informing all of its other primary plans with the goals and performance measures set forth there.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 xml:space="preserve">The working document entitled </w:t>
      </w:r>
      <w:hyperlink r:id="rId23" w:history="1">
        <w:r w:rsidRPr="00206E21">
          <w:rPr>
            <w:rStyle w:val="Hyperlink"/>
            <w:rFonts w:ascii="Times New Roman" w:hAnsi="Times New Roman" w:cs="Times New Roman"/>
            <w:i/>
            <w:color w:val="auto"/>
            <w:sz w:val="24"/>
            <w:szCs w:val="24"/>
          </w:rPr>
          <w:t>Integrated Planning, Resources Allocation, and Evaluation</w:t>
        </w:r>
      </w:hyperlink>
      <w:r w:rsidRPr="00206E21">
        <w:rPr>
          <w:rFonts w:ascii="Times New Roman" w:hAnsi="Times New Roman" w:cs="Times New Roman"/>
          <w:sz w:val="24"/>
          <w:szCs w:val="24"/>
        </w:rPr>
        <w:t xml:space="preserve"> </w:t>
      </w:r>
      <w:r w:rsidRPr="00023ACC">
        <w:rPr>
          <w:rFonts w:ascii="Times New Roman" w:hAnsi="Times New Roman" w:cs="Times New Roman"/>
          <w:sz w:val="24"/>
          <w:szCs w:val="24"/>
        </w:rPr>
        <w:t xml:space="preserve">describes the institution's integrated planning cycle, processes, timelines, programs, and plans at the college or program levels that are part of college-wide planning.  Initially developed in 2009 following the district-wide Strategic Summit dialogue, this document features revisions and updates introduced over the last six years, based upon input from campus constituencies during the regular and annual evaluation activities. The integrated planning cycle is a comprehensive set of planning processes that are linked to one another so that there is an ongoing and systematic progression of assessment, goals, objectives, program review, resource allocation, plan implementation, program assessment, and process evaluation. With the addition of the BCCMP, the college will be able to more effectively include the element of college-wide planning and decision-making, looking at both the results of program review and at internal and external factors impacting the college overall.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 xml:space="preserve">BCC strives to continuously improve its institutional effectiveness. The College’s planning is an ongoing institutional priority and takes place at many levels.  Planning involves multiple integrated processes operating on pre-set cycles. The College organizes its key processes and allocates its resources to effectively support student learning, using ongoing and systematic evaluation and planning to refine its key processes and improve student outcomes.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 xml:space="preserve">The college acknowledges that meeting its mission, as demonstrated through achievement of the goals and performance measures set forth in the BCCMP, cannot be fulfilled if the BCCMP only applies to “new funds,” in terms of the college’s unrestricted funds, or to “new initiatives” in terms of grant or specialized funding streams. BCC expects that these goals and performance measures will drive operational behavior across all aspects of the college, both ongoing and “new.”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Further, BCC acknowledges that the BCCMP goals and performance measures will have little impact on overall college behavior, if plans for special funding streams and grants communicate different priorities and set forth different objectives. For this reason, the college’s intention is for all plans, including plans completed for special funding streams and for grants, to be grounded in, and based upon the goals and performance indicators of the BCCMP.</w:t>
      </w:r>
    </w:p>
    <w:p w:rsidR="00023ACC" w:rsidRPr="00023ACC" w:rsidRDefault="00023ACC" w:rsidP="006B1ECD">
      <w:pPr>
        <w:pStyle w:val="ListParagraph"/>
        <w:numPr>
          <w:ilvl w:val="0"/>
          <w:numId w:val="30"/>
        </w:numPr>
        <w:spacing w:line="240" w:lineRule="auto"/>
        <w:rPr>
          <w:rFonts w:ascii="Times New Roman" w:hAnsi="Times New Roman" w:cs="Times New Roman"/>
          <w:b/>
          <w:sz w:val="24"/>
          <w:szCs w:val="24"/>
        </w:rPr>
      </w:pPr>
      <w:r w:rsidRPr="00023ACC">
        <w:rPr>
          <w:rFonts w:ascii="Times New Roman" w:hAnsi="Times New Roman" w:cs="Times New Roman"/>
          <w:b/>
          <w:sz w:val="24"/>
          <w:szCs w:val="24"/>
        </w:rPr>
        <w:lastRenderedPageBreak/>
        <w:t>Student Learning Outcomes Assessment and BCCMP Evaluation</w:t>
      </w:r>
    </w:p>
    <w:p w:rsidR="00023ACC" w:rsidRPr="00023ACC" w:rsidRDefault="00023ACC" w:rsidP="00023ACC">
      <w:pPr>
        <w:spacing w:line="240" w:lineRule="auto"/>
        <w:rPr>
          <w:rFonts w:ascii="Times New Roman" w:eastAsia="Calibri" w:hAnsi="Times New Roman" w:cs="Times New Roman"/>
          <w:sz w:val="24"/>
          <w:szCs w:val="24"/>
        </w:rPr>
      </w:pPr>
      <w:r w:rsidRPr="00023ACC">
        <w:rPr>
          <w:rFonts w:ascii="Times New Roman" w:hAnsi="Times New Roman" w:cs="Times New Roman"/>
          <w:sz w:val="24"/>
          <w:szCs w:val="24"/>
        </w:rPr>
        <w:t xml:space="preserve">Berkeley City College, through its governance and decision-making structure, develops and publishes, on a regular basis, the processes by which it assesses its mission, program review, institutional planning, student learning assessment, resource allocation, and evaluation procedures on a regular basis. BCC’s Institutional Effectiveness web page </w:t>
      </w:r>
      <w:r w:rsidRPr="00023ACC">
        <w:rPr>
          <w:rFonts w:ascii="Times New Roman" w:eastAsia="Calibri" w:hAnsi="Times New Roman" w:cs="Times New Roman"/>
          <w:sz w:val="24"/>
          <w:szCs w:val="24"/>
        </w:rPr>
        <w:t xml:space="preserve">describes the comprehensive planning processes, with the linkages between plans. The entire process follows an ongoing and systematic cycle of development and update, resource allocation, implementation, program plan assessment, and process evaluation, under the umbrella of the educational master plan. </w:t>
      </w:r>
    </w:p>
    <w:p w:rsidR="00023ACC" w:rsidRPr="00023ACC" w:rsidRDefault="00023ACC" w:rsidP="00023ACC">
      <w:pPr>
        <w:autoSpaceDE w:val="0"/>
        <w:autoSpaceDN w:val="0"/>
        <w:adjustRightInd w:val="0"/>
        <w:spacing w:line="240" w:lineRule="auto"/>
        <w:rPr>
          <w:rFonts w:ascii="Times New Roman" w:eastAsiaTheme="minorHAnsi" w:hAnsi="Times New Roman" w:cs="Times New Roman"/>
          <w:sz w:val="24"/>
          <w:szCs w:val="24"/>
        </w:rPr>
      </w:pPr>
      <w:r w:rsidRPr="00023ACC">
        <w:rPr>
          <w:rFonts w:ascii="Times New Roman" w:hAnsi="Times New Roman" w:cs="Times New Roman"/>
          <w:sz w:val="24"/>
          <w:szCs w:val="24"/>
        </w:rPr>
        <w:t xml:space="preserve">As is consistent with its Mission, Vision, and Values, student learning is a critical element of assessing progress toward goals at BCC.  The ability to produce and support student learning stands as critical to BCCMP goals. College-wide indicators and performance measures in the area of student learning will become a common element of the college’s educational master plan in the future. BCC’s operational success, academic quality, and sustainability all center on producing, supporting, measuring, and continuously improving student learning at all levels of the institution, from academic instruction and student support services to planning and budgeting, facility management, learning resources, and technological infrastructure.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 xml:space="preserve">Guided by the mission, and directed through the BCCMP goals and performance measures established to evaluate how the college is meeting the mission, BCC’s planning, resource allocation, implementation, and evaluation activities occur on an ongoing basis through its shared governance and operational structures in an integrated and inter-related fashion.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Attainment of the BCCMP is evaluated through the outcomes of program review, student learning outcomes assessment, project reports, and analysis of data (both at the college and program levels) related to the performance measures identified for this update of the BCCMP.</w:t>
      </w:r>
    </w:p>
    <w:p w:rsidR="00023ACC" w:rsidRPr="00023ACC" w:rsidRDefault="00023ACC" w:rsidP="006B1ECD">
      <w:pPr>
        <w:pStyle w:val="ListParagraph"/>
        <w:numPr>
          <w:ilvl w:val="0"/>
          <w:numId w:val="30"/>
        </w:numPr>
        <w:autoSpaceDE w:val="0"/>
        <w:autoSpaceDN w:val="0"/>
        <w:adjustRightInd w:val="0"/>
        <w:spacing w:after="0" w:line="240" w:lineRule="auto"/>
        <w:rPr>
          <w:rFonts w:ascii="Times New Roman" w:hAnsi="Times New Roman" w:cs="Times New Roman"/>
          <w:b/>
          <w:sz w:val="24"/>
          <w:szCs w:val="24"/>
        </w:rPr>
      </w:pPr>
      <w:r w:rsidRPr="00023ACC">
        <w:rPr>
          <w:rFonts w:ascii="Times New Roman" w:hAnsi="Times New Roman" w:cs="Times New Roman"/>
          <w:b/>
          <w:sz w:val="24"/>
          <w:szCs w:val="24"/>
        </w:rPr>
        <w:t>Application of BCCMP to Grants and Special Funding Streams</w:t>
      </w:r>
    </w:p>
    <w:p w:rsidR="00023ACC" w:rsidRDefault="00023ACC" w:rsidP="00023ACC">
      <w:pPr>
        <w:autoSpaceDE w:val="0"/>
        <w:autoSpaceDN w:val="0"/>
        <w:adjustRightInd w:val="0"/>
        <w:spacing w:after="0" w:line="240" w:lineRule="auto"/>
        <w:rPr>
          <w:rFonts w:ascii="Times New Roman" w:hAnsi="Times New Roman" w:cs="Times New Roman"/>
          <w:sz w:val="24"/>
          <w:szCs w:val="24"/>
        </w:rPr>
      </w:pP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A</w:t>
      </w:r>
      <w:r w:rsidRPr="00023ACC">
        <w:rPr>
          <w:rFonts w:ascii="Times New Roman" w:hAnsi="Times New Roman" w:cs="Times New Roman"/>
          <w:sz w:val="24"/>
          <w:szCs w:val="24"/>
        </w:rPr>
        <w:t xml:space="preserve">s noted above, the BCCMP goals and performance measures guide operational activities and budgets, both restricted and unrestricted. It is the college’s expectation that grant applications and plans related to special funding streams—including those associated with state initiatives—will be grounded within the BCCMP goals and performance indicators. </w:t>
      </w:r>
    </w:p>
    <w:p w:rsidR="00023ACC" w:rsidRPr="00023ACC" w:rsidRDefault="00023ACC" w:rsidP="00023ACC">
      <w:pPr>
        <w:autoSpaceDE w:val="0"/>
        <w:autoSpaceDN w:val="0"/>
        <w:adjustRightInd w:val="0"/>
        <w:spacing w:line="240" w:lineRule="auto"/>
        <w:rPr>
          <w:rFonts w:ascii="Times New Roman" w:hAnsi="Times New Roman" w:cs="Times New Roman"/>
          <w:sz w:val="24"/>
          <w:szCs w:val="24"/>
        </w:rPr>
      </w:pPr>
      <w:r w:rsidRPr="00023ACC">
        <w:rPr>
          <w:rFonts w:ascii="Times New Roman" w:hAnsi="Times New Roman" w:cs="Times New Roman"/>
          <w:sz w:val="24"/>
          <w:szCs w:val="24"/>
        </w:rPr>
        <w:t xml:space="preserve">This necessarily also means that grant applications and plans related to special funding streams must become integrated within the program reviews and regular operations of the college, so that all of the college’s energy will be coordinated and directed toward achieving the BCCMP goals and indicators. There are implications from this commitment to a united focus on addressing the equity agenda through the BCCMP goals and performance indicators. Beginning immediately, and continuing over the course of this five-year educational master plan update, the college’s organizational structure, professional development emphasis, as well as its identification of internal and external partnerships and communication strategies will need to be evaluated and revised as necessary to best support BCC’s commitment. </w:t>
      </w:r>
    </w:p>
    <w:p w:rsidR="00D8659E" w:rsidRPr="00023ACC" w:rsidRDefault="00D8659E" w:rsidP="00023ACC">
      <w:pPr>
        <w:spacing w:line="240" w:lineRule="auto"/>
        <w:rPr>
          <w:rFonts w:ascii="Times New Roman" w:eastAsia="Calibri" w:hAnsi="Times New Roman" w:cs="Times New Roman"/>
          <w:sz w:val="24"/>
          <w:szCs w:val="24"/>
        </w:rPr>
      </w:pPr>
    </w:p>
    <w:p w:rsidR="00D8659E" w:rsidRPr="00023ACC" w:rsidRDefault="00D8659E" w:rsidP="00023ACC">
      <w:pPr>
        <w:spacing w:line="240" w:lineRule="auto"/>
        <w:rPr>
          <w:rFonts w:ascii="Times New Roman" w:eastAsia="Calibri" w:hAnsi="Times New Roman" w:cs="Times New Roman"/>
          <w:sz w:val="24"/>
          <w:szCs w:val="24"/>
        </w:rPr>
      </w:pPr>
    </w:p>
    <w:p w:rsidR="00656FDE" w:rsidRDefault="00206E2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VIII. BCCMP</w:t>
      </w:r>
      <w:r w:rsidR="009345F0">
        <w:rPr>
          <w:rFonts w:ascii="Times New Roman" w:eastAsia="Times New Roman" w:hAnsi="Times New Roman" w:cs="Times New Roman"/>
          <w:b/>
          <w:sz w:val="24"/>
        </w:rPr>
        <w:t xml:space="preserve"> RESOURCE MATERIALS</w:t>
      </w:r>
    </w:p>
    <w:p w:rsidR="00656FDE" w:rsidRDefault="00656FDE">
      <w:pPr>
        <w:spacing w:after="0" w:line="240" w:lineRule="auto"/>
        <w:rPr>
          <w:rFonts w:ascii="Times New Roman" w:eastAsia="Times New Roman" w:hAnsi="Times New Roman" w:cs="Times New Roman"/>
          <w:b/>
          <w:sz w:val="24"/>
        </w:rPr>
      </w:pPr>
    </w:p>
    <w:p w:rsidR="008B1464" w:rsidRPr="008B1464" w:rsidRDefault="008B146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Readers of the Berkeley City College Master Plan, 5-Year Update 2016-2021, may wish to refer to selected resource materials used by the college in the development process. These materials, along with more information about BCC’s integrated planning and particular institutional plans, can be found at: </w:t>
      </w:r>
      <w:hyperlink r:id="rId24" w:history="1">
        <w:r w:rsidRPr="008B1464">
          <w:rPr>
            <w:rStyle w:val="Hyperlink"/>
            <w:rFonts w:ascii="Times New Roman" w:eastAsia="Times New Roman" w:hAnsi="Times New Roman" w:cs="Times New Roman"/>
            <w:color w:val="auto"/>
            <w:sz w:val="24"/>
          </w:rPr>
          <w:t>http://www.berkeleycitycollege.edu/wp/prm/</w:t>
        </w:r>
      </w:hyperlink>
      <w:r>
        <w:rPr>
          <w:rFonts w:ascii="Times New Roman" w:eastAsia="Times New Roman" w:hAnsi="Times New Roman" w:cs="Times New Roman"/>
          <w:sz w:val="24"/>
        </w:rPr>
        <w:t>.</w:t>
      </w:r>
    </w:p>
    <w:p w:rsidR="008B1464" w:rsidRDefault="008B1464">
      <w:pPr>
        <w:spacing w:after="0" w:line="240" w:lineRule="auto"/>
        <w:rPr>
          <w:rFonts w:ascii="Times New Roman" w:eastAsia="Times New Roman" w:hAnsi="Times New Roman" w:cs="Times New Roman"/>
          <w:b/>
          <w:sz w:val="24"/>
        </w:rPr>
      </w:pPr>
    </w:p>
    <w:p w:rsidR="008B1464" w:rsidRDefault="008B1464" w:rsidP="008B1464">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BCC’s 2014-2015 Student Success Indicators</w:t>
      </w:r>
    </w:p>
    <w:p w:rsidR="008B1464" w:rsidRDefault="008B1464" w:rsidP="007934F1">
      <w:pPr>
        <w:spacing w:after="0" w:line="240" w:lineRule="auto"/>
        <w:ind w:firstLine="720"/>
        <w:rPr>
          <w:rFonts w:ascii="Times New Roman" w:eastAsia="Times New Roman" w:hAnsi="Times New Roman" w:cs="Times New Roman"/>
          <w:sz w:val="24"/>
        </w:rPr>
      </w:pPr>
    </w:p>
    <w:p w:rsidR="007934F1" w:rsidRDefault="007934F1" w:rsidP="007934F1">
      <w:pPr>
        <w:spacing w:after="0" w:line="240" w:lineRule="auto"/>
        <w:ind w:firstLine="720"/>
        <w:rPr>
          <w:rFonts w:ascii="Times New Roman" w:eastAsia="Times New Roman" w:hAnsi="Times New Roman" w:cs="Times New Roman"/>
          <w:sz w:val="24"/>
        </w:rPr>
      </w:pPr>
      <w:r>
        <w:rPr>
          <w:rFonts w:ascii="Times New Roman" w:eastAsia="Times New Roman" w:hAnsi="Times New Roman" w:cs="Times New Roman"/>
          <w:sz w:val="24"/>
        </w:rPr>
        <w:t>Completion by Design, a model developed by RP Group</w:t>
      </w:r>
    </w:p>
    <w:p w:rsidR="007934F1" w:rsidRDefault="007934F1" w:rsidP="007934F1">
      <w:pPr>
        <w:spacing w:after="0" w:line="240" w:lineRule="auto"/>
        <w:rPr>
          <w:rFonts w:ascii="Times New Roman" w:eastAsia="Times New Roman" w:hAnsi="Times New Roman" w:cs="Times New Roman"/>
          <w:sz w:val="24"/>
        </w:rPr>
      </w:pPr>
    </w:p>
    <w:p w:rsidR="008B1464" w:rsidRDefault="008B1464" w:rsidP="007934F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r w:rsidR="0042181A">
        <w:rPr>
          <w:rFonts w:ascii="Times New Roman" w:eastAsia="Times New Roman" w:hAnsi="Times New Roman" w:cs="Times New Roman"/>
          <w:sz w:val="24"/>
        </w:rPr>
        <w:t xml:space="preserve">2016 </w:t>
      </w:r>
      <w:r>
        <w:rPr>
          <w:rFonts w:ascii="Times New Roman" w:eastAsia="Times New Roman" w:hAnsi="Times New Roman" w:cs="Times New Roman"/>
          <w:sz w:val="24"/>
        </w:rPr>
        <w:t>Data Portfolio Presentation, by Collaborative Brain Trust (CBT)</w:t>
      </w:r>
    </w:p>
    <w:p w:rsidR="007934F1" w:rsidRDefault="007934F1" w:rsidP="007934F1">
      <w:pPr>
        <w:spacing w:after="0" w:line="240" w:lineRule="auto"/>
        <w:rPr>
          <w:rFonts w:ascii="Times New Roman" w:eastAsia="Times New Roman" w:hAnsi="Times New Roman" w:cs="Times New Roman"/>
          <w:sz w:val="24"/>
        </w:rPr>
      </w:pPr>
    </w:p>
    <w:p w:rsidR="007934F1" w:rsidRDefault="007934F1" w:rsidP="007934F1">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ab/>
      </w:r>
      <w:r w:rsidR="0042181A">
        <w:rPr>
          <w:rFonts w:ascii="Times New Roman" w:eastAsia="Times New Roman" w:hAnsi="Times New Roman" w:cs="Times New Roman"/>
          <w:sz w:val="24"/>
        </w:rPr>
        <w:t xml:space="preserve">2016 </w:t>
      </w:r>
      <w:r w:rsidRPr="00322766">
        <w:rPr>
          <w:rFonts w:ascii="Times New Roman" w:eastAsia="Times New Roman" w:hAnsi="Times New Roman" w:cs="Times New Roman"/>
          <w:sz w:val="24"/>
        </w:rPr>
        <w:t>Environmental Scan and District Planning Assumptions</w:t>
      </w:r>
      <w:r w:rsidR="008B1464">
        <w:rPr>
          <w:rFonts w:ascii="Times New Roman" w:eastAsia="Times New Roman" w:hAnsi="Times New Roman" w:cs="Times New Roman"/>
          <w:sz w:val="24"/>
        </w:rPr>
        <w:t xml:space="preserve">, </w:t>
      </w:r>
      <w:r w:rsidR="0042181A">
        <w:rPr>
          <w:rFonts w:ascii="Times New Roman" w:eastAsia="Times New Roman" w:hAnsi="Times New Roman" w:cs="Times New Roman"/>
          <w:sz w:val="24"/>
        </w:rPr>
        <w:t xml:space="preserve">by </w:t>
      </w:r>
      <w:r w:rsidR="008B1464">
        <w:rPr>
          <w:rFonts w:ascii="Times New Roman" w:eastAsia="Times New Roman" w:hAnsi="Times New Roman" w:cs="Times New Roman"/>
          <w:sz w:val="24"/>
        </w:rPr>
        <w:t>CBT</w:t>
      </w:r>
    </w:p>
    <w:sectPr w:rsidR="007934F1" w:rsidSect="009345F0">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BAB" w:rsidRDefault="004C4BAB" w:rsidP="009345F0">
      <w:pPr>
        <w:spacing w:after="0" w:line="240" w:lineRule="auto"/>
      </w:pPr>
      <w:r>
        <w:separator/>
      </w:r>
    </w:p>
  </w:endnote>
  <w:endnote w:type="continuationSeparator" w:id="0">
    <w:p w:rsidR="004C4BAB" w:rsidRDefault="004C4BAB" w:rsidP="00934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819366"/>
      <w:docPartObj>
        <w:docPartGallery w:val="Page Numbers (Bottom of Page)"/>
        <w:docPartUnique/>
      </w:docPartObj>
    </w:sdtPr>
    <w:sdtEndPr>
      <w:rPr>
        <w:noProof/>
      </w:rPr>
    </w:sdtEndPr>
    <w:sdtContent>
      <w:p w:rsidR="00687607" w:rsidRDefault="00687607">
        <w:pPr>
          <w:pStyle w:val="Footer"/>
          <w:jc w:val="right"/>
        </w:pPr>
        <w:r>
          <w:t xml:space="preserve">BCCMP 2016-2021 5-Year Update, Page </w:t>
        </w:r>
        <w:r>
          <w:fldChar w:fldCharType="begin"/>
        </w:r>
        <w:r>
          <w:instrText xml:space="preserve"> PAGE   \* MERGEFORMAT </w:instrText>
        </w:r>
        <w:r>
          <w:fldChar w:fldCharType="separate"/>
        </w:r>
        <w:r w:rsidR="008B44A8">
          <w:rPr>
            <w:noProof/>
          </w:rPr>
          <w:t>2</w:t>
        </w:r>
        <w:r>
          <w:rPr>
            <w:noProof/>
          </w:rPr>
          <w:fldChar w:fldCharType="end"/>
        </w:r>
      </w:p>
    </w:sdtContent>
  </w:sdt>
  <w:p w:rsidR="00687607" w:rsidRDefault="006876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521331"/>
      <w:docPartObj>
        <w:docPartGallery w:val="Page Numbers (Bottom of Page)"/>
        <w:docPartUnique/>
      </w:docPartObj>
    </w:sdtPr>
    <w:sdtEndPr>
      <w:rPr>
        <w:noProof/>
      </w:rPr>
    </w:sdtEndPr>
    <w:sdtContent>
      <w:p w:rsidR="00687607" w:rsidRDefault="00687607">
        <w:pPr>
          <w:pStyle w:val="Footer"/>
          <w:jc w:val="right"/>
        </w:pPr>
        <w:r>
          <w:t xml:space="preserve">BCCMP 2015-2020 5-Year Update, Page </w:t>
        </w:r>
        <w:r>
          <w:fldChar w:fldCharType="begin"/>
        </w:r>
        <w:r>
          <w:instrText xml:space="preserve"> PAGE   \* MERGEFORMAT </w:instrText>
        </w:r>
        <w:r>
          <w:fldChar w:fldCharType="separate"/>
        </w:r>
        <w:r w:rsidR="008B44A8">
          <w:rPr>
            <w:noProof/>
          </w:rPr>
          <w:t>44</w:t>
        </w:r>
        <w:r>
          <w:rPr>
            <w:noProof/>
          </w:rPr>
          <w:fldChar w:fldCharType="end"/>
        </w:r>
      </w:p>
    </w:sdtContent>
  </w:sdt>
  <w:p w:rsidR="00687607" w:rsidRDefault="006876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BAB" w:rsidRDefault="004C4BAB" w:rsidP="009345F0">
      <w:pPr>
        <w:spacing w:after="0" w:line="240" w:lineRule="auto"/>
      </w:pPr>
      <w:r>
        <w:separator/>
      </w:r>
    </w:p>
  </w:footnote>
  <w:footnote w:type="continuationSeparator" w:id="0">
    <w:p w:rsidR="004C4BAB" w:rsidRDefault="004C4BAB" w:rsidP="00934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203B"/>
    <w:multiLevelType w:val="multilevel"/>
    <w:tmpl w:val="6C72E7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B725A9"/>
    <w:multiLevelType w:val="hybridMultilevel"/>
    <w:tmpl w:val="4FF267A6"/>
    <w:lvl w:ilvl="0" w:tplc="34CCC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234B6"/>
    <w:multiLevelType w:val="multilevel"/>
    <w:tmpl w:val="EC482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6036EB"/>
    <w:multiLevelType w:val="multilevel"/>
    <w:tmpl w:val="38269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930207"/>
    <w:multiLevelType w:val="multilevel"/>
    <w:tmpl w:val="FF122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C54894"/>
    <w:multiLevelType w:val="multilevel"/>
    <w:tmpl w:val="22709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8865D9"/>
    <w:multiLevelType w:val="multilevel"/>
    <w:tmpl w:val="FE2A5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3F61F8"/>
    <w:multiLevelType w:val="hybridMultilevel"/>
    <w:tmpl w:val="E7DC682A"/>
    <w:lvl w:ilvl="0" w:tplc="23B2DD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0D31D3"/>
    <w:multiLevelType w:val="multilevel"/>
    <w:tmpl w:val="68CE0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047116"/>
    <w:multiLevelType w:val="hybridMultilevel"/>
    <w:tmpl w:val="F0D239CC"/>
    <w:lvl w:ilvl="0" w:tplc="B67897B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334DF"/>
    <w:multiLevelType w:val="hybridMultilevel"/>
    <w:tmpl w:val="50345FBA"/>
    <w:lvl w:ilvl="0" w:tplc="8FE242C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F43306"/>
    <w:multiLevelType w:val="multilevel"/>
    <w:tmpl w:val="379CC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7E66CD"/>
    <w:multiLevelType w:val="multilevel"/>
    <w:tmpl w:val="35264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365A95"/>
    <w:multiLevelType w:val="multilevel"/>
    <w:tmpl w:val="90604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8E2F26"/>
    <w:multiLevelType w:val="multilevel"/>
    <w:tmpl w:val="2482F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615FA6"/>
    <w:multiLevelType w:val="hybridMultilevel"/>
    <w:tmpl w:val="759E8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9714A"/>
    <w:multiLevelType w:val="multilevel"/>
    <w:tmpl w:val="EF7E3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971201"/>
    <w:multiLevelType w:val="multilevel"/>
    <w:tmpl w:val="CEC4C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850E3A"/>
    <w:multiLevelType w:val="hybridMultilevel"/>
    <w:tmpl w:val="0D48DF18"/>
    <w:lvl w:ilvl="0" w:tplc="F72025A2">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E040177"/>
    <w:multiLevelType w:val="multilevel"/>
    <w:tmpl w:val="E0C68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7A281B"/>
    <w:multiLevelType w:val="multilevel"/>
    <w:tmpl w:val="A4BE96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B16204"/>
    <w:multiLevelType w:val="hybridMultilevel"/>
    <w:tmpl w:val="18641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866E3"/>
    <w:multiLevelType w:val="hybridMultilevel"/>
    <w:tmpl w:val="B33CB8B6"/>
    <w:lvl w:ilvl="0" w:tplc="A4BC42F6">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FE4DC2"/>
    <w:multiLevelType w:val="hybridMultilevel"/>
    <w:tmpl w:val="8AB0F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842D16"/>
    <w:multiLevelType w:val="hybridMultilevel"/>
    <w:tmpl w:val="6FCA28CC"/>
    <w:lvl w:ilvl="0" w:tplc="3DA2C9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5E51A5B"/>
    <w:multiLevelType w:val="multilevel"/>
    <w:tmpl w:val="7862B1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961A80"/>
    <w:multiLevelType w:val="hybridMultilevel"/>
    <w:tmpl w:val="CAB4DD7E"/>
    <w:lvl w:ilvl="0" w:tplc="4F1EC9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F3477"/>
    <w:multiLevelType w:val="hybridMultilevel"/>
    <w:tmpl w:val="DB7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BE23AF"/>
    <w:multiLevelType w:val="multilevel"/>
    <w:tmpl w:val="3E2EE3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F60904"/>
    <w:multiLevelType w:val="multilevel"/>
    <w:tmpl w:val="39ACF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20"/>
  </w:num>
  <w:num w:numId="4">
    <w:abstractNumId w:val="11"/>
  </w:num>
  <w:num w:numId="5">
    <w:abstractNumId w:val="19"/>
  </w:num>
  <w:num w:numId="6">
    <w:abstractNumId w:val="0"/>
  </w:num>
  <w:num w:numId="7">
    <w:abstractNumId w:val="12"/>
  </w:num>
  <w:num w:numId="8">
    <w:abstractNumId w:val="13"/>
  </w:num>
  <w:num w:numId="9">
    <w:abstractNumId w:val="8"/>
  </w:num>
  <w:num w:numId="10">
    <w:abstractNumId w:val="14"/>
  </w:num>
  <w:num w:numId="11">
    <w:abstractNumId w:val="5"/>
  </w:num>
  <w:num w:numId="12">
    <w:abstractNumId w:val="29"/>
  </w:num>
  <w:num w:numId="13">
    <w:abstractNumId w:val="28"/>
  </w:num>
  <w:num w:numId="14">
    <w:abstractNumId w:val="4"/>
  </w:num>
  <w:num w:numId="15">
    <w:abstractNumId w:val="16"/>
  </w:num>
  <w:num w:numId="16">
    <w:abstractNumId w:val="3"/>
  </w:num>
  <w:num w:numId="17">
    <w:abstractNumId w:val="2"/>
  </w:num>
  <w:num w:numId="18">
    <w:abstractNumId w:val="25"/>
  </w:num>
  <w:num w:numId="19">
    <w:abstractNumId w:val="18"/>
  </w:num>
  <w:num w:numId="20">
    <w:abstractNumId w:val="10"/>
  </w:num>
  <w:num w:numId="21">
    <w:abstractNumId w:val="15"/>
  </w:num>
  <w:num w:numId="22">
    <w:abstractNumId w:val="1"/>
  </w:num>
  <w:num w:numId="23">
    <w:abstractNumId w:val="22"/>
  </w:num>
  <w:num w:numId="24">
    <w:abstractNumId w:val="23"/>
  </w:num>
  <w:num w:numId="25">
    <w:abstractNumId w:val="27"/>
  </w:num>
  <w:num w:numId="26">
    <w:abstractNumId w:val="21"/>
  </w:num>
  <w:num w:numId="27">
    <w:abstractNumId w:val="26"/>
  </w:num>
  <w:num w:numId="28">
    <w:abstractNumId w:val="9"/>
  </w:num>
  <w:num w:numId="29">
    <w:abstractNumId w:val="24"/>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FDE"/>
    <w:rsid w:val="000209ED"/>
    <w:rsid w:val="00023ACC"/>
    <w:rsid w:val="000D3EF0"/>
    <w:rsid w:val="00125052"/>
    <w:rsid w:val="00166C31"/>
    <w:rsid w:val="001713AC"/>
    <w:rsid w:val="001958B8"/>
    <w:rsid w:val="001F0E25"/>
    <w:rsid w:val="001F31E2"/>
    <w:rsid w:val="00206E21"/>
    <w:rsid w:val="002106BA"/>
    <w:rsid w:val="002308DD"/>
    <w:rsid w:val="0023384C"/>
    <w:rsid w:val="0027587D"/>
    <w:rsid w:val="00297404"/>
    <w:rsid w:val="002A23C2"/>
    <w:rsid w:val="002B1E5C"/>
    <w:rsid w:val="002B7E1A"/>
    <w:rsid w:val="002D107F"/>
    <w:rsid w:val="003005BB"/>
    <w:rsid w:val="00311CBC"/>
    <w:rsid w:val="00321126"/>
    <w:rsid w:val="00322766"/>
    <w:rsid w:val="00325CD8"/>
    <w:rsid w:val="003366D0"/>
    <w:rsid w:val="003419D9"/>
    <w:rsid w:val="003442F9"/>
    <w:rsid w:val="00346FEA"/>
    <w:rsid w:val="003478E2"/>
    <w:rsid w:val="00371F45"/>
    <w:rsid w:val="0038511E"/>
    <w:rsid w:val="003F3373"/>
    <w:rsid w:val="003F764D"/>
    <w:rsid w:val="004010CC"/>
    <w:rsid w:val="00417F47"/>
    <w:rsid w:val="0042181A"/>
    <w:rsid w:val="00440F6D"/>
    <w:rsid w:val="004A2323"/>
    <w:rsid w:val="004C4BAB"/>
    <w:rsid w:val="004F78CC"/>
    <w:rsid w:val="005536F1"/>
    <w:rsid w:val="005777A6"/>
    <w:rsid w:val="00591460"/>
    <w:rsid w:val="0059378A"/>
    <w:rsid w:val="00593F93"/>
    <w:rsid w:val="005D76AD"/>
    <w:rsid w:val="005F1F17"/>
    <w:rsid w:val="0064238B"/>
    <w:rsid w:val="00652ADE"/>
    <w:rsid w:val="00656FDE"/>
    <w:rsid w:val="00682D34"/>
    <w:rsid w:val="00686FF5"/>
    <w:rsid w:val="00687607"/>
    <w:rsid w:val="00690E78"/>
    <w:rsid w:val="00691C66"/>
    <w:rsid w:val="00695C25"/>
    <w:rsid w:val="006A19CA"/>
    <w:rsid w:val="006B1ECD"/>
    <w:rsid w:val="006C719E"/>
    <w:rsid w:val="00700CD6"/>
    <w:rsid w:val="00703927"/>
    <w:rsid w:val="00740346"/>
    <w:rsid w:val="0074547F"/>
    <w:rsid w:val="0075247F"/>
    <w:rsid w:val="0075621C"/>
    <w:rsid w:val="00774A03"/>
    <w:rsid w:val="00775CDC"/>
    <w:rsid w:val="00775DA1"/>
    <w:rsid w:val="007934F1"/>
    <w:rsid w:val="007A54FB"/>
    <w:rsid w:val="007D5165"/>
    <w:rsid w:val="007E65CE"/>
    <w:rsid w:val="007E76C2"/>
    <w:rsid w:val="00832C16"/>
    <w:rsid w:val="0084452E"/>
    <w:rsid w:val="00847331"/>
    <w:rsid w:val="00864369"/>
    <w:rsid w:val="008649B8"/>
    <w:rsid w:val="0088400D"/>
    <w:rsid w:val="00887285"/>
    <w:rsid w:val="008B1464"/>
    <w:rsid w:val="008B3C80"/>
    <w:rsid w:val="008B44A8"/>
    <w:rsid w:val="008B56C7"/>
    <w:rsid w:val="008D64B9"/>
    <w:rsid w:val="008E63FD"/>
    <w:rsid w:val="00902FBA"/>
    <w:rsid w:val="009345F0"/>
    <w:rsid w:val="00955FC7"/>
    <w:rsid w:val="00963E22"/>
    <w:rsid w:val="00965E73"/>
    <w:rsid w:val="009E5E55"/>
    <w:rsid w:val="009F0690"/>
    <w:rsid w:val="009F706C"/>
    <w:rsid w:val="00A038D5"/>
    <w:rsid w:val="00A06422"/>
    <w:rsid w:val="00A17C21"/>
    <w:rsid w:val="00A36972"/>
    <w:rsid w:val="00A7321D"/>
    <w:rsid w:val="00AA5465"/>
    <w:rsid w:val="00AA754B"/>
    <w:rsid w:val="00AD2223"/>
    <w:rsid w:val="00B4399F"/>
    <w:rsid w:val="00B51EA5"/>
    <w:rsid w:val="00B913CA"/>
    <w:rsid w:val="00BB73A3"/>
    <w:rsid w:val="00BE5289"/>
    <w:rsid w:val="00BE7D2A"/>
    <w:rsid w:val="00BF67BB"/>
    <w:rsid w:val="00C41A58"/>
    <w:rsid w:val="00C825D1"/>
    <w:rsid w:val="00C90AD5"/>
    <w:rsid w:val="00C96CFF"/>
    <w:rsid w:val="00CA24DE"/>
    <w:rsid w:val="00CD541D"/>
    <w:rsid w:val="00CE238D"/>
    <w:rsid w:val="00CE7145"/>
    <w:rsid w:val="00CF2A04"/>
    <w:rsid w:val="00D21505"/>
    <w:rsid w:val="00D81179"/>
    <w:rsid w:val="00D81CAD"/>
    <w:rsid w:val="00D8659E"/>
    <w:rsid w:val="00DA0505"/>
    <w:rsid w:val="00E05856"/>
    <w:rsid w:val="00E16ABC"/>
    <w:rsid w:val="00E36B9E"/>
    <w:rsid w:val="00E540F2"/>
    <w:rsid w:val="00E66EBF"/>
    <w:rsid w:val="00E72DC8"/>
    <w:rsid w:val="00E749DB"/>
    <w:rsid w:val="00E95A11"/>
    <w:rsid w:val="00E96828"/>
    <w:rsid w:val="00EA13A5"/>
    <w:rsid w:val="00EE2A82"/>
    <w:rsid w:val="00EE3A9C"/>
    <w:rsid w:val="00EF2E81"/>
    <w:rsid w:val="00F1697D"/>
    <w:rsid w:val="00F93CBB"/>
    <w:rsid w:val="00FC1A9F"/>
    <w:rsid w:val="00FD0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547F"/>
    <w:pPr>
      <w:keepNext/>
      <w:keepLines/>
      <w:pageBreakBefore/>
      <w:pBdr>
        <w:bottom w:val="single" w:sz="18" w:space="1" w:color="1F497D" w:themeColor="text2"/>
      </w:pBdr>
      <w:spacing w:before="480" w:after="0" w:line="240" w:lineRule="auto"/>
      <w:jc w:val="both"/>
      <w:outlineLvl w:val="0"/>
    </w:pPr>
    <w:rPr>
      <w:rFonts w:ascii="Calibri" w:eastAsia="Times New Roman" w:hAnsi="Calibri" w:cs="Calibri"/>
      <w:b/>
      <w:color w:val="17365D" w:themeColor="text2" w:themeShade="BF"/>
      <w:sz w:val="28"/>
    </w:rPr>
  </w:style>
  <w:style w:type="paragraph" w:styleId="Heading2">
    <w:name w:val="heading 2"/>
    <w:basedOn w:val="Normal"/>
    <w:next w:val="Normal"/>
    <w:link w:val="Heading2Char"/>
    <w:uiPriority w:val="9"/>
    <w:unhideWhenUsed/>
    <w:qFormat/>
    <w:rsid w:val="0074547F"/>
    <w:pPr>
      <w:keepNext/>
      <w:keepLines/>
      <w:spacing w:before="120" w:after="0" w:line="240" w:lineRule="auto"/>
      <w:jc w:val="both"/>
      <w:outlineLvl w:val="1"/>
    </w:pPr>
    <w:rPr>
      <w:rFonts w:asciiTheme="majorHAnsi" w:eastAsiaTheme="majorEastAsia" w:hAnsiTheme="majorHAnsi" w:cstheme="majorBidi"/>
      <w:b/>
      <w:color w:val="E36C0A" w:themeColor="accent6" w:themeShade="BF"/>
      <w:sz w:val="28"/>
      <w:szCs w:val="26"/>
    </w:rPr>
  </w:style>
  <w:style w:type="paragraph" w:styleId="Heading3">
    <w:name w:val="heading 3"/>
    <w:basedOn w:val="Normal"/>
    <w:next w:val="Normal"/>
    <w:link w:val="Heading3Char"/>
    <w:uiPriority w:val="9"/>
    <w:unhideWhenUsed/>
    <w:qFormat/>
    <w:rsid w:val="0074547F"/>
    <w:pPr>
      <w:keepNext/>
      <w:keepLines/>
      <w:spacing w:before="200" w:after="0" w:line="240" w:lineRule="auto"/>
      <w:jc w:val="both"/>
      <w:outlineLvl w:val="2"/>
    </w:pPr>
    <w:rPr>
      <w:rFonts w:asciiTheme="majorHAnsi" w:eastAsiaTheme="majorEastAsia" w:hAnsiTheme="majorHAnsi" w:cstheme="majorBidi"/>
      <w:b/>
      <w:color w:val="000000"/>
      <w:u w:val="single"/>
    </w:rPr>
  </w:style>
  <w:style w:type="paragraph" w:styleId="Heading4">
    <w:name w:val="heading 4"/>
    <w:aliases w:val="caption"/>
    <w:basedOn w:val="Normal"/>
    <w:next w:val="Normal"/>
    <w:link w:val="Heading4Char"/>
    <w:uiPriority w:val="9"/>
    <w:unhideWhenUsed/>
    <w:qFormat/>
    <w:rsid w:val="0074547F"/>
    <w:pPr>
      <w:keepNext/>
      <w:keepLines/>
      <w:spacing w:before="200" w:after="0" w:line="240" w:lineRule="auto"/>
      <w:jc w:val="both"/>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9"/>
    <w:unhideWhenUsed/>
    <w:qFormat/>
    <w:rsid w:val="0074547F"/>
    <w:pPr>
      <w:keepNext/>
      <w:keepLines/>
      <w:spacing w:before="200" w:after="0" w:line="240" w:lineRule="auto"/>
      <w:jc w:val="both"/>
      <w:outlineLvl w:val="4"/>
    </w:pPr>
    <w:rPr>
      <w:rFonts w:asciiTheme="majorHAnsi" w:eastAsiaTheme="majorEastAsia" w:hAnsiTheme="majorHAnsi" w:cstheme="majorBidi"/>
      <w:b/>
      <w:bCs/>
      <w:color w:val="243F60" w:themeColor="accent1" w:themeShade="7F"/>
    </w:rPr>
  </w:style>
  <w:style w:type="paragraph" w:styleId="Heading6">
    <w:name w:val="heading 6"/>
    <w:basedOn w:val="Normal"/>
    <w:next w:val="Normal"/>
    <w:link w:val="Heading6Char"/>
    <w:uiPriority w:val="9"/>
    <w:unhideWhenUsed/>
    <w:qFormat/>
    <w:rsid w:val="0074547F"/>
    <w:pPr>
      <w:keepNext/>
      <w:keepLines/>
      <w:spacing w:before="40" w:after="0" w:line="240" w:lineRule="auto"/>
      <w:jc w:val="both"/>
      <w:outlineLvl w:val="5"/>
    </w:pPr>
    <w:rPr>
      <w:rFonts w:asciiTheme="majorHAnsi" w:eastAsiaTheme="majorEastAsia" w:hAnsiTheme="majorHAnsi" w:cstheme="majorBidi"/>
      <w:b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23C2"/>
    <w:pPr>
      <w:ind w:left="720"/>
      <w:contextualSpacing/>
    </w:pPr>
  </w:style>
  <w:style w:type="paragraph" w:styleId="Header">
    <w:name w:val="header"/>
    <w:basedOn w:val="Normal"/>
    <w:link w:val="HeaderChar"/>
    <w:uiPriority w:val="99"/>
    <w:unhideWhenUsed/>
    <w:rsid w:val="00934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5F0"/>
  </w:style>
  <w:style w:type="paragraph" w:styleId="Footer">
    <w:name w:val="footer"/>
    <w:basedOn w:val="Normal"/>
    <w:link w:val="FooterChar"/>
    <w:uiPriority w:val="99"/>
    <w:unhideWhenUsed/>
    <w:rsid w:val="00934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5F0"/>
  </w:style>
  <w:style w:type="paragraph" w:styleId="BalloonText">
    <w:name w:val="Balloon Text"/>
    <w:basedOn w:val="Normal"/>
    <w:link w:val="BalloonTextChar"/>
    <w:uiPriority w:val="99"/>
    <w:semiHidden/>
    <w:unhideWhenUsed/>
    <w:rsid w:val="00740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346"/>
    <w:rPr>
      <w:rFonts w:ascii="Tahoma" w:hAnsi="Tahoma" w:cs="Tahoma"/>
      <w:sz w:val="16"/>
      <w:szCs w:val="16"/>
    </w:rPr>
  </w:style>
  <w:style w:type="table" w:styleId="TableGrid">
    <w:name w:val="Table Grid"/>
    <w:basedOn w:val="TableNormal"/>
    <w:uiPriority w:val="59"/>
    <w:rsid w:val="00311C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547F"/>
    <w:rPr>
      <w:rFonts w:ascii="Calibri" w:eastAsia="Times New Roman" w:hAnsi="Calibri" w:cs="Calibri"/>
      <w:b/>
      <w:color w:val="17365D" w:themeColor="text2" w:themeShade="BF"/>
      <w:sz w:val="28"/>
    </w:rPr>
  </w:style>
  <w:style w:type="character" w:customStyle="1" w:styleId="Heading2Char">
    <w:name w:val="Heading 2 Char"/>
    <w:basedOn w:val="DefaultParagraphFont"/>
    <w:link w:val="Heading2"/>
    <w:uiPriority w:val="9"/>
    <w:rsid w:val="0074547F"/>
    <w:rPr>
      <w:rFonts w:asciiTheme="majorHAnsi" w:eastAsiaTheme="majorEastAsia" w:hAnsiTheme="majorHAnsi" w:cstheme="majorBidi"/>
      <w:b/>
      <w:color w:val="E36C0A" w:themeColor="accent6" w:themeShade="BF"/>
      <w:sz w:val="28"/>
      <w:szCs w:val="26"/>
    </w:rPr>
  </w:style>
  <w:style w:type="character" w:customStyle="1" w:styleId="Heading3Char">
    <w:name w:val="Heading 3 Char"/>
    <w:basedOn w:val="DefaultParagraphFont"/>
    <w:link w:val="Heading3"/>
    <w:uiPriority w:val="9"/>
    <w:rsid w:val="0074547F"/>
    <w:rPr>
      <w:rFonts w:asciiTheme="majorHAnsi" w:eastAsiaTheme="majorEastAsia" w:hAnsiTheme="majorHAnsi" w:cstheme="majorBidi"/>
      <w:b/>
      <w:color w:val="000000"/>
      <w:u w:val="single"/>
    </w:rPr>
  </w:style>
  <w:style w:type="character" w:customStyle="1" w:styleId="Heading4Char">
    <w:name w:val="Heading 4 Char"/>
    <w:aliases w:val="caption Char"/>
    <w:basedOn w:val="DefaultParagraphFont"/>
    <w:link w:val="Heading4"/>
    <w:uiPriority w:val="9"/>
    <w:rsid w:val="0074547F"/>
    <w:rPr>
      <w:rFonts w:asciiTheme="majorHAnsi" w:eastAsiaTheme="majorEastAsia" w:hAnsiTheme="majorHAnsi" w:cstheme="majorBidi"/>
      <w:b/>
      <w:i/>
      <w:iCs/>
      <w:color w:val="4F81BD" w:themeColor="accent1"/>
    </w:rPr>
  </w:style>
  <w:style w:type="character" w:customStyle="1" w:styleId="Heading5Char">
    <w:name w:val="Heading 5 Char"/>
    <w:basedOn w:val="DefaultParagraphFont"/>
    <w:link w:val="Heading5"/>
    <w:uiPriority w:val="9"/>
    <w:rsid w:val="0074547F"/>
    <w:rPr>
      <w:rFonts w:asciiTheme="majorHAnsi" w:eastAsiaTheme="majorEastAsia" w:hAnsiTheme="majorHAnsi" w:cstheme="majorBidi"/>
      <w:b/>
      <w:bCs/>
      <w:color w:val="243F60" w:themeColor="accent1" w:themeShade="7F"/>
    </w:rPr>
  </w:style>
  <w:style w:type="character" w:customStyle="1" w:styleId="Heading6Char">
    <w:name w:val="Heading 6 Char"/>
    <w:basedOn w:val="DefaultParagraphFont"/>
    <w:link w:val="Heading6"/>
    <w:uiPriority w:val="9"/>
    <w:rsid w:val="0074547F"/>
    <w:rPr>
      <w:rFonts w:asciiTheme="majorHAnsi" w:eastAsiaTheme="majorEastAsia" w:hAnsiTheme="majorHAnsi" w:cstheme="majorBidi"/>
      <w:bCs/>
      <w:color w:val="243F60" w:themeColor="accent1" w:themeShade="7F"/>
    </w:rPr>
  </w:style>
  <w:style w:type="paragraph" w:styleId="BodyText">
    <w:name w:val="Body Text"/>
    <w:basedOn w:val="Normal"/>
    <w:link w:val="BodyTextChar"/>
    <w:uiPriority w:val="99"/>
    <w:unhideWhenUsed/>
    <w:rsid w:val="0074547F"/>
    <w:pPr>
      <w:spacing w:before="120" w:after="120" w:line="240" w:lineRule="auto"/>
      <w:jc w:val="both"/>
    </w:pPr>
    <w:rPr>
      <w:rFonts w:ascii="Calibri" w:eastAsia="Times New Roman" w:hAnsi="Calibri" w:cs="Calibri"/>
      <w:bCs/>
      <w:color w:val="000000"/>
    </w:rPr>
  </w:style>
  <w:style w:type="character" w:customStyle="1" w:styleId="BodyTextChar">
    <w:name w:val="Body Text Char"/>
    <w:basedOn w:val="DefaultParagraphFont"/>
    <w:link w:val="BodyText"/>
    <w:uiPriority w:val="99"/>
    <w:rsid w:val="0074547F"/>
    <w:rPr>
      <w:rFonts w:ascii="Calibri" w:eastAsia="Times New Roman" w:hAnsi="Calibri" w:cs="Calibri"/>
      <w:bCs/>
      <w:color w:val="000000"/>
    </w:rPr>
  </w:style>
  <w:style w:type="table" w:styleId="MediumShading1-Accent1">
    <w:name w:val="Medium Shading 1 Accent 1"/>
    <w:basedOn w:val="TableNormal"/>
    <w:uiPriority w:val="63"/>
    <w:rsid w:val="0074547F"/>
    <w:pPr>
      <w:spacing w:after="0" w:line="240" w:lineRule="auto"/>
    </w:pPr>
    <w:rPr>
      <w:rFonts w:ascii="Calibri" w:hAnsi="Calibri"/>
      <w:sz w:val="16"/>
      <w:szCs w:val="24"/>
      <w:lang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74547F"/>
    <w:pPr>
      <w:pBdr>
        <w:bottom w:val="single" w:sz="8" w:space="4" w:color="4F81BD" w:themeColor="accent1"/>
      </w:pBdr>
      <w:spacing w:before="480" w:after="240" w:line="240" w:lineRule="auto"/>
      <w:jc w:val="right"/>
    </w:pPr>
    <w:rPr>
      <w:rFonts w:asciiTheme="majorHAnsi" w:eastAsiaTheme="majorEastAsia" w:hAnsiTheme="majorHAnsi" w:cstheme="majorBidi"/>
      <w:b/>
      <w:bCs/>
      <w:color w:val="17365D" w:themeColor="text2" w:themeShade="BF"/>
      <w:spacing w:val="5"/>
      <w:kern w:val="28"/>
      <w:sz w:val="40"/>
      <w:szCs w:val="52"/>
    </w:rPr>
  </w:style>
  <w:style w:type="character" w:customStyle="1" w:styleId="TitleChar">
    <w:name w:val="Title Char"/>
    <w:basedOn w:val="DefaultParagraphFont"/>
    <w:link w:val="Title"/>
    <w:uiPriority w:val="10"/>
    <w:rsid w:val="0074547F"/>
    <w:rPr>
      <w:rFonts w:asciiTheme="majorHAnsi" w:eastAsiaTheme="majorEastAsia" w:hAnsiTheme="majorHAnsi" w:cstheme="majorBidi"/>
      <w:b/>
      <w:bCs/>
      <w:color w:val="17365D" w:themeColor="text2" w:themeShade="BF"/>
      <w:spacing w:val="5"/>
      <w:kern w:val="28"/>
      <w:sz w:val="40"/>
      <w:szCs w:val="52"/>
    </w:rPr>
  </w:style>
  <w:style w:type="paragraph" w:styleId="FootnoteText">
    <w:name w:val="footnote text"/>
    <w:basedOn w:val="Normal"/>
    <w:link w:val="FootnoteTextChar"/>
    <w:uiPriority w:val="99"/>
    <w:unhideWhenUsed/>
    <w:rsid w:val="0074547F"/>
    <w:pPr>
      <w:spacing w:before="120" w:after="0" w:line="240" w:lineRule="auto"/>
      <w:jc w:val="both"/>
    </w:pPr>
    <w:rPr>
      <w:rFonts w:ascii="Calibri" w:eastAsia="Times New Roman" w:hAnsi="Calibri" w:cs="Calibri"/>
      <w:bCs/>
      <w:color w:val="000000"/>
      <w:sz w:val="16"/>
      <w:szCs w:val="24"/>
    </w:rPr>
  </w:style>
  <w:style w:type="character" w:customStyle="1" w:styleId="FootnoteTextChar">
    <w:name w:val="Footnote Text Char"/>
    <w:basedOn w:val="DefaultParagraphFont"/>
    <w:link w:val="FootnoteText"/>
    <w:uiPriority w:val="99"/>
    <w:rsid w:val="0074547F"/>
    <w:rPr>
      <w:rFonts w:ascii="Calibri" w:eastAsia="Times New Roman" w:hAnsi="Calibri" w:cs="Calibri"/>
      <w:bCs/>
      <w:color w:val="000000"/>
      <w:sz w:val="16"/>
      <w:szCs w:val="24"/>
    </w:rPr>
  </w:style>
  <w:style w:type="character" w:styleId="FootnoteReference">
    <w:name w:val="footnote reference"/>
    <w:basedOn w:val="DefaultParagraphFont"/>
    <w:uiPriority w:val="99"/>
    <w:unhideWhenUsed/>
    <w:rsid w:val="0074547F"/>
    <w:rPr>
      <w:vertAlign w:val="superscript"/>
    </w:rPr>
  </w:style>
  <w:style w:type="paragraph" w:styleId="Quote">
    <w:name w:val="Quote"/>
    <w:basedOn w:val="Normal"/>
    <w:next w:val="Normal"/>
    <w:link w:val="QuoteChar"/>
    <w:uiPriority w:val="29"/>
    <w:rsid w:val="0074547F"/>
    <w:pPr>
      <w:spacing w:before="120" w:after="0" w:line="240" w:lineRule="auto"/>
      <w:jc w:val="both"/>
    </w:pPr>
    <w:rPr>
      <w:rFonts w:ascii="Calibri" w:eastAsia="Times New Roman" w:hAnsi="Calibri" w:cs="Calibri"/>
      <w:bCs/>
      <w:i/>
      <w:iCs/>
      <w:color w:val="000000" w:themeColor="text1"/>
    </w:rPr>
  </w:style>
  <w:style w:type="character" w:customStyle="1" w:styleId="QuoteChar">
    <w:name w:val="Quote Char"/>
    <w:basedOn w:val="DefaultParagraphFont"/>
    <w:link w:val="Quote"/>
    <w:uiPriority w:val="29"/>
    <w:rsid w:val="0074547F"/>
    <w:rPr>
      <w:rFonts w:ascii="Calibri" w:eastAsia="Times New Roman" w:hAnsi="Calibri" w:cs="Calibri"/>
      <w:bCs/>
      <w:i/>
      <w:iCs/>
      <w:color w:val="000000" w:themeColor="text1"/>
    </w:rPr>
  </w:style>
  <w:style w:type="table" w:styleId="MediumShading1-Accent4">
    <w:name w:val="Medium Shading 1 Accent 4"/>
    <w:basedOn w:val="TableNormal"/>
    <w:uiPriority w:val="63"/>
    <w:rsid w:val="0074547F"/>
    <w:pPr>
      <w:spacing w:after="0" w:line="240" w:lineRule="auto"/>
    </w:pPr>
    <w:rPr>
      <w:sz w:val="24"/>
      <w:szCs w:val="24"/>
      <w:lang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4547F"/>
    <w:pPr>
      <w:spacing w:after="0" w:line="240" w:lineRule="auto"/>
    </w:pPr>
    <w:rPr>
      <w:sz w:val="24"/>
      <w:szCs w:val="24"/>
      <w:lang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74547F"/>
    <w:pPr>
      <w:spacing w:after="0" w:line="240" w:lineRule="auto"/>
    </w:pPr>
    <w:rPr>
      <w:sz w:val="24"/>
      <w:szCs w:val="24"/>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4547F"/>
    <w:pPr>
      <w:spacing w:after="0" w:line="240" w:lineRule="auto"/>
    </w:pPr>
    <w:rPr>
      <w:sz w:val="24"/>
      <w:szCs w:val="24"/>
      <w:lang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ageNumber">
    <w:name w:val="page number"/>
    <w:basedOn w:val="DefaultParagraphFont"/>
    <w:uiPriority w:val="99"/>
    <w:semiHidden/>
    <w:unhideWhenUsed/>
    <w:rsid w:val="0074547F"/>
  </w:style>
  <w:style w:type="paragraph" w:styleId="NoSpacing">
    <w:name w:val="No Spacing"/>
    <w:uiPriority w:val="1"/>
    <w:qFormat/>
    <w:rsid w:val="0074547F"/>
    <w:pPr>
      <w:spacing w:after="0" w:line="240" w:lineRule="auto"/>
    </w:pPr>
    <w:rPr>
      <w:rFonts w:ascii="Calibri" w:hAnsi="Calibri"/>
      <w:lang w:eastAsia="ja-JP"/>
    </w:rPr>
  </w:style>
  <w:style w:type="character" w:styleId="CommentReference">
    <w:name w:val="annotation reference"/>
    <w:basedOn w:val="DefaultParagraphFont"/>
    <w:uiPriority w:val="99"/>
    <w:semiHidden/>
    <w:unhideWhenUsed/>
    <w:rsid w:val="0074547F"/>
    <w:rPr>
      <w:sz w:val="16"/>
      <w:szCs w:val="16"/>
    </w:rPr>
  </w:style>
  <w:style w:type="paragraph" w:styleId="CommentText">
    <w:name w:val="annotation text"/>
    <w:basedOn w:val="Normal"/>
    <w:link w:val="CommentTextChar"/>
    <w:uiPriority w:val="99"/>
    <w:semiHidden/>
    <w:unhideWhenUsed/>
    <w:rsid w:val="0074547F"/>
    <w:pPr>
      <w:spacing w:before="120" w:after="0" w:line="240" w:lineRule="auto"/>
      <w:jc w:val="both"/>
    </w:pPr>
    <w:rPr>
      <w:rFonts w:ascii="Calibri" w:eastAsia="Times New Roman" w:hAnsi="Calibri" w:cs="Calibri"/>
      <w:bCs/>
      <w:color w:val="000000"/>
      <w:sz w:val="20"/>
      <w:szCs w:val="20"/>
    </w:rPr>
  </w:style>
  <w:style w:type="character" w:customStyle="1" w:styleId="CommentTextChar">
    <w:name w:val="Comment Text Char"/>
    <w:basedOn w:val="DefaultParagraphFont"/>
    <w:link w:val="CommentText"/>
    <w:uiPriority w:val="99"/>
    <w:semiHidden/>
    <w:rsid w:val="0074547F"/>
    <w:rPr>
      <w:rFonts w:ascii="Calibri" w:eastAsia="Times New Roman" w:hAnsi="Calibri" w:cs="Calibri"/>
      <w:bCs/>
      <w:color w:val="000000"/>
      <w:sz w:val="20"/>
      <w:szCs w:val="20"/>
    </w:rPr>
  </w:style>
  <w:style w:type="paragraph" w:styleId="CommentSubject">
    <w:name w:val="annotation subject"/>
    <w:basedOn w:val="CommentText"/>
    <w:next w:val="CommentText"/>
    <w:link w:val="CommentSubjectChar"/>
    <w:uiPriority w:val="99"/>
    <w:semiHidden/>
    <w:unhideWhenUsed/>
    <w:rsid w:val="0074547F"/>
    <w:rPr>
      <w:b/>
      <w:bCs w:val="0"/>
    </w:rPr>
  </w:style>
  <w:style w:type="character" w:customStyle="1" w:styleId="CommentSubjectChar">
    <w:name w:val="Comment Subject Char"/>
    <w:basedOn w:val="CommentTextChar"/>
    <w:link w:val="CommentSubject"/>
    <w:uiPriority w:val="99"/>
    <w:semiHidden/>
    <w:rsid w:val="0074547F"/>
    <w:rPr>
      <w:rFonts w:ascii="Calibri" w:eastAsia="Times New Roman" w:hAnsi="Calibri" w:cs="Calibri"/>
      <w:b/>
      <w:bCs w:val="0"/>
      <w:color w:val="000000"/>
      <w:sz w:val="20"/>
      <w:szCs w:val="20"/>
    </w:rPr>
  </w:style>
  <w:style w:type="character" w:customStyle="1" w:styleId="apple-converted-space">
    <w:name w:val="apple-converted-space"/>
    <w:basedOn w:val="DefaultParagraphFont"/>
    <w:rsid w:val="0074547F"/>
  </w:style>
  <w:style w:type="table" w:styleId="MediumShading1-Accent3">
    <w:name w:val="Medium Shading 1 Accent 3"/>
    <w:basedOn w:val="TableNormal"/>
    <w:uiPriority w:val="63"/>
    <w:rsid w:val="0074547F"/>
    <w:pPr>
      <w:spacing w:after="0" w:line="240" w:lineRule="auto"/>
    </w:pPr>
    <w:rPr>
      <w:sz w:val="24"/>
      <w:szCs w:val="24"/>
      <w:lang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4547F"/>
    <w:pPr>
      <w:spacing w:after="0" w:line="240" w:lineRule="auto"/>
    </w:pPr>
    <w:rPr>
      <w:sz w:val="24"/>
      <w:szCs w:val="24"/>
      <w:lang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74547F"/>
    <w:pPr>
      <w:pBdr>
        <w:bottom w:val="none" w:sz="0" w:space="0" w:color="auto"/>
      </w:pBdr>
      <w:spacing w:line="276" w:lineRule="auto"/>
      <w:outlineLvl w:val="9"/>
    </w:pPr>
    <w:rPr>
      <w:color w:val="365F91" w:themeColor="accent1" w:themeShade="BF"/>
      <w:szCs w:val="28"/>
    </w:rPr>
  </w:style>
  <w:style w:type="paragraph" w:styleId="TOC1">
    <w:name w:val="toc 1"/>
    <w:basedOn w:val="Normal"/>
    <w:next w:val="Normal"/>
    <w:autoRedefine/>
    <w:uiPriority w:val="39"/>
    <w:unhideWhenUsed/>
    <w:qFormat/>
    <w:rsid w:val="0074547F"/>
    <w:pPr>
      <w:keepNext/>
      <w:tabs>
        <w:tab w:val="right" w:leader="dot" w:pos="8730"/>
      </w:tabs>
      <w:spacing w:before="120" w:after="0" w:line="240" w:lineRule="auto"/>
      <w:ind w:right="187"/>
      <w:jc w:val="right"/>
    </w:pPr>
    <w:rPr>
      <w:rFonts w:ascii="Calibri" w:eastAsia="Times New Roman" w:hAnsi="Calibri" w:cs="Calibri"/>
      <w:b/>
      <w:bCs/>
      <w:noProof/>
      <w:color w:val="000000"/>
      <w:sz w:val="24"/>
      <w:szCs w:val="24"/>
    </w:rPr>
  </w:style>
  <w:style w:type="paragraph" w:styleId="TOC2">
    <w:name w:val="toc 2"/>
    <w:basedOn w:val="Normal"/>
    <w:next w:val="Normal"/>
    <w:autoRedefine/>
    <w:uiPriority w:val="39"/>
    <w:unhideWhenUsed/>
    <w:rsid w:val="0074547F"/>
    <w:pPr>
      <w:tabs>
        <w:tab w:val="right" w:leader="dot" w:pos="8280"/>
      </w:tabs>
      <w:spacing w:after="0" w:line="240" w:lineRule="auto"/>
      <w:ind w:left="907" w:right="994"/>
    </w:pPr>
    <w:rPr>
      <w:rFonts w:ascii="Calibri" w:eastAsia="Times New Roman" w:hAnsi="Calibri" w:cs="Calibri"/>
      <w:bCs/>
      <w:noProof/>
      <w:color w:val="000000"/>
    </w:rPr>
  </w:style>
  <w:style w:type="paragraph" w:styleId="TOC3">
    <w:name w:val="toc 3"/>
    <w:basedOn w:val="TOC2"/>
    <w:next w:val="Normal"/>
    <w:autoRedefine/>
    <w:uiPriority w:val="39"/>
    <w:unhideWhenUsed/>
    <w:rsid w:val="0074547F"/>
    <w:pPr>
      <w:tabs>
        <w:tab w:val="clear" w:pos="8280"/>
        <w:tab w:val="right" w:leader="dot" w:pos="7560"/>
      </w:tabs>
      <w:ind w:left="2160" w:right="2340" w:hanging="893"/>
    </w:pPr>
  </w:style>
  <w:style w:type="paragraph" w:styleId="TOC4">
    <w:name w:val="toc 4"/>
    <w:basedOn w:val="Normal"/>
    <w:next w:val="Normal"/>
    <w:autoRedefine/>
    <w:uiPriority w:val="39"/>
    <w:unhideWhenUsed/>
    <w:rsid w:val="0074547F"/>
    <w:pPr>
      <w:spacing w:after="0" w:line="240" w:lineRule="auto"/>
      <w:ind w:left="660"/>
    </w:pPr>
    <w:rPr>
      <w:rFonts w:eastAsia="Times New Roman" w:cs="Calibri"/>
      <w:bCs/>
      <w:color w:val="000000"/>
      <w:sz w:val="20"/>
      <w:szCs w:val="20"/>
    </w:rPr>
  </w:style>
  <w:style w:type="paragraph" w:styleId="TOC5">
    <w:name w:val="toc 5"/>
    <w:basedOn w:val="Normal"/>
    <w:next w:val="Normal"/>
    <w:autoRedefine/>
    <w:uiPriority w:val="39"/>
    <w:unhideWhenUsed/>
    <w:rsid w:val="0074547F"/>
    <w:pPr>
      <w:spacing w:after="0" w:line="240" w:lineRule="auto"/>
      <w:ind w:left="880"/>
    </w:pPr>
    <w:rPr>
      <w:rFonts w:eastAsia="Times New Roman" w:cs="Calibri"/>
      <w:bCs/>
      <w:color w:val="000000"/>
      <w:sz w:val="20"/>
      <w:szCs w:val="20"/>
    </w:rPr>
  </w:style>
  <w:style w:type="paragraph" w:styleId="TOC6">
    <w:name w:val="toc 6"/>
    <w:basedOn w:val="Normal"/>
    <w:next w:val="Normal"/>
    <w:autoRedefine/>
    <w:uiPriority w:val="39"/>
    <w:unhideWhenUsed/>
    <w:rsid w:val="0074547F"/>
    <w:pPr>
      <w:spacing w:after="0" w:line="240" w:lineRule="auto"/>
      <w:ind w:left="1100"/>
    </w:pPr>
    <w:rPr>
      <w:rFonts w:eastAsia="Times New Roman" w:cs="Calibri"/>
      <w:bCs/>
      <w:color w:val="000000"/>
      <w:sz w:val="20"/>
      <w:szCs w:val="20"/>
    </w:rPr>
  </w:style>
  <w:style w:type="paragraph" w:styleId="TOC7">
    <w:name w:val="toc 7"/>
    <w:basedOn w:val="Normal"/>
    <w:next w:val="Normal"/>
    <w:autoRedefine/>
    <w:uiPriority w:val="39"/>
    <w:unhideWhenUsed/>
    <w:rsid w:val="0074547F"/>
    <w:pPr>
      <w:spacing w:after="0" w:line="240" w:lineRule="auto"/>
      <w:ind w:left="1320"/>
    </w:pPr>
    <w:rPr>
      <w:rFonts w:eastAsia="Times New Roman" w:cs="Calibri"/>
      <w:bCs/>
      <w:color w:val="000000"/>
      <w:sz w:val="20"/>
      <w:szCs w:val="20"/>
    </w:rPr>
  </w:style>
  <w:style w:type="paragraph" w:styleId="TOC8">
    <w:name w:val="toc 8"/>
    <w:basedOn w:val="Normal"/>
    <w:next w:val="Normal"/>
    <w:autoRedefine/>
    <w:uiPriority w:val="39"/>
    <w:unhideWhenUsed/>
    <w:rsid w:val="0074547F"/>
    <w:pPr>
      <w:spacing w:after="0" w:line="240" w:lineRule="auto"/>
      <w:ind w:left="1540"/>
    </w:pPr>
    <w:rPr>
      <w:rFonts w:eastAsia="Times New Roman" w:cs="Calibri"/>
      <w:bCs/>
      <w:color w:val="000000"/>
      <w:sz w:val="20"/>
      <w:szCs w:val="20"/>
    </w:rPr>
  </w:style>
  <w:style w:type="paragraph" w:styleId="TOC9">
    <w:name w:val="toc 9"/>
    <w:basedOn w:val="Normal"/>
    <w:next w:val="Normal"/>
    <w:autoRedefine/>
    <w:uiPriority w:val="39"/>
    <w:unhideWhenUsed/>
    <w:rsid w:val="0074547F"/>
    <w:pPr>
      <w:spacing w:after="0" w:line="240" w:lineRule="auto"/>
      <w:ind w:left="1760"/>
    </w:pPr>
    <w:rPr>
      <w:rFonts w:eastAsia="Times New Roman" w:cs="Calibri"/>
      <w:bCs/>
      <w:color w:val="000000"/>
      <w:sz w:val="20"/>
      <w:szCs w:val="20"/>
    </w:rPr>
  </w:style>
  <w:style w:type="paragraph" w:styleId="Subtitle">
    <w:name w:val="Subtitle"/>
    <w:basedOn w:val="Normal"/>
    <w:next w:val="Normal"/>
    <w:link w:val="SubtitleChar"/>
    <w:uiPriority w:val="11"/>
    <w:qFormat/>
    <w:rsid w:val="0074547F"/>
    <w:pPr>
      <w:numPr>
        <w:ilvl w:val="1"/>
      </w:numPr>
      <w:tabs>
        <w:tab w:val="left" w:pos="6390"/>
        <w:tab w:val="right" w:pos="12690"/>
      </w:tabs>
      <w:spacing w:before="120" w:after="0" w:line="240" w:lineRule="auto"/>
      <w:ind w:right="990"/>
      <w:jc w:val="both"/>
    </w:pPr>
    <w:rPr>
      <w:rFonts w:asciiTheme="majorHAnsi" w:eastAsiaTheme="majorEastAsia" w:hAnsiTheme="majorHAnsi" w:cstheme="majorBidi"/>
      <w:b/>
      <w:bCs/>
      <w:i/>
      <w:iCs/>
      <w:color w:val="F79646" w:themeColor="accent6"/>
      <w:spacing w:val="15"/>
      <w:sz w:val="28"/>
      <w:szCs w:val="24"/>
    </w:rPr>
  </w:style>
  <w:style w:type="character" w:customStyle="1" w:styleId="SubtitleChar">
    <w:name w:val="Subtitle Char"/>
    <w:basedOn w:val="DefaultParagraphFont"/>
    <w:link w:val="Subtitle"/>
    <w:uiPriority w:val="11"/>
    <w:rsid w:val="0074547F"/>
    <w:rPr>
      <w:rFonts w:asciiTheme="majorHAnsi" w:eastAsiaTheme="majorEastAsia" w:hAnsiTheme="majorHAnsi" w:cstheme="majorBidi"/>
      <w:b/>
      <w:bCs/>
      <w:i/>
      <w:iCs/>
      <w:color w:val="F79646" w:themeColor="accent6"/>
      <w:spacing w:val="15"/>
      <w:sz w:val="28"/>
      <w:szCs w:val="24"/>
    </w:rPr>
  </w:style>
  <w:style w:type="numbering" w:customStyle="1" w:styleId="NoList1">
    <w:name w:val="No List1"/>
    <w:next w:val="NoList"/>
    <w:uiPriority w:val="99"/>
    <w:semiHidden/>
    <w:unhideWhenUsed/>
    <w:rsid w:val="0074547F"/>
  </w:style>
  <w:style w:type="paragraph" w:styleId="Caption">
    <w:name w:val="caption"/>
    <w:basedOn w:val="Normal"/>
    <w:next w:val="Normal"/>
    <w:uiPriority w:val="35"/>
    <w:unhideWhenUsed/>
    <w:qFormat/>
    <w:rsid w:val="0074547F"/>
    <w:pPr>
      <w:keepNext/>
      <w:spacing w:before="120" w:after="0" w:line="240" w:lineRule="auto"/>
    </w:pPr>
    <w:rPr>
      <w:rFonts w:ascii="Calibri" w:eastAsia="Times New Roman" w:hAnsi="Calibri" w:cs="Calibri"/>
      <w:b/>
      <w:bCs/>
      <w:noProof/>
      <w:color w:val="000000"/>
    </w:rPr>
  </w:style>
  <w:style w:type="character" w:styleId="BookTitle">
    <w:name w:val="Book Title"/>
    <w:basedOn w:val="DefaultParagraphFont"/>
    <w:uiPriority w:val="33"/>
    <w:rsid w:val="0074547F"/>
    <w:rPr>
      <w:b/>
      <w:bCs/>
      <w:smallCaps/>
      <w:spacing w:val="5"/>
    </w:rPr>
  </w:style>
  <w:style w:type="numbering" w:customStyle="1" w:styleId="NoList2">
    <w:name w:val="No List2"/>
    <w:next w:val="NoList"/>
    <w:uiPriority w:val="99"/>
    <w:semiHidden/>
    <w:unhideWhenUsed/>
    <w:rsid w:val="0074547F"/>
  </w:style>
  <w:style w:type="paragraph" w:customStyle="1" w:styleId="Bullet1">
    <w:name w:val="Bullet1"/>
    <w:basedOn w:val="ListParagraph"/>
    <w:rsid w:val="0074547F"/>
    <w:pPr>
      <w:numPr>
        <w:numId w:val="23"/>
      </w:numPr>
      <w:spacing w:before="120" w:after="0"/>
      <w:ind w:left="734" w:hanging="187"/>
    </w:pPr>
    <w:rPr>
      <w:rFonts w:ascii="Calibri" w:eastAsia="Times New Roman" w:hAnsi="Calibri" w:cs="Calibri"/>
      <w:bCs/>
      <w:color w:val="000000"/>
    </w:rPr>
  </w:style>
  <w:style w:type="paragraph" w:customStyle="1" w:styleId="Bullet-table">
    <w:name w:val="Bullet-table"/>
    <w:basedOn w:val="Bullet1"/>
    <w:rsid w:val="0074547F"/>
    <w:pPr>
      <w:keepNext/>
      <w:keepLines/>
      <w:spacing w:line="240" w:lineRule="auto"/>
      <w:ind w:left="461"/>
    </w:pPr>
    <w:rPr>
      <w:sz w:val="20"/>
    </w:rPr>
  </w:style>
  <w:style w:type="paragraph" w:customStyle="1" w:styleId="Bullet">
    <w:name w:val="Bullet"/>
    <w:basedOn w:val="Normal"/>
    <w:rsid w:val="0074547F"/>
    <w:pPr>
      <w:spacing w:before="120" w:after="0" w:line="240" w:lineRule="auto"/>
      <w:jc w:val="both"/>
    </w:pPr>
    <w:rPr>
      <w:rFonts w:ascii="Calibri" w:eastAsia="Times New Roman" w:hAnsi="Calibri" w:cs="Calibri"/>
      <w:bCs/>
      <w:color w:val="000000"/>
      <w:shd w:val="clear" w:color="auto" w:fill="FFFFFF"/>
    </w:rPr>
  </w:style>
  <w:style w:type="paragraph" w:customStyle="1" w:styleId="Normal1">
    <w:name w:val="Normal1"/>
    <w:basedOn w:val="Normal"/>
    <w:rsid w:val="0074547F"/>
    <w:pPr>
      <w:spacing w:before="120" w:after="0" w:line="240" w:lineRule="auto"/>
      <w:jc w:val="both"/>
    </w:pPr>
    <w:rPr>
      <w:rFonts w:ascii="Calibri" w:eastAsia="Times New Roman" w:hAnsi="Calibri" w:cs="Calibri"/>
      <w:b/>
      <w:bCs/>
      <w:color w:val="000000"/>
      <w:sz w:val="24"/>
    </w:rPr>
  </w:style>
  <w:style w:type="paragraph" w:customStyle="1" w:styleId="TOC40">
    <w:name w:val="TOC4"/>
    <w:basedOn w:val="Normal"/>
    <w:autoRedefine/>
    <w:rsid w:val="0074547F"/>
    <w:pPr>
      <w:tabs>
        <w:tab w:val="left" w:pos="1440"/>
        <w:tab w:val="right" w:pos="12960"/>
      </w:tabs>
      <w:spacing w:before="120" w:after="0" w:line="240" w:lineRule="auto"/>
      <w:ind w:left="360" w:right="2340"/>
      <w:contextualSpacing/>
      <w:jc w:val="both"/>
    </w:pPr>
    <w:rPr>
      <w:rFonts w:ascii="Calibri" w:eastAsia="Times New Roman" w:hAnsi="Calibri" w:cs="Calibri"/>
      <w:b/>
      <w:bCs/>
      <w:color w:val="000000"/>
      <w:sz w:val="24"/>
    </w:rPr>
  </w:style>
  <w:style w:type="table" w:styleId="LightShading">
    <w:name w:val="Light Shading"/>
    <w:basedOn w:val="TableNormal"/>
    <w:uiPriority w:val="60"/>
    <w:rsid w:val="0074547F"/>
    <w:pPr>
      <w:spacing w:after="0" w:line="240" w:lineRule="auto"/>
    </w:pPr>
    <w:rPr>
      <w:color w:val="000000" w:themeColor="text1" w:themeShade="BF"/>
      <w:sz w:val="16"/>
      <w:szCs w:val="24"/>
      <w:lang w:eastAsia="ja-JP"/>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4547F"/>
    <w:pPr>
      <w:spacing w:after="0" w:line="240" w:lineRule="auto"/>
    </w:pPr>
    <w:rPr>
      <w:color w:val="365F91" w:themeColor="accent1" w:themeShade="BF"/>
      <w:sz w:val="24"/>
      <w:szCs w:val="24"/>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74547F"/>
    <w:pPr>
      <w:widowControl w:val="0"/>
      <w:autoSpaceDE w:val="0"/>
      <w:autoSpaceDN w:val="0"/>
      <w:adjustRightInd w:val="0"/>
      <w:spacing w:after="0" w:line="240" w:lineRule="auto"/>
    </w:pPr>
    <w:rPr>
      <w:rFonts w:ascii="Times New Roman" w:hAnsi="Times New Roman" w:cs="Times New Roman"/>
      <w:color w:val="000000"/>
      <w:sz w:val="24"/>
      <w:szCs w:val="24"/>
      <w:lang w:eastAsia="ja-JP"/>
    </w:rPr>
  </w:style>
  <w:style w:type="table" w:customStyle="1" w:styleId="TableGrid1">
    <w:name w:val="Table Grid1"/>
    <w:basedOn w:val="TableNormal"/>
    <w:next w:val="TableGrid"/>
    <w:uiPriority w:val="59"/>
    <w:rsid w:val="0074547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ation">
    <w:name w:val="Quotation"/>
    <w:basedOn w:val="Caption"/>
    <w:rsid w:val="0074547F"/>
    <w:rPr>
      <w:rFonts w:eastAsiaTheme="minorEastAsia"/>
      <w:lang w:eastAsia="ja-JP"/>
    </w:rPr>
  </w:style>
  <w:style w:type="character" w:styleId="Hyperlink">
    <w:name w:val="Hyperlink"/>
    <w:basedOn w:val="DefaultParagraphFont"/>
    <w:uiPriority w:val="99"/>
    <w:unhideWhenUsed/>
    <w:rsid w:val="0074547F"/>
    <w:rPr>
      <w:color w:val="0000D4"/>
      <w:u w:val="single"/>
    </w:rPr>
  </w:style>
  <w:style w:type="character" w:styleId="FollowedHyperlink">
    <w:name w:val="FollowedHyperlink"/>
    <w:basedOn w:val="DefaultParagraphFont"/>
    <w:uiPriority w:val="99"/>
    <w:semiHidden/>
    <w:unhideWhenUsed/>
    <w:rsid w:val="0074547F"/>
    <w:rPr>
      <w:color w:val="800080"/>
      <w:u w:val="single"/>
    </w:rPr>
  </w:style>
  <w:style w:type="paragraph" w:customStyle="1" w:styleId="xl65">
    <w:name w:val="xl65"/>
    <w:basedOn w:val="Normal"/>
    <w:rsid w:val="0074547F"/>
    <w:pPr>
      <w:spacing w:before="100" w:beforeAutospacing="1" w:after="100" w:afterAutospacing="1" w:line="240" w:lineRule="auto"/>
    </w:pPr>
    <w:rPr>
      <w:rFonts w:ascii="Arial" w:hAnsi="Arial"/>
      <w:sz w:val="16"/>
      <w:szCs w:val="16"/>
    </w:rPr>
  </w:style>
  <w:style w:type="paragraph" w:customStyle="1" w:styleId="xl66">
    <w:name w:val="xl66"/>
    <w:basedOn w:val="Normal"/>
    <w:rsid w:val="0074547F"/>
    <w:pPr>
      <w:spacing w:before="100" w:beforeAutospacing="1" w:after="100" w:afterAutospacing="1" w:line="240" w:lineRule="auto"/>
    </w:pPr>
    <w:rPr>
      <w:rFonts w:ascii="Arial" w:hAnsi="Arial"/>
      <w:b/>
      <w:bCs/>
      <w:sz w:val="16"/>
      <w:szCs w:val="16"/>
    </w:rPr>
  </w:style>
  <w:style w:type="paragraph" w:customStyle="1" w:styleId="xl67">
    <w:name w:val="xl67"/>
    <w:basedOn w:val="Normal"/>
    <w:rsid w:val="0074547F"/>
    <w:pPr>
      <w:pBdr>
        <w:bottom w:val="single" w:sz="4" w:space="0" w:color="auto"/>
      </w:pBdr>
      <w:spacing w:before="100" w:beforeAutospacing="1" w:after="100" w:afterAutospacing="1" w:line="240" w:lineRule="auto"/>
    </w:pPr>
    <w:rPr>
      <w:rFonts w:ascii="Arial" w:hAnsi="Arial"/>
      <w:sz w:val="16"/>
      <w:szCs w:val="16"/>
    </w:rPr>
  </w:style>
  <w:style w:type="paragraph" w:customStyle="1" w:styleId="xl68">
    <w:name w:val="xl68"/>
    <w:basedOn w:val="Normal"/>
    <w:rsid w:val="0074547F"/>
    <w:pPr>
      <w:pBdr>
        <w:top w:val="single" w:sz="4" w:space="0" w:color="auto"/>
      </w:pBdr>
      <w:spacing w:before="100" w:beforeAutospacing="1" w:after="100" w:afterAutospacing="1" w:line="240" w:lineRule="auto"/>
    </w:pPr>
    <w:rPr>
      <w:rFonts w:ascii="Arial" w:hAnsi="Arial"/>
      <w:sz w:val="16"/>
      <w:szCs w:val="16"/>
    </w:rPr>
  </w:style>
  <w:style w:type="paragraph" w:customStyle="1" w:styleId="xl69">
    <w:name w:val="xl69"/>
    <w:basedOn w:val="Normal"/>
    <w:rsid w:val="0074547F"/>
    <w:pPr>
      <w:pBdr>
        <w:top w:val="single" w:sz="4" w:space="0" w:color="auto"/>
        <w:lef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70">
    <w:name w:val="xl70"/>
    <w:basedOn w:val="Normal"/>
    <w:rsid w:val="0074547F"/>
    <w:pPr>
      <w:pBdr>
        <w:top w:val="single" w:sz="4" w:space="0" w:color="auto"/>
        <w:left w:val="single" w:sz="4" w:space="0" w:color="auto"/>
        <w:bottom w:val="single" w:sz="4" w:space="0" w:color="auto"/>
      </w:pBdr>
      <w:spacing w:before="100" w:beforeAutospacing="1" w:after="100" w:afterAutospacing="1" w:line="240" w:lineRule="auto"/>
    </w:pPr>
    <w:rPr>
      <w:rFonts w:ascii="Arial" w:hAnsi="Arial"/>
      <w:sz w:val="16"/>
      <w:szCs w:val="16"/>
    </w:rPr>
  </w:style>
  <w:style w:type="paragraph" w:customStyle="1" w:styleId="xl71">
    <w:name w:val="xl71"/>
    <w:basedOn w:val="Normal"/>
    <w:rsid w:val="0074547F"/>
    <w:pPr>
      <w:pBdr>
        <w:top w:val="single" w:sz="4" w:space="0" w:color="auto"/>
        <w:bottom w:val="single" w:sz="4" w:space="0" w:color="auto"/>
      </w:pBdr>
      <w:spacing w:before="100" w:beforeAutospacing="1" w:after="100" w:afterAutospacing="1" w:line="240" w:lineRule="auto"/>
    </w:pPr>
    <w:rPr>
      <w:rFonts w:ascii="Arial" w:hAnsi="Arial"/>
      <w:sz w:val="16"/>
      <w:szCs w:val="16"/>
    </w:rPr>
  </w:style>
  <w:style w:type="paragraph" w:customStyle="1" w:styleId="xl72">
    <w:name w:val="xl72"/>
    <w:basedOn w:val="Normal"/>
    <w:rsid w:val="0074547F"/>
    <w:pPr>
      <w:pBdr>
        <w:bottom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73">
    <w:name w:val="xl73"/>
    <w:basedOn w:val="Normal"/>
    <w:rsid w:val="0074547F"/>
    <w:pPr>
      <w:pBdr>
        <w:bottom w:val="single" w:sz="4" w:space="0" w:color="auto"/>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74">
    <w:name w:val="xl74"/>
    <w:basedOn w:val="Normal"/>
    <w:rsid w:val="0074547F"/>
    <w:pPr>
      <w:pBdr>
        <w:left w:val="single" w:sz="4" w:space="0" w:color="auto"/>
        <w:bottom w:val="single" w:sz="4" w:space="0" w:color="auto"/>
      </w:pBdr>
      <w:shd w:val="clear" w:color="000000" w:fill="A2BD90"/>
      <w:spacing w:before="100" w:beforeAutospacing="1" w:after="100" w:afterAutospacing="1" w:line="240" w:lineRule="auto"/>
      <w:jc w:val="center"/>
    </w:pPr>
    <w:rPr>
      <w:rFonts w:ascii="Arial" w:hAnsi="Arial"/>
      <w:sz w:val="16"/>
      <w:szCs w:val="16"/>
    </w:rPr>
  </w:style>
  <w:style w:type="paragraph" w:customStyle="1" w:styleId="xl75">
    <w:name w:val="xl75"/>
    <w:basedOn w:val="Normal"/>
    <w:rsid w:val="007454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76">
    <w:name w:val="xl76"/>
    <w:basedOn w:val="Normal"/>
    <w:rsid w:val="007454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77">
    <w:name w:val="xl77"/>
    <w:basedOn w:val="Normal"/>
    <w:rsid w:val="0074547F"/>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sz w:val="16"/>
      <w:szCs w:val="16"/>
    </w:rPr>
  </w:style>
  <w:style w:type="paragraph" w:customStyle="1" w:styleId="xl78">
    <w:name w:val="xl78"/>
    <w:basedOn w:val="Normal"/>
    <w:rsid w:val="0074547F"/>
    <w:pPr>
      <w:pBdr>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79">
    <w:name w:val="xl79"/>
    <w:basedOn w:val="Normal"/>
    <w:rsid w:val="0074547F"/>
    <w:pPr>
      <w:pBdr>
        <w:top w:val="single" w:sz="4" w:space="0" w:color="auto"/>
        <w:left w:val="single" w:sz="4" w:space="0" w:color="auto"/>
        <w:right w:val="single" w:sz="4" w:space="0" w:color="auto"/>
      </w:pBdr>
      <w:shd w:val="clear" w:color="000000" w:fill="A2BD90"/>
      <w:spacing w:before="100" w:beforeAutospacing="1" w:after="100" w:afterAutospacing="1" w:line="240" w:lineRule="auto"/>
      <w:jc w:val="center"/>
    </w:pPr>
    <w:rPr>
      <w:rFonts w:ascii="Arial" w:hAnsi="Arial"/>
      <w:sz w:val="16"/>
      <w:szCs w:val="16"/>
    </w:rPr>
  </w:style>
  <w:style w:type="paragraph" w:customStyle="1" w:styleId="xl80">
    <w:name w:val="xl80"/>
    <w:basedOn w:val="Normal"/>
    <w:rsid w:val="0074547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81">
    <w:name w:val="xl81"/>
    <w:basedOn w:val="Normal"/>
    <w:rsid w:val="0074547F"/>
    <w:pPr>
      <w:pBdr>
        <w:top w:val="single" w:sz="4" w:space="0" w:color="auto"/>
        <w:left w:val="single" w:sz="4" w:space="0" w:color="auto"/>
      </w:pBdr>
      <w:spacing w:before="100" w:beforeAutospacing="1" w:after="100" w:afterAutospacing="1" w:line="240" w:lineRule="auto"/>
      <w:jc w:val="center"/>
    </w:pPr>
    <w:rPr>
      <w:rFonts w:ascii="Arial" w:hAnsi="Arial"/>
      <w:sz w:val="16"/>
      <w:szCs w:val="16"/>
    </w:rPr>
  </w:style>
  <w:style w:type="paragraph" w:customStyle="1" w:styleId="xl82">
    <w:name w:val="xl82"/>
    <w:basedOn w:val="Normal"/>
    <w:rsid w:val="0074547F"/>
    <w:pPr>
      <w:pBdr>
        <w:right w:val="single" w:sz="4" w:space="0" w:color="auto"/>
      </w:pBdr>
      <w:spacing w:before="100" w:beforeAutospacing="1" w:after="100" w:afterAutospacing="1" w:line="240" w:lineRule="auto"/>
    </w:pPr>
    <w:rPr>
      <w:rFonts w:ascii="Helvetica" w:hAnsi="Helvetica"/>
      <w:b/>
      <w:bCs/>
      <w:sz w:val="16"/>
      <w:szCs w:val="16"/>
    </w:rPr>
  </w:style>
  <w:style w:type="paragraph" w:customStyle="1" w:styleId="xl83">
    <w:name w:val="xl83"/>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84">
    <w:name w:val="xl84"/>
    <w:basedOn w:val="Normal"/>
    <w:rsid w:val="0074547F"/>
    <w:pPr>
      <w:pBdr>
        <w:left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85">
    <w:name w:val="xl85"/>
    <w:basedOn w:val="Normal"/>
    <w:rsid w:val="0074547F"/>
    <w:pPr>
      <w:pBdr>
        <w:left w:val="single" w:sz="4" w:space="0" w:color="auto"/>
      </w:pBdr>
      <w:spacing w:before="100" w:beforeAutospacing="1" w:after="100" w:afterAutospacing="1" w:line="240" w:lineRule="auto"/>
    </w:pPr>
    <w:rPr>
      <w:rFonts w:ascii="Arial" w:hAnsi="Arial"/>
      <w:sz w:val="16"/>
      <w:szCs w:val="16"/>
    </w:rPr>
  </w:style>
  <w:style w:type="paragraph" w:customStyle="1" w:styleId="xl86">
    <w:name w:val="xl86"/>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87">
    <w:name w:val="xl87"/>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88">
    <w:name w:val="xl88"/>
    <w:basedOn w:val="Normal"/>
    <w:rsid w:val="0074547F"/>
    <w:pPr>
      <w:pBdr>
        <w:right w:val="single" w:sz="4" w:space="0" w:color="auto"/>
      </w:pBdr>
      <w:spacing w:before="100" w:beforeAutospacing="1" w:after="100" w:afterAutospacing="1" w:line="240" w:lineRule="auto"/>
      <w:ind w:firstLineChars="100" w:firstLine="100"/>
    </w:pPr>
    <w:rPr>
      <w:rFonts w:ascii="Arial" w:hAnsi="Arial"/>
      <w:sz w:val="16"/>
      <w:szCs w:val="16"/>
    </w:rPr>
  </w:style>
  <w:style w:type="paragraph" w:customStyle="1" w:styleId="xl89">
    <w:name w:val="xl89"/>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Helvetica" w:hAnsi="Helvetica"/>
      <w:sz w:val="16"/>
      <w:szCs w:val="16"/>
    </w:rPr>
  </w:style>
  <w:style w:type="paragraph" w:customStyle="1" w:styleId="xl90">
    <w:name w:val="xl90"/>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1">
    <w:name w:val="xl91"/>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2">
    <w:name w:val="xl92"/>
    <w:basedOn w:val="Normal"/>
    <w:rsid w:val="0074547F"/>
    <w:pPr>
      <w:pBdr>
        <w:right w:val="single" w:sz="4" w:space="0" w:color="auto"/>
      </w:pBdr>
      <w:spacing w:before="100" w:beforeAutospacing="1" w:after="100" w:afterAutospacing="1" w:line="240" w:lineRule="auto"/>
      <w:ind w:firstLineChars="100" w:firstLine="100"/>
    </w:pPr>
    <w:rPr>
      <w:rFonts w:ascii="Arial" w:hAnsi="Arial"/>
      <w:sz w:val="16"/>
      <w:szCs w:val="16"/>
    </w:rPr>
  </w:style>
  <w:style w:type="paragraph" w:customStyle="1" w:styleId="xl93">
    <w:name w:val="xl93"/>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Helvetica" w:hAnsi="Helvetica"/>
      <w:sz w:val="16"/>
      <w:szCs w:val="16"/>
    </w:rPr>
  </w:style>
  <w:style w:type="paragraph" w:customStyle="1" w:styleId="xl94">
    <w:name w:val="xl94"/>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5">
    <w:name w:val="xl95"/>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6">
    <w:name w:val="xl96"/>
    <w:basedOn w:val="Normal"/>
    <w:rsid w:val="0074547F"/>
    <w:pPr>
      <w:pBdr>
        <w:right w:val="single" w:sz="4" w:space="0" w:color="auto"/>
      </w:pBdr>
      <w:spacing w:before="100" w:beforeAutospacing="1" w:after="100" w:afterAutospacing="1" w:line="240" w:lineRule="auto"/>
    </w:pPr>
    <w:rPr>
      <w:rFonts w:ascii="Arial" w:hAnsi="Arial"/>
      <w:b/>
      <w:bCs/>
      <w:sz w:val="16"/>
      <w:szCs w:val="16"/>
    </w:rPr>
  </w:style>
  <w:style w:type="paragraph" w:customStyle="1" w:styleId="xl97">
    <w:name w:val="xl97"/>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8">
    <w:name w:val="xl98"/>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9">
    <w:name w:val="xl99"/>
    <w:basedOn w:val="Normal"/>
    <w:rsid w:val="0074547F"/>
    <w:pPr>
      <w:pBdr>
        <w:left w:val="single" w:sz="4" w:space="0" w:color="auto"/>
        <w:right w:val="single" w:sz="4" w:space="0" w:color="auto"/>
      </w:pBdr>
      <w:spacing w:before="100" w:beforeAutospacing="1" w:after="100" w:afterAutospacing="1" w:line="240" w:lineRule="auto"/>
      <w:jc w:val="right"/>
    </w:pPr>
    <w:rPr>
      <w:rFonts w:ascii="Helvetica" w:hAnsi="Helvetica"/>
      <w:sz w:val="16"/>
      <w:szCs w:val="16"/>
    </w:rPr>
  </w:style>
  <w:style w:type="paragraph" w:customStyle="1" w:styleId="xl100">
    <w:name w:val="xl100"/>
    <w:basedOn w:val="Normal"/>
    <w:rsid w:val="0074547F"/>
    <w:pPr>
      <w:pBdr>
        <w:left w:val="single" w:sz="4" w:space="0" w:color="auto"/>
      </w:pBdr>
      <w:spacing w:before="100" w:beforeAutospacing="1" w:after="100" w:afterAutospacing="1" w:line="240" w:lineRule="auto"/>
      <w:jc w:val="right"/>
    </w:pPr>
    <w:rPr>
      <w:rFonts w:ascii="Helvetica" w:hAnsi="Helvetica"/>
      <w:sz w:val="16"/>
      <w:szCs w:val="16"/>
    </w:rPr>
  </w:style>
  <w:style w:type="paragraph" w:customStyle="1" w:styleId="xl101">
    <w:name w:val="xl101"/>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102">
    <w:name w:val="xl102"/>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103">
    <w:name w:val="xl103"/>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104">
    <w:name w:val="xl104"/>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105">
    <w:name w:val="xl105"/>
    <w:basedOn w:val="Normal"/>
    <w:rsid w:val="0074547F"/>
    <w:pPr>
      <w:pBdr>
        <w:left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106">
    <w:name w:val="xl106"/>
    <w:basedOn w:val="Normal"/>
    <w:rsid w:val="0074547F"/>
    <w:pPr>
      <w:pBdr>
        <w:left w:val="single" w:sz="4" w:space="0" w:color="auto"/>
      </w:pBdr>
      <w:spacing w:before="100" w:beforeAutospacing="1" w:after="100" w:afterAutospacing="1" w:line="240" w:lineRule="auto"/>
    </w:pPr>
    <w:rPr>
      <w:rFonts w:ascii="Arial" w:hAnsi="Arial"/>
      <w:sz w:val="16"/>
      <w:szCs w:val="16"/>
    </w:rPr>
  </w:style>
  <w:style w:type="paragraph" w:customStyle="1" w:styleId="xl107">
    <w:name w:val="xl107"/>
    <w:basedOn w:val="Normal"/>
    <w:rsid w:val="0074547F"/>
    <w:pPr>
      <w:pBdr>
        <w:left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108">
    <w:name w:val="xl108"/>
    <w:basedOn w:val="Normal"/>
    <w:rsid w:val="0074547F"/>
    <w:pPr>
      <w:pBdr>
        <w:left w:val="single" w:sz="4" w:space="0" w:color="auto"/>
      </w:pBdr>
      <w:spacing w:before="100" w:beforeAutospacing="1" w:after="100" w:afterAutospacing="1" w:line="240" w:lineRule="auto"/>
      <w:jc w:val="right"/>
    </w:pPr>
    <w:rPr>
      <w:rFonts w:ascii="Arial" w:hAnsi="Arial"/>
      <w:sz w:val="16"/>
      <w:szCs w:val="16"/>
    </w:rPr>
  </w:style>
  <w:style w:type="paragraph" w:customStyle="1" w:styleId="xl109">
    <w:name w:val="xl109"/>
    <w:basedOn w:val="Normal"/>
    <w:rsid w:val="0074547F"/>
    <w:pPr>
      <w:spacing w:before="100" w:beforeAutospacing="1" w:after="100" w:afterAutospacing="1" w:line="240" w:lineRule="auto"/>
      <w:ind w:firstLineChars="100" w:firstLine="100"/>
    </w:pPr>
    <w:rPr>
      <w:rFonts w:ascii="Arial" w:hAnsi="Arial"/>
      <w:sz w:val="16"/>
      <w:szCs w:val="16"/>
    </w:rPr>
  </w:style>
  <w:style w:type="paragraph" w:customStyle="1" w:styleId="xl110">
    <w:name w:val="xl110"/>
    <w:basedOn w:val="Normal"/>
    <w:rsid w:val="0074547F"/>
    <w:pPr>
      <w:spacing w:before="100" w:beforeAutospacing="1" w:after="100" w:afterAutospacing="1" w:line="240" w:lineRule="auto"/>
    </w:pPr>
    <w:rPr>
      <w:rFonts w:ascii="Arial" w:hAnsi="Arial"/>
      <w:sz w:val="16"/>
      <w:szCs w:val="16"/>
    </w:rPr>
  </w:style>
  <w:style w:type="paragraph" w:customStyle="1" w:styleId="xl111">
    <w:name w:val="xl111"/>
    <w:basedOn w:val="Normal"/>
    <w:rsid w:val="0074547F"/>
    <w:pPr>
      <w:spacing w:before="100" w:beforeAutospacing="1" w:after="100" w:afterAutospacing="1" w:line="240" w:lineRule="auto"/>
    </w:pPr>
    <w:rPr>
      <w:rFonts w:ascii="Arial" w:hAnsi="Arial"/>
      <w:sz w:val="16"/>
      <w:szCs w:val="16"/>
    </w:rPr>
  </w:style>
  <w:style w:type="paragraph" w:customStyle="1" w:styleId="xl112">
    <w:name w:val="xl112"/>
    <w:basedOn w:val="Normal"/>
    <w:rsid w:val="0074547F"/>
    <w:pPr>
      <w:spacing w:before="100" w:beforeAutospacing="1" w:after="100" w:afterAutospacing="1" w:line="240" w:lineRule="auto"/>
      <w:ind w:firstLineChars="100" w:firstLine="100"/>
    </w:pPr>
    <w:rPr>
      <w:rFonts w:ascii="Arial" w:hAnsi="Arial"/>
      <w:color w:val="0000D4"/>
      <w:sz w:val="18"/>
      <w:szCs w:val="18"/>
      <w:u w:val="single"/>
    </w:rPr>
  </w:style>
  <w:style w:type="paragraph" w:customStyle="1" w:styleId="xl113">
    <w:name w:val="xl113"/>
    <w:basedOn w:val="Normal"/>
    <w:rsid w:val="0074547F"/>
    <w:pPr>
      <w:spacing w:before="100" w:beforeAutospacing="1" w:after="100" w:afterAutospacing="1" w:line="240" w:lineRule="auto"/>
    </w:pPr>
    <w:rPr>
      <w:rFonts w:ascii="Arial" w:hAnsi="Arial"/>
      <w:sz w:val="18"/>
      <w:szCs w:val="18"/>
    </w:rPr>
  </w:style>
  <w:style w:type="paragraph" w:customStyle="1" w:styleId="xl114">
    <w:name w:val="xl114"/>
    <w:basedOn w:val="Normal"/>
    <w:rsid w:val="0074547F"/>
    <w:pPr>
      <w:spacing w:before="100" w:beforeAutospacing="1" w:after="100" w:afterAutospacing="1" w:line="240" w:lineRule="auto"/>
    </w:pPr>
    <w:rPr>
      <w:rFonts w:ascii="Arial" w:hAnsi="Arial"/>
      <w:sz w:val="18"/>
      <w:szCs w:val="18"/>
    </w:rPr>
  </w:style>
  <w:style w:type="paragraph" w:customStyle="1" w:styleId="xl115">
    <w:name w:val="xl115"/>
    <w:basedOn w:val="Normal"/>
    <w:rsid w:val="0074547F"/>
    <w:pPr>
      <w:spacing w:before="100" w:beforeAutospacing="1" w:after="100" w:afterAutospacing="1" w:line="240" w:lineRule="auto"/>
    </w:pPr>
    <w:rPr>
      <w:rFonts w:ascii="Arial" w:hAnsi="Arial"/>
      <w:sz w:val="18"/>
      <w:szCs w:val="18"/>
    </w:rPr>
  </w:style>
  <w:style w:type="paragraph" w:customStyle="1" w:styleId="xl116">
    <w:name w:val="xl116"/>
    <w:basedOn w:val="Normal"/>
    <w:rsid w:val="0074547F"/>
    <w:pPr>
      <w:spacing w:before="100" w:beforeAutospacing="1" w:after="100" w:afterAutospacing="1" w:line="240" w:lineRule="auto"/>
      <w:jc w:val="center"/>
    </w:pPr>
    <w:rPr>
      <w:rFonts w:ascii="Arial" w:hAnsi="Arial"/>
      <w:b/>
      <w:bCs/>
      <w:sz w:val="16"/>
      <w:szCs w:val="16"/>
    </w:rPr>
  </w:style>
  <w:style w:type="table" w:styleId="MediumGrid1-Accent1">
    <w:name w:val="Medium Grid 1 Accent 1"/>
    <w:basedOn w:val="TableNormal"/>
    <w:uiPriority w:val="67"/>
    <w:rsid w:val="0074547F"/>
    <w:pPr>
      <w:spacing w:after="0" w:line="240" w:lineRule="auto"/>
    </w:pPr>
    <w:rPr>
      <w:sz w:val="24"/>
      <w:szCs w:val="24"/>
      <w:lang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mal2">
    <w:name w:val="Normal2"/>
    <w:rsid w:val="0074547F"/>
    <w:pPr>
      <w:spacing w:after="0"/>
    </w:pPr>
    <w:rPr>
      <w:rFonts w:ascii="Arial" w:eastAsia="Arial" w:hAnsi="Arial" w:cs="Arial"/>
      <w:color w:val="000000"/>
      <w:szCs w:val="20"/>
    </w:rPr>
  </w:style>
  <w:style w:type="paragraph" w:customStyle="1" w:styleId="font5">
    <w:name w:val="font5"/>
    <w:basedOn w:val="Normal"/>
    <w:rsid w:val="0074547F"/>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74547F"/>
    <w:pPr>
      <w:spacing w:before="100" w:beforeAutospacing="1" w:after="100" w:afterAutospacing="1" w:line="240" w:lineRule="auto"/>
    </w:pPr>
    <w:rPr>
      <w:rFonts w:ascii="Tahoma" w:hAnsi="Tahoma" w:cs="Tahoma"/>
      <w:b/>
      <w:bCs/>
      <w:color w:val="000000"/>
      <w:sz w:val="18"/>
      <w:szCs w:val="18"/>
    </w:rPr>
  </w:style>
  <w:style w:type="paragraph" w:customStyle="1" w:styleId="xl64">
    <w:name w:val="xl64"/>
    <w:basedOn w:val="Normal"/>
    <w:rsid w:val="0074547F"/>
    <w:pPr>
      <w:spacing w:before="100" w:beforeAutospacing="1" w:after="100" w:afterAutospacing="1" w:line="240" w:lineRule="auto"/>
      <w:jc w:val="right"/>
      <w:textAlignment w:val="center"/>
    </w:pPr>
    <w:rPr>
      <w:rFonts w:ascii="Calibri" w:hAnsi="Calibri"/>
      <w:sz w:val="20"/>
      <w:szCs w:val="20"/>
    </w:rPr>
  </w:style>
  <w:style w:type="paragraph" w:customStyle="1" w:styleId="xl63">
    <w:name w:val="xl63"/>
    <w:basedOn w:val="Normal"/>
    <w:rsid w:val="0074547F"/>
    <w:pPr>
      <w:spacing w:before="100" w:beforeAutospacing="1" w:after="100" w:afterAutospacing="1" w:line="240" w:lineRule="auto"/>
      <w:jc w:val="center"/>
    </w:pPr>
    <w:rPr>
      <w:rFonts w:ascii="Times" w:hAnsi="Times"/>
      <w:sz w:val="20"/>
      <w:szCs w:val="20"/>
    </w:rPr>
  </w:style>
  <w:style w:type="table" w:customStyle="1" w:styleId="GridTable4-Accent31">
    <w:name w:val="Grid Table 4 - Accent 31"/>
    <w:basedOn w:val="TableNormal"/>
    <w:uiPriority w:val="49"/>
    <w:rsid w:val="0074547F"/>
    <w:pPr>
      <w:spacing w:after="0" w:line="240" w:lineRule="auto"/>
    </w:pPr>
    <w:rPr>
      <w:sz w:val="24"/>
      <w:szCs w:val="24"/>
      <w:lang w:eastAsia="ja-JP"/>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1">
    <w:name w:val="Grid Table 4 - Accent 21"/>
    <w:basedOn w:val="TableNormal"/>
    <w:uiPriority w:val="49"/>
    <w:rsid w:val="0074547F"/>
    <w:pPr>
      <w:spacing w:after="0" w:line="240" w:lineRule="auto"/>
    </w:pPr>
    <w:rPr>
      <w:sz w:val="24"/>
      <w:szCs w:val="24"/>
      <w:lang w:eastAsia="ja-JP"/>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11">
    <w:name w:val="Grid Table 5 Dark - Accent 11"/>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41">
    <w:name w:val="Grid Table 5 Dark - Accent 41"/>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74547F"/>
    <w:pPr>
      <w:spacing w:after="0" w:line="240" w:lineRule="auto"/>
    </w:pPr>
    <w:rPr>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2">
    <w:name w:val="Grid Table 5 Dark - Accent 12"/>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2">
    <w:name w:val="Grid Table 4 - Accent 12"/>
    <w:basedOn w:val="TableNormal"/>
    <w:uiPriority w:val="49"/>
    <w:rsid w:val="0074547F"/>
    <w:pPr>
      <w:spacing w:after="0" w:line="240" w:lineRule="auto"/>
    </w:pPr>
    <w:rPr>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eNormal"/>
    <w:uiPriority w:val="49"/>
    <w:rsid w:val="003419D9"/>
    <w:pPr>
      <w:spacing w:after="0" w:line="240" w:lineRule="auto"/>
    </w:pPr>
    <w:rPr>
      <w:sz w:val="24"/>
      <w:szCs w:val="24"/>
      <w:lang w:eastAsia="ja-JP"/>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700CD6"/>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547F"/>
    <w:pPr>
      <w:keepNext/>
      <w:keepLines/>
      <w:pageBreakBefore/>
      <w:pBdr>
        <w:bottom w:val="single" w:sz="18" w:space="1" w:color="1F497D" w:themeColor="text2"/>
      </w:pBdr>
      <w:spacing w:before="480" w:after="0" w:line="240" w:lineRule="auto"/>
      <w:jc w:val="both"/>
      <w:outlineLvl w:val="0"/>
    </w:pPr>
    <w:rPr>
      <w:rFonts w:ascii="Calibri" w:eastAsia="Times New Roman" w:hAnsi="Calibri" w:cs="Calibri"/>
      <w:b/>
      <w:color w:val="17365D" w:themeColor="text2" w:themeShade="BF"/>
      <w:sz w:val="28"/>
    </w:rPr>
  </w:style>
  <w:style w:type="paragraph" w:styleId="Heading2">
    <w:name w:val="heading 2"/>
    <w:basedOn w:val="Normal"/>
    <w:next w:val="Normal"/>
    <w:link w:val="Heading2Char"/>
    <w:uiPriority w:val="9"/>
    <w:unhideWhenUsed/>
    <w:qFormat/>
    <w:rsid w:val="0074547F"/>
    <w:pPr>
      <w:keepNext/>
      <w:keepLines/>
      <w:spacing w:before="120" w:after="0" w:line="240" w:lineRule="auto"/>
      <w:jc w:val="both"/>
      <w:outlineLvl w:val="1"/>
    </w:pPr>
    <w:rPr>
      <w:rFonts w:asciiTheme="majorHAnsi" w:eastAsiaTheme="majorEastAsia" w:hAnsiTheme="majorHAnsi" w:cstheme="majorBidi"/>
      <w:b/>
      <w:color w:val="E36C0A" w:themeColor="accent6" w:themeShade="BF"/>
      <w:sz w:val="28"/>
      <w:szCs w:val="26"/>
    </w:rPr>
  </w:style>
  <w:style w:type="paragraph" w:styleId="Heading3">
    <w:name w:val="heading 3"/>
    <w:basedOn w:val="Normal"/>
    <w:next w:val="Normal"/>
    <w:link w:val="Heading3Char"/>
    <w:uiPriority w:val="9"/>
    <w:unhideWhenUsed/>
    <w:qFormat/>
    <w:rsid w:val="0074547F"/>
    <w:pPr>
      <w:keepNext/>
      <w:keepLines/>
      <w:spacing w:before="200" w:after="0" w:line="240" w:lineRule="auto"/>
      <w:jc w:val="both"/>
      <w:outlineLvl w:val="2"/>
    </w:pPr>
    <w:rPr>
      <w:rFonts w:asciiTheme="majorHAnsi" w:eastAsiaTheme="majorEastAsia" w:hAnsiTheme="majorHAnsi" w:cstheme="majorBidi"/>
      <w:b/>
      <w:color w:val="000000"/>
      <w:u w:val="single"/>
    </w:rPr>
  </w:style>
  <w:style w:type="paragraph" w:styleId="Heading4">
    <w:name w:val="heading 4"/>
    <w:aliases w:val="caption"/>
    <w:basedOn w:val="Normal"/>
    <w:next w:val="Normal"/>
    <w:link w:val="Heading4Char"/>
    <w:uiPriority w:val="9"/>
    <w:unhideWhenUsed/>
    <w:qFormat/>
    <w:rsid w:val="0074547F"/>
    <w:pPr>
      <w:keepNext/>
      <w:keepLines/>
      <w:spacing w:before="200" w:after="0" w:line="240" w:lineRule="auto"/>
      <w:jc w:val="both"/>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9"/>
    <w:unhideWhenUsed/>
    <w:qFormat/>
    <w:rsid w:val="0074547F"/>
    <w:pPr>
      <w:keepNext/>
      <w:keepLines/>
      <w:spacing w:before="200" w:after="0" w:line="240" w:lineRule="auto"/>
      <w:jc w:val="both"/>
      <w:outlineLvl w:val="4"/>
    </w:pPr>
    <w:rPr>
      <w:rFonts w:asciiTheme="majorHAnsi" w:eastAsiaTheme="majorEastAsia" w:hAnsiTheme="majorHAnsi" w:cstheme="majorBidi"/>
      <w:b/>
      <w:bCs/>
      <w:color w:val="243F60" w:themeColor="accent1" w:themeShade="7F"/>
    </w:rPr>
  </w:style>
  <w:style w:type="paragraph" w:styleId="Heading6">
    <w:name w:val="heading 6"/>
    <w:basedOn w:val="Normal"/>
    <w:next w:val="Normal"/>
    <w:link w:val="Heading6Char"/>
    <w:uiPriority w:val="9"/>
    <w:unhideWhenUsed/>
    <w:qFormat/>
    <w:rsid w:val="0074547F"/>
    <w:pPr>
      <w:keepNext/>
      <w:keepLines/>
      <w:spacing w:before="40" w:after="0" w:line="240" w:lineRule="auto"/>
      <w:jc w:val="both"/>
      <w:outlineLvl w:val="5"/>
    </w:pPr>
    <w:rPr>
      <w:rFonts w:asciiTheme="majorHAnsi" w:eastAsiaTheme="majorEastAsia" w:hAnsiTheme="majorHAnsi" w:cstheme="majorBidi"/>
      <w:b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23C2"/>
    <w:pPr>
      <w:ind w:left="720"/>
      <w:contextualSpacing/>
    </w:pPr>
  </w:style>
  <w:style w:type="paragraph" w:styleId="Header">
    <w:name w:val="header"/>
    <w:basedOn w:val="Normal"/>
    <w:link w:val="HeaderChar"/>
    <w:uiPriority w:val="99"/>
    <w:unhideWhenUsed/>
    <w:rsid w:val="00934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5F0"/>
  </w:style>
  <w:style w:type="paragraph" w:styleId="Footer">
    <w:name w:val="footer"/>
    <w:basedOn w:val="Normal"/>
    <w:link w:val="FooterChar"/>
    <w:uiPriority w:val="99"/>
    <w:unhideWhenUsed/>
    <w:rsid w:val="00934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5F0"/>
  </w:style>
  <w:style w:type="paragraph" w:styleId="BalloonText">
    <w:name w:val="Balloon Text"/>
    <w:basedOn w:val="Normal"/>
    <w:link w:val="BalloonTextChar"/>
    <w:uiPriority w:val="99"/>
    <w:semiHidden/>
    <w:unhideWhenUsed/>
    <w:rsid w:val="00740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346"/>
    <w:rPr>
      <w:rFonts w:ascii="Tahoma" w:hAnsi="Tahoma" w:cs="Tahoma"/>
      <w:sz w:val="16"/>
      <w:szCs w:val="16"/>
    </w:rPr>
  </w:style>
  <w:style w:type="table" w:styleId="TableGrid">
    <w:name w:val="Table Grid"/>
    <w:basedOn w:val="TableNormal"/>
    <w:uiPriority w:val="59"/>
    <w:rsid w:val="00311C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547F"/>
    <w:rPr>
      <w:rFonts w:ascii="Calibri" w:eastAsia="Times New Roman" w:hAnsi="Calibri" w:cs="Calibri"/>
      <w:b/>
      <w:color w:val="17365D" w:themeColor="text2" w:themeShade="BF"/>
      <w:sz w:val="28"/>
    </w:rPr>
  </w:style>
  <w:style w:type="character" w:customStyle="1" w:styleId="Heading2Char">
    <w:name w:val="Heading 2 Char"/>
    <w:basedOn w:val="DefaultParagraphFont"/>
    <w:link w:val="Heading2"/>
    <w:uiPriority w:val="9"/>
    <w:rsid w:val="0074547F"/>
    <w:rPr>
      <w:rFonts w:asciiTheme="majorHAnsi" w:eastAsiaTheme="majorEastAsia" w:hAnsiTheme="majorHAnsi" w:cstheme="majorBidi"/>
      <w:b/>
      <w:color w:val="E36C0A" w:themeColor="accent6" w:themeShade="BF"/>
      <w:sz w:val="28"/>
      <w:szCs w:val="26"/>
    </w:rPr>
  </w:style>
  <w:style w:type="character" w:customStyle="1" w:styleId="Heading3Char">
    <w:name w:val="Heading 3 Char"/>
    <w:basedOn w:val="DefaultParagraphFont"/>
    <w:link w:val="Heading3"/>
    <w:uiPriority w:val="9"/>
    <w:rsid w:val="0074547F"/>
    <w:rPr>
      <w:rFonts w:asciiTheme="majorHAnsi" w:eastAsiaTheme="majorEastAsia" w:hAnsiTheme="majorHAnsi" w:cstheme="majorBidi"/>
      <w:b/>
      <w:color w:val="000000"/>
      <w:u w:val="single"/>
    </w:rPr>
  </w:style>
  <w:style w:type="character" w:customStyle="1" w:styleId="Heading4Char">
    <w:name w:val="Heading 4 Char"/>
    <w:aliases w:val="caption Char"/>
    <w:basedOn w:val="DefaultParagraphFont"/>
    <w:link w:val="Heading4"/>
    <w:uiPriority w:val="9"/>
    <w:rsid w:val="0074547F"/>
    <w:rPr>
      <w:rFonts w:asciiTheme="majorHAnsi" w:eastAsiaTheme="majorEastAsia" w:hAnsiTheme="majorHAnsi" w:cstheme="majorBidi"/>
      <w:b/>
      <w:i/>
      <w:iCs/>
      <w:color w:val="4F81BD" w:themeColor="accent1"/>
    </w:rPr>
  </w:style>
  <w:style w:type="character" w:customStyle="1" w:styleId="Heading5Char">
    <w:name w:val="Heading 5 Char"/>
    <w:basedOn w:val="DefaultParagraphFont"/>
    <w:link w:val="Heading5"/>
    <w:uiPriority w:val="9"/>
    <w:rsid w:val="0074547F"/>
    <w:rPr>
      <w:rFonts w:asciiTheme="majorHAnsi" w:eastAsiaTheme="majorEastAsia" w:hAnsiTheme="majorHAnsi" w:cstheme="majorBidi"/>
      <w:b/>
      <w:bCs/>
      <w:color w:val="243F60" w:themeColor="accent1" w:themeShade="7F"/>
    </w:rPr>
  </w:style>
  <w:style w:type="character" w:customStyle="1" w:styleId="Heading6Char">
    <w:name w:val="Heading 6 Char"/>
    <w:basedOn w:val="DefaultParagraphFont"/>
    <w:link w:val="Heading6"/>
    <w:uiPriority w:val="9"/>
    <w:rsid w:val="0074547F"/>
    <w:rPr>
      <w:rFonts w:asciiTheme="majorHAnsi" w:eastAsiaTheme="majorEastAsia" w:hAnsiTheme="majorHAnsi" w:cstheme="majorBidi"/>
      <w:bCs/>
      <w:color w:val="243F60" w:themeColor="accent1" w:themeShade="7F"/>
    </w:rPr>
  </w:style>
  <w:style w:type="paragraph" w:styleId="BodyText">
    <w:name w:val="Body Text"/>
    <w:basedOn w:val="Normal"/>
    <w:link w:val="BodyTextChar"/>
    <w:uiPriority w:val="99"/>
    <w:unhideWhenUsed/>
    <w:rsid w:val="0074547F"/>
    <w:pPr>
      <w:spacing w:before="120" w:after="120" w:line="240" w:lineRule="auto"/>
      <w:jc w:val="both"/>
    </w:pPr>
    <w:rPr>
      <w:rFonts w:ascii="Calibri" w:eastAsia="Times New Roman" w:hAnsi="Calibri" w:cs="Calibri"/>
      <w:bCs/>
      <w:color w:val="000000"/>
    </w:rPr>
  </w:style>
  <w:style w:type="character" w:customStyle="1" w:styleId="BodyTextChar">
    <w:name w:val="Body Text Char"/>
    <w:basedOn w:val="DefaultParagraphFont"/>
    <w:link w:val="BodyText"/>
    <w:uiPriority w:val="99"/>
    <w:rsid w:val="0074547F"/>
    <w:rPr>
      <w:rFonts w:ascii="Calibri" w:eastAsia="Times New Roman" w:hAnsi="Calibri" w:cs="Calibri"/>
      <w:bCs/>
      <w:color w:val="000000"/>
    </w:rPr>
  </w:style>
  <w:style w:type="table" w:styleId="MediumShading1-Accent1">
    <w:name w:val="Medium Shading 1 Accent 1"/>
    <w:basedOn w:val="TableNormal"/>
    <w:uiPriority w:val="63"/>
    <w:rsid w:val="0074547F"/>
    <w:pPr>
      <w:spacing w:after="0" w:line="240" w:lineRule="auto"/>
    </w:pPr>
    <w:rPr>
      <w:rFonts w:ascii="Calibri" w:hAnsi="Calibri"/>
      <w:sz w:val="16"/>
      <w:szCs w:val="24"/>
      <w:lang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74547F"/>
    <w:pPr>
      <w:pBdr>
        <w:bottom w:val="single" w:sz="8" w:space="4" w:color="4F81BD" w:themeColor="accent1"/>
      </w:pBdr>
      <w:spacing w:before="480" w:after="240" w:line="240" w:lineRule="auto"/>
      <w:jc w:val="right"/>
    </w:pPr>
    <w:rPr>
      <w:rFonts w:asciiTheme="majorHAnsi" w:eastAsiaTheme="majorEastAsia" w:hAnsiTheme="majorHAnsi" w:cstheme="majorBidi"/>
      <w:b/>
      <w:bCs/>
      <w:color w:val="17365D" w:themeColor="text2" w:themeShade="BF"/>
      <w:spacing w:val="5"/>
      <w:kern w:val="28"/>
      <w:sz w:val="40"/>
      <w:szCs w:val="52"/>
    </w:rPr>
  </w:style>
  <w:style w:type="character" w:customStyle="1" w:styleId="TitleChar">
    <w:name w:val="Title Char"/>
    <w:basedOn w:val="DefaultParagraphFont"/>
    <w:link w:val="Title"/>
    <w:uiPriority w:val="10"/>
    <w:rsid w:val="0074547F"/>
    <w:rPr>
      <w:rFonts w:asciiTheme="majorHAnsi" w:eastAsiaTheme="majorEastAsia" w:hAnsiTheme="majorHAnsi" w:cstheme="majorBidi"/>
      <w:b/>
      <w:bCs/>
      <w:color w:val="17365D" w:themeColor="text2" w:themeShade="BF"/>
      <w:spacing w:val="5"/>
      <w:kern w:val="28"/>
      <w:sz w:val="40"/>
      <w:szCs w:val="52"/>
    </w:rPr>
  </w:style>
  <w:style w:type="paragraph" w:styleId="FootnoteText">
    <w:name w:val="footnote text"/>
    <w:basedOn w:val="Normal"/>
    <w:link w:val="FootnoteTextChar"/>
    <w:uiPriority w:val="99"/>
    <w:unhideWhenUsed/>
    <w:rsid w:val="0074547F"/>
    <w:pPr>
      <w:spacing w:before="120" w:after="0" w:line="240" w:lineRule="auto"/>
      <w:jc w:val="both"/>
    </w:pPr>
    <w:rPr>
      <w:rFonts w:ascii="Calibri" w:eastAsia="Times New Roman" w:hAnsi="Calibri" w:cs="Calibri"/>
      <w:bCs/>
      <w:color w:val="000000"/>
      <w:sz w:val="16"/>
      <w:szCs w:val="24"/>
    </w:rPr>
  </w:style>
  <w:style w:type="character" w:customStyle="1" w:styleId="FootnoteTextChar">
    <w:name w:val="Footnote Text Char"/>
    <w:basedOn w:val="DefaultParagraphFont"/>
    <w:link w:val="FootnoteText"/>
    <w:uiPriority w:val="99"/>
    <w:rsid w:val="0074547F"/>
    <w:rPr>
      <w:rFonts w:ascii="Calibri" w:eastAsia="Times New Roman" w:hAnsi="Calibri" w:cs="Calibri"/>
      <w:bCs/>
      <w:color w:val="000000"/>
      <w:sz w:val="16"/>
      <w:szCs w:val="24"/>
    </w:rPr>
  </w:style>
  <w:style w:type="character" w:styleId="FootnoteReference">
    <w:name w:val="footnote reference"/>
    <w:basedOn w:val="DefaultParagraphFont"/>
    <w:uiPriority w:val="99"/>
    <w:unhideWhenUsed/>
    <w:rsid w:val="0074547F"/>
    <w:rPr>
      <w:vertAlign w:val="superscript"/>
    </w:rPr>
  </w:style>
  <w:style w:type="paragraph" w:styleId="Quote">
    <w:name w:val="Quote"/>
    <w:basedOn w:val="Normal"/>
    <w:next w:val="Normal"/>
    <w:link w:val="QuoteChar"/>
    <w:uiPriority w:val="29"/>
    <w:rsid w:val="0074547F"/>
    <w:pPr>
      <w:spacing w:before="120" w:after="0" w:line="240" w:lineRule="auto"/>
      <w:jc w:val="both"/>
    </w:pPr>
    <w:rPr>
      <w:rFonts w:ascii="Calibri" w:eastAsia="Times New Roman" w:hAnsi="Calibri" w:cs="Calibri"/>
      <w:bCs/>
      <w:i/>
      <w:iCs/>
      <w:color w:val="000000" w:themeColor="text1"/>
    </w:rPr>
  </w:style>
  <w:style w:type="character" w:customStyle="1" w:styleId="QuoteChar">
    <w:name w:val="Quote Char"/>
    <w:basedOn w:val="DefaultParagraphFont"/>
    <w:link w:val="Quote"/>
    <w:uiPriority w:val="29"/>
    <w:rsid w:val="0074547F"/>
    <w:rPr>
      <w:rFonts w:ascii="Calibri" w:eastAsia="Times New Roman" w:hAnsi="Calibri" w:cs="Calibri"/>
      <w:bCs/>
      <w:i/>
      <w:iCs/>
      <w:color w:val="000000" w:themeColor="text1"/>
    </w:rPr>
  </w:style>
  <w:style w:type="table" w:styleId="MediumShading1-Accent4">
    <w:name w:val="Medium Shading 1 Accent 4"/>
    <w:basedOn w:val="TableNormal"/>
    <w:uiPriority w:val="63"/>
    <w:rsid w:val="0074547F"/>
    <w:pPr>
      <w:spacing w:after="0" w:line="240" w:lineRule="auto"/>
    </w:pPr>
    <w:rPr>
      <w:sz w:val="24"/>
      <w:szCs w:val="24"/>
      <w:lang w:eastAsia="ja-JP"/>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4547F"/>
    <w:pPr>
      <w:spacing w:after="0" w:line="240" w:lineRule="auto"/>
    </w:pPr>
    <w:rPr>
      <w:sz w:val="24"/>
      <w:szCs w:val="24"/>
      <w:lang w:eastAsia="ja-JP"/>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74547F"/>
    <w:pPr>
      <w:spacing w:after="0" w:line="240" w:lineRule="auto"/>
    </w:pPr>
    <w:rPr>
      <w:sz w:val="24"/>
      <w:szCs w:val="24"/>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4547F"/>
    <w:pPr>
      <w:spacing w:after="0" w:line="240" w:lineRule="auto"/>
    </w:pPr>
    <w:rPr>
      <w:sz w:val="24"/>
      <w:szCs w:val="24"/>
      <w:lang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ageNumber">
    <w:name w:val="page number"/>
    <w:basedOn w:val="DefaultParagraphFont"/>
    <w:uiPriority w:val="99"/>
    <w:semiHidden/>
    <w:unhideWhenUsed/>
    <w:rsid w:val="0074547F"/>
  </w:style>
  <w:style w:type="paragraph" w:styleId="NoSpacing">
    <w:name w:val="No Spacing"/>
    <w:uiPriority w:val="1"/>
    <w:qFormat/>
    <w:rsid w:val="0074547F"/>
    <w:pPr>
      <w:spacing w:after="0" w:line="240" w:lineRule="auto"/>
    </w:pPr>
    <w:rPr>
      <w:rFonts w:ascii="Calibri" w:hAnsi="Calibri"/>
      <w:lang w:eastAsia="ja-JP"/>
    </w:rPr>
  </w:style>
  <w:style w:type="character" w:styleId="CommentReference">
    <w:name w:val="annotation reference"/>
    <w:basedOn w:val="DefaultParagraphFont"/>
    <w:uiPriority w:val="99"/>
    <w:semiHidden/>
    <w:unhideWhenUsed/>
    <w:rsid w:val="0074547F"/>
    <w:rPr>
      <w:sz w:val="16"/>
      <w:szCs w:val="16"/>
    </w:rPr>
  </w:style>
  <w:style w:type="paragraph" w:styleId="CommentText">
    <w:name w:val="annotation text"/>
    <w:basedOn w:val="Normal"/>
    <w:link w:val="CommentTextChar"/>
    <w:uiPriority w:val="99"/>
    <w:semiHidden/>
    <w:unhideWhenUsed/>
    <w:rsid w:val="0074547F"/>
    <w:pPr>
      <w:spacing w:before="120" w:after="0" w:line="240" w:lineRule="auto"/>
      <w:jc w:val="both"/>
    </w:pPr>
    <w:rPr>
      <w:rFonts w:ascii="Calibri" w:eastAsia="Times New Roman" w:hAnsi="Calibri" w:cs="Calibri"/>
      <w:bCs/>
      <w:color w:val="000000"/>
      <w:sz w:val="20"/>
      <w:szCs w:val="20"/>
    </w:rPr>
  </w:style>
  <w:style w:type="character" w:customStyle="1" w:styleId="CommentTextChar">
    <w:name w:val="Comment Text Char"/>
    <w:basedOn w:val="DefaultParagraphFont"/>
    <w:link w:val="CommentText"/>
    <w:uiPriority w:val="99"/>
    <w:semiHidden/>
    <w:rsid w:val="0074547F"/>
    <w:rPr>
      <w:rFonts w:ascii="Calibri" w:eastAsia="Times New Roman" w:hAnsi="Calibri" w:cs="Calibri"/>
      <w:bCs/>
      <w:color w:val="000000"/>
      <w:sz w:val="20"/>
      <w:szCs w:val="20"/>
    </w:rPr>
  </w:style>
  <w:style w:type="paragraph" w:styleId="CommentSubject">
    <w:name w:val="annotation subject"/>
    <w:basedOn w:val="CommentText"/>
    <w:next w:val="CommentText"/>
    <w:link w:val="CommentSubjectChar"/>
    <w:uiPriority w:val="99"/>
    <w:semiHidden/>
    <w:unhideWhenUsed/>
    <w:rsid w:val="0074547F"/>
    <w:rPr>
      <w:b/>
      <w:bCs w:val="0"/>
    </w:rPr>
  </w:style>
  <w:style w:type="character" w:customStyle="1" w:styleId="CommentSubjectChar">
    <w:name w:val="Comment Subject Char"/>
    <w:basedOn w:val="CommentTextChar"/>
    <w:link w:val="CommentSubject"/>
    <w:uiPriority w:val="99"/>
    <w:semiHidden/>
    <w:rsid w:val="0074547F"/>
    <w:rPr>
      <w:rFonts w:ascii="Calibri" w:eastAsia="Times New Roman" w:hAnsi="Calibri" w:cs="Calibri"/>
      <w:b/>
      <w:bCs w:val="0"/>
      <w:color w:val="000000"/>
      <w:sz w:val="20"/>
      <w:szCs w:val="20"/>
    </w:rPr>
  </w:style>
  <w:style w:type="character" w:customStyle="1" w:styleId="apple-converted-space">
    <w:name w:val="apple-converted-space"/>
    <w:basedOn w:val="DefaultParagraphFont"/>
    <w:rsid w:val="0074547F"/>
  </w:style>
  <w:style w:type="table" w:styleId="MediumShading1-Accent3">
    <w:name w:val="Medium Shading 1 Accent 3"/>
    <w:basedOn w:val="TableNormal"/>
    <w:uiPriority w:val="63"/>
    <w:rsid w:val="0074547F"/>
    <w:pPr>
      <w:spacing w:after="0" w:line="240" w:lineRule="auto"/>
    </w:pPr>
    <w:rPr>
      <w:sz w:val="24"/>
      <w:szCs w:val="24"/>
      <w:lang w:eastAsia="ja-JP"/>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4547F"/>
    <w:pPr>
      <w:spacing w:after="0" w:line="240" w:lineRule="auto"/>
    </w:pPr>
    <w:rPr>
      <w:sz w:val="24"/>
      <w:szCs w:val="24"/>
      <w:lang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74547F"/>
    <w:pPr>
      <w:pBdr>
        <w:bottom w:val="none" w:sz="0" w:space="0" w:color="auto"/>
      </w:pBdr>
      <w:spacing w:line="276" w:lineRule="auto"/>
      <w:outlineLvl w:val="9"/>
    </w:pPr>
    <w:rPr>
      <w:color w:val="365F91" w:themeColor="accent1" w:themeShade="BF"/>
      <w:szCs w:val="28"/>
    </w:rPr>
  </w:style>
  <w:style w:type="paragraph" w:styleId="TOC1">
    <w:name w:val="toc 1"/>
    <w:basedOn w:val="Normal"/>
    <w:next w:val="Normal"/>
    <w:autoRedefine/>
    <w:uiPriority w:val="39"/>
    <w:unhideWhenUsed/>
    <w:qFormat/>
    <w:rsid w:val="0074547F"/>
    <w:pPr>
      <w:keepNext/>
      <w:tabs>
        <w:tab w:val="right" w:leader="dot" w:pos="8730"/>
      </w:tabs>
      <w:spacing w:before="120" w:after="0" w:line="240" w:lineRule="auto"/>
      <w:ind w:right="187"/>
      <w:jc w:val="right"/>
    </w:pPr>
    <w:rPr>
      <w:rFonts w:ascii="Calibri" w:eastAsia="Times New Roman" w:hAnsi="Calibri" w:cs="Calibri"/>
      <w:b/>
      <w:bCs/>
      <w:noProof/>
      <w:color w:val="000000"/>
      <w:sz w:val="24"/>
      <w:szCs w:val="24"/>
    </w:rPr>
  </w:style>
  <w:style w:type="paragraph" w:styleId="TOC2">
    <w:name w:val="toc 2"/>
    <w:basedOn w:val="Normal"/>
    <w:next w:val="Normal"/>
    <w:autoRedefine/>
    <w:uiPriority w:val="39"/>
    <w:unhideWhenUsed/>
    <w:rsid w:val="0074547F"/>
    <w:pPr>
      <w:tabs>
        <w:tab w:val="right" w:leader="dot" w:pos="8280"/>
      </w:tabs>
      <w:spacing w:after="0" w:line="240" w:lineRule="auto"/>
      <w:ind w:left="907" w:right="994"/>
    </w:pPr>
    <w:rPr>
      <w:rFonts w:ascii="Calibri" w:eastAsia="Times New Roman" w:hAnsi="Calibri" w:cs="Calibri"/>
      <w:bCs/>
      <w:noProof/>
      <w:color w:val="000000"/>
    </w:rPr>
  </w:style>
  <w:style w:type="paragraph" w:styleId="TOC3">
    <w:name w:val="toc 3"/>
    <w:basedOn w:val="TOC2"/>
    <w:next w:val="Normal"/>
    <w:autoRedefine/>
    <w:uiPriority w:val="39"/>
    <w:unhideWhenUsed/>
    <w:rsid w:val="0074547F"/>
    <w:pPr>
      <w:tabs>
        <w:tab w:val="clear" w:pos="8280"/>
        <w:tab w:val="right" w:leader="dot" w:pos="7560"/>
      </w:tabs>
      <w:ind w:left="2160" w:right="2340" w:hanging="893"/>
    </w:pPr>
  </w:style>
  <w:style w:type="paragraph" w:styleId="TOC4">
    <w:name w:val="toc 4"/>
    <w:basedOn w:val="Normal"/>
    <w:next w:val="Normal"/>
    <w:autoRedefine/>
    <w:uiPriority w:val="39"/>
    <w:unhideWhenUsed/>
    <w:rsid w:val="0074547F"/>
    <w:pPr>
      <w:spacing w:after="0" w:line="240" w:lineRule="auto"/>
      <w:ind w:left="660"/>
    </w:pPr>
    <w:rPr>
      <w:rFonts w:eastAsia="Times New Roman" w:cs="Calibri"/>
      <w:bCs/>
      <w:color w:val="000000"/>
      <w:sz w:val="20"/>
      <w:szCs w:val="20"/>
    </w:rPr>
  </w:style>
  <w:style w:type="paragraph" w:styleId="TOC5">
    <w:name w:val="toc 5"/>
    <w:basedOn w:val="Normal"/>
    <w:next w:val="Normal"/>
    <w:autoRedefine/>
    <w:uiPriority w:val="39"/>
    <w:unhideWhenUsed/>
    <w:rsid w:val="0074547F"/>
    <w:pPr>
      <w:spacing w:after="0" w:line="240" w:lineRule="auto"/>
      <w:ind w:left="880"/>
    </w:pPr>
    <w:rPr>
      <w:rFonts w:eastAsia="Times New Roman" w:cs="Calibri"/>
      <w:bCs/>
      <w:color w:val="000000"/>
      <w:sz w:val="20"/>
      <w:szCs w:val="20"/>
    </w:rPr>
  </w:style>
  <w:style w:type="paragraph" w:styleId="TOC6">
    <w:name w:val="toc 6"/>
    <w:basedOn w:val="Normal"/>
    <w:next w:val="Normal"/>
    <w:autoRedefine/>
    <w:uiPriority w:val="39"/>
    <w:unhideWhenUsed/>
    <w:rsid w:val="0074547F"/>
    <w:pPr>
      <w:spacing w:after="0" w:line="240" w:lineRule="auto"/>
      <w:ind w:left="1100"/>
    </w:pPr>
    <w:rPr>
      <w:rFonts w:eastAsia="Times New Roman" w:cs="Calibri"/>
      <w:bCs/>
      <w:color w:val="000000"/>
      <w:sz w:val="20"/>
      <w:szCs w:val="20"/>
    </w:rPr>
  </w:style>
  <w:style w:type="paragraph" w:styleId="TOC7">
    <w:name w:val="toc 7"/>
    <w:basedOn w:val="Normal"/>
    <w:next w:val="Normal"/>
    <w:autoRedefine/>
    <w:uiPriority w:val="39"/>
    <w:unhideWhenUsed/>
    <w:rsid w:val="0074547F"/>
    <w:pPr>
      <w:spacing w:after="0" w:line="240" w:lineRule="auto"/>
      <w:ind w:left="1320"/>
    </w:pPr>
    <w:rPr>
      <w:rFonts w:eastAsia="Times New Roman" w:cs="Calibri"/>
      <w:bCs/>
      <w:color w:val="000000"/>
      <w:sz w:val="20"/>
      <w:szCs w:val="20"/>
    </w:rPr>
  </w:style>
  <w:style w:type="paragraph" w:styleId="TOC8">
    <w:name w:val="toc 8"/>
    <w:basedOn w:val="Normal"/>
    <w:next w:val="Normal"/>
    <w:autoRedefine/>
    <w:uiPriority w:val="39"/>
    <w:unhideWhenUsed/>
    <w:rsid w:val="0074547F"/>
    <w:pPr>
      <w:spacing w:after="0" w:line="240" w:lineRule="auto"/>
      <w:ind w:left="1540"/>
    </w:pPr>
    <w:rPr>
      <w:rFonts w:eastAsia="Times New Roman" w:cs="Calibri"/>
      <w:bCs/>
      <w:color w:val="000000"/>
      <w:sz w:val="20"/>
      <w:szCs w:val="20"/>
    </w:rPr>
  </w:style>
  <w:style w:type="paragraph" w:styleId="TOC9">
    <w:name w:val="toc 9"/>
    <w:basedOn w:val="Normal"/>
    <w:next w:val="Normal"/>
    <w:autoRedefine/>
    <w:uiPriority w:val="39"/>
    <w:unhideWhenUsed/>
    <w:rsid w:val="0074547F"/>
    <w:pPr>
      <w:spacing w:after="0" w:line="240" w:lineRule="auto"/>
      <w:ind w:left="1760"/>
    </w:pPr>
    <w:rPr>
      <w:rFonts w:eastAsia="Times New Roman" w:cs="Calibri"/>
      <w:bCs/>
      <w:color w:val="000000"/>
      <w:sz w:val="20"/>
      <w:szCs w:val="20"/>
    </w:rPr>
  </w:style>
  <w:style w:type="paragraph" w:styleId="Subtitle">
    <w:name w:val="Subtitle"/>
    <w:basedOn w:val="Normal"/>
    <w:next w:val="Normal"/>
    <w:link w:val="SubtitleChar"/>
    <w:uiPriority w:val="11"/>
    <w:qFormat/>
    <w:rsid w:val="0074547F"/>
    <w:pPr>
      <w:numPr>
        <w:ilvl w:val="1"/>
      </w:numPr>
      <w:tabs>
        <w:tab w:val="left" w:pos="6390"/>
        <w:tab w:val="right" w:pos="12690"/>
      </w:tabs>
      <w:spacing w:before="120" w:after="0" w:line="240" w:lineRule="auto"/>
      <w:ind w:right="990"/>
      <w:jc w:val="both"/>
    </w:pPr>
    <w:rPr>
      <w:rFonts w:asciiTheme="majorHAnsi" w:eastAsiaTheme="majorEastAsia" w:hAnsiTheme="majorHAnsi" w:cstheme="majorBidi"/>
      <w:b/>
      <w:bCs/>
      <w:i/>
      <w:iCs/>
      <w:color w:val="F79646" w:themeColor="accent6"/>
      <w:spacing w:val="15"/>
      <w:sz w:val="28"/>
      <w:szCs w:val="24"/>
    </w:rPr>
  </w:style>
  <w:style w:type="character" w:customStyle="1" w:styleId="SubtitleChar">
    <w:name w:val="Subtitle Char"/>
    <w:basedOn w:val="DefaultParagraphFont"/>
    <w:link w:val="Subtitle"/>
    <w:uiPriority w:val="11"/>
    <w:rsid w:val="0074547F"/>
    <w:rPr>
      <w:rFonts w:asciiTheme="majorHAnsi" w:eastAsiaTheme="majorEastAsia" w:hAnsiTheme="majorHAnsi" w:cstheme="majorBidi"/>
      <w:b/>
      <w:bCs/>
      <w:i/>
      <w:iCs/>
      <w:color w:val="F79646" w:themeColor="accent6"/>
      <w:spacing w:val="15"/>
      <w:sz w:val="28"/>
      <w:szCs w:val="24"/>
    </w:rPr>
  </w:style>
  <w:style w:type="numbering" w:customStyle="1" w:styleId="NoList1">
    <w:name w:val="No List1"/>
    <w:next w:val="NoList"/>
    <w:uiPriority w:val="99"/>
    <w:semiHidden/>
    <w:unhideWhenUsed/>
    <w:rsid w:val="0074547F"/>
  </w:style>
  <w:style w:type="paragraph" w:styleId="Caption">
    <w:name w:val="caption"/>
    <w:basedOn w:val="Normal"/>
    <w:next w:val="Normal"/>
    <w:uiPriority w:val="35"/>
    <w:unhideWhenUsed/>
    <w:qFormat/>
    <w:rsid w:val="0074547F"/>
    <w:pPr>
      <w:keepNext/>
      <w:spacing w:before="120" w:after="0" w:line="240" w:lineRule="auto"/>
    </w:pPr>
    <w:rPr>
      <w:rFonts w:ascii="Calibri" w:eastAsia="Times New Roman" w:hAnsi="Calibri" w:cs="Calibri"/>
      <w:b/>
      <w:bCs/>
      <w:noProof/>
      <w:color w:val="000000"/>
    </w:rPr>
  </w:style>
  <w:style w:type="character" w:styleId="BookTitle">
    <w:name w:val="Book Title"/>
    <w:basedOn w:val="DefaultParagraphFont"/>
    <w:uiPriority w:val="33"/>
    <w:rsid w:val="0074547F"/>
    <w:rPr>
      <w:b/>
      <w:bCs/>
      <w:smallCaps/>
      <w:spacing w:val="5"/>
    </w:rPr>
  </w:style>
  <w:style w:type="numbering" w:customStyle="1" w:styleId="NoList2">
    <w:name w:val="No List2"/>
    <w:next w:val="NoList"/>
    <w:uiPriority w:val="99"/>
    <w:semiHidden/>
    <w:unhideWhenUsed/>
    <w:rsid w:val="0074547F"/>
  </w:style>
  <w:style w:type="paragraph" w:customStyle="1" w:styleId="Bullet1">
    <w:name w:val="Bullet1"/>
    <w:basedOn w:val="ListParagraph"/>
    <w:rsid w:val="0074547F"/>
    <w:pPr>
      <w:numPr>
        <w:numId w:val="23"/>
      </w:numPr>
      <w:spacing w:before="120" w:after="0"/>
      <w:ind w:left="734" w:hanging="187"/>
    </w:pPr>
    <w:rPr>
      <w:rFonts w:ascii="Calibri" w:eastAsia="Times New Roman" w:hAnsi="Calibri" w:cs="Calibri"/>
      <w:bCs/>
      <w:color w:val="000000"/>
    </w:rPr>
  </w:style>
  <w:style w:type="paragraph" w:customStyle="1" w:styleId="Bullet-table">
    <w:name w:val="Bullet-table"/>
    <w:basedOn w:val="Bullet1"/>
    <w:rsid w:val="0074547F"/>
    <w:pPr>
      <w:keepNext/>
      <w:keepLines/>
      <w:spacing w:line="240" w:lineRule="auto"/>
      <w:ind w:left="461"/>
    </w:pPr>
    <w:rPr>
      <w:sz w:val="20"/>
    </w:rPr>
  </w:style>
  <w:style w:type="paragraph" w:customStyle="1" w:styleId="Bullet">
    <w:name w:val="Bullet"/>
    <w:basedOn w:val="Normal"/>
    <w:rsid w:val="0074547F"/>
    <w:pPr>
      <w:spacing w:before="120" w:after="0" w:line="240" w:lineRule="auto"/>
      <w:jc w:val="both"/>
    </w:pPr>
    <w:rPr>
      <w:rFonts w:ascii="Calibri" w:eastAsia="Times New Roman" w:hAnsi="Calibri" w:cs="Calibri"/>
      <w:bCs/>
      <w:color w:val="000000"/>
      <w:shd w:val="clear" w:color="auto" w:fill="FFFFFF"/>
    </w:rPr>
  </w:style>
  <w:style w:type="paragraph" w:customStyle="1" w:styleId="Normal1">
    <w:name w:val="Normal1"/>
    <w:basedOn w:val="Normal"/>
    <w:rsid w:val="0074547F"/>
    <w:pPr>
      <w:spacing w:before="120" w:after="0" w:line="240" w:lineRule="auto"/>
      <w:jc w:val="both"/>
    </w:pPr>
    <w:rPr>
      <w:rFonts w:ascii="Calibri" w:eastAsia="Times New Roman" w:hAnsi="Calibri" w:cs="Calibri"/>
      <w:b/>
      <w:bCs/>
      <w:color w:val="000000"/>
      <w:sz w:val="24"/>
    </w:rPr>
  </w:style>
  <w:style w:type="paragraph" w:customStyle="1" w:styleId="TOC40">
    <w:name w:val="TOC4"/>
    <w:basedOn w:val="Normal"/>
    <w:autoRedefine/>
    <w:rsid w:val="0074547F"/>
    <w:pPr>
      <w:tabs>
        <w:tab w:val="left" w:pos="1440"/>
        <w:tab w:val="right" w:pos="12960"/>
      </w:tabs>
      <w:spacing w:before="120" w:after="0" w:line="240" w:lineRule="auto"/>
      <w:ind w:left="360" w:right="2340"/>
      <w:contextualSpacing/>
      <w:jc w:val="both"/>
    </w:pPr>
    <w:rPr>
      <w:rFonts w:ascii="Calibri" w:eastAsia="Times New Roman" w:hAnsi="Calibri" w:cs="Calibri"/>
      <w:b/>
      <w:bCs/>
      <w:color w:val="000000"/>
      <w:sz w:val="24"/>
    </w:rPr>
  </w:style>
  <w:style w:type="table" w:styleId="LightShading">
    <w:name w:val="Light Shading"/>
    <w:basedOn w:val="TableNormal"/>
    <w:uiPriority w:val="60"/>
    <w:rsid w:val="0074547F"/>
    <w:pPr>
      <w:spacing w:after="0" w:line="240" w:lineRule="auto"/>
    </w:pPr>
    <w:rPr>
      <w:color w:val="000000" w:themeColor="text1" w:themeShade="BF"/>
      <w:sz w:val="16"/>
      <w:szCs w:val="24"/>
      <w:lang w:eastAsia="ja-JP"/>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4547F"/>
    <w:pPr>
      <w:spacing w:after="0" w:line="240" w:lineRule="auto"/>
    </w:pPr>
    <w:rPr>
      <w:color w:val="365F91" w:themeColor="accent1" w:themeShade="BF"/>
      <w:sz w:val="24"/>
      <w:szCs w:val="24"/>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74547F"/>
    <w:pPr>
      <w:widowControl w:val="0"/>
      <w:autoSpaceDE w:val="0"/>
      <w:autoSpaceDN w:val="0"/>
      <w:adjustRightInd w:val="0"/>
      <w:spacing w:after="0" w:line="240" w:lineRule="auto"/>
    </w:pPr>
    <w:rPr>
      <w:rFonts w:ascii="Times New Roman" w:hAnsi="Times New Roman" w:cs="Times New Roman"/>
      <w:color w:val="000000"/>
      <w:sz w:val="24"/>
      <w:szCs w:val="24"/>
      <w:lang w:eastAsia="ja-JP"/>
    </w:rPr>
  </w:style>
  <w:style w:type="table" w:customStyle="1" w:styleId="TableGrid1">
    <w:name w:val="Table Grid1"/>
    <w:basedOn w:val="TableNormal"/>
    <w:next w:val="TableGrid"/>
    <w:uiPriority w:val="59"/>
    <w:rsid w:val="0074547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ation">
    <w:name w:val="Quotation"/>
    <w:basedOn w:val="Caption"/>
    <w:rsid w:val="0074547F"/>
    <w:rPr>
      <w:rFonts w:eastAsiaTheme="minorEastAsia"/>
      <w:lang w:eastAsia="ja-JP"/>
    </w:rPr>
  </w:style>
  <w:style w:type="character" w:styleId="Hyperlink">
    <w:name w:val="Hyperlink"/>
    <w:basedOn w:val="DefaultParagraphFont"/>
    <w:uiPriority w:val="99"/>
    <w:unhideWhenUsed/>
    <w:rsid w:val="0074547F"/>
    <w:rPr>
      <w:color w:val="0000D4"/>
      <w:u w:val="single"/>
    </w:rPr>
  </w:style>
  <w:style w:type="character" w:styleId="FollowedHyperlink">
    <w:name w:val="FollowedHyperlink"/>
    <w:basedOn w:val="DefaultParagraphFont"/>
    <w:uiPriority w:val="99"/>
    <w:semiHidden/>
    <w:unhideWhenUsed/>
    <w:rsid w:val="0074547F"/>
    <w:rPr>
      <w:color w:val="800080"/>
      <w:u w:val="single"/>
    </w:rPr>
  </w:style>
  <w:style w:type="paragraph" w:customStyle="1" w:styleId="xl65">
    <w:name w:val="xl65"/>
    <w:basedOn w:val="Normal"/>
    <w:rsid w:val="0074547F"/>
    <w:pPr>
      <w:spacing w:before="100" w:beforeAutospacing="1" w:after="100" w:afterAutospacing="1" w:line="240" w:lineRule="auto"/>
    </w:pPr>
    <w:rPr>
      <w:rFonts w:ascii="Arial" w:hAnsi="Arial"/>
      <w:sz w:val="16"/>
      <w:szCs w:val="16"/>
    </w:rPr>
  </w:style>
  <w:style w:type="paragraph" w:customStyle="1" w:styleId="xl66">
    <w:name w:val="xl66"/>
    <w:basedOn w:val="Normal"/>
    <w:rsid w:val="0074547F"/>
    <w:pPr>
      <w:spacing w:before="100" w:beforeAutospacing="1" w:after="100" w:afterAutospacing="1" w:line="240" w:lineRule="auto"/>
    </w:pPr>
    <w:rPr>
      <w:rFonts w:ascii="Arial" w:hAnsi="Arial"/>
      <w:b/>
      <w:bCs/>
      <w:sz w:val="16"/>
      <w:szCs w:val="16"/>
    </w:rPr>
  </w:style>
  <w:style w:type="paragraph" w:customStyle="1" w:styleId="xl67">
    <w:name w:val="xl67"/>
    <w:basedOn w:val="Normal"/>
    <w:rsid w:val="0074547F"/>
    <w:pPr>
      <w:pBdr>
        <w:bottom w:val="single" w:sz="4" w:space="0" w:color="auto"/>
      </w:pBdr>
      <w:spacing w:before="100" w:beforeAutospacing="1" w:after="100" w:afterAutospacing="1" w:line="240" w:lineRule="auto"/>
    </w:pPr>
    <w:rPr>
      <w:rFonts w:ascii="Arial" w:hAnsi="Arial"/>
      <w:sz w:val="16"/>
      <w:szCs w:val="16"/>
    </w:rPr>
  </w:style>
  <w:style w:type="paragraph" w:customStyle="1" w:styleId="xl68">
    <w:name w:val="xl68"/>
    <w:basedOn w:val="Normal"/>
    <w:rsid w:val="0074547F"/>
    <w:pPr>
      <w:pBdr>
        <w:top w:val="single" w:sz="4" w:space="0" w:color="auto"/>
      </w:pBdr>
      <w:spacing w:before="100" w:beforeAutospacing="1" w:after="100" w:afterAutospacing="1" w:line="240" w:lineRule="auto"/>
    </w:pPr>
    <w:rPr>
      <w:rFonts w:ascii="Arial" w:hAnsi="Arial"/>
      <w:sz w:val="16"/>
      <w:szCs w:val="16"/>
    </w:rPr>
  </w:style>
  <w:style w:type="paragraph" w:customStyle="1" w:styleId="xl69">
    <w:name w:val="xl69"/>
    <w:basedOn w:val="Normal"/>
    <w:rsid w:val="0074547F"/>
    <w:pPr>
      <w:pBdr>
        <w:top w:val="single" w:sz="4" w:space="0" w:color="auto"/>
        <w:lef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70">
    <w:name w:val="xl70"/>
    <w:basedOn w:val="Normal"/>
    <w:rsid w:val="0074547F"/>
    <w:pPr>
      <w:pBdr>
        <w:top w:val="single" w:sz="4" w:space="0" w:color="auto"/>
        <w:left w:val="single" w:sz="4" w:space="0" w:color="auto"/>
        <w:bottom w:val="single" w:sz="4" w:space="0" w:color="auto"/>
      </w:pBdr>
      <w:spacing w:before="100" w:beforeAutospacing="1" w:after="100" w:afterAutospacing="1" w:line="240" w:lineRule="auto"/>
    </w:pPr>
    <w:rPr>
      <w:rFonts w:ascii="Arial" w:hAnsi="Arial"/>
      <w:sz w:val="16"/>
      <w:szCs w:val="16"/>
    </w:rPr>
  </w:style>
  <w:style w:type="paragraph" w:customStyle="1" w:styleId="xl71">
    <w:name w:val="xl71"/>
    <w:basedOn w:val="Normal"/>
    <w:rsid w:val="0074547F"/>
    <w:pPr>
      <w:pBdr>
        <w:top w:val="single" w:sz="4" w:space="0" w:color="auto"/>
        <w:bottom w:val="single" w:sz="4" w:space="0" w:color="auto"/>
      </w:pBdr>
      <w:spacing w:before="100" w:beforeAutospacing="1" w:after="100" w:afterAutospacing="1" w:line="240" w:lineRule="auto"/>
    </w:pPr>
    <w:rPr>
      <w:rFonts w:ascii="Arial" w:hAnsi="Arial"/>
      <w:sz w:val="16"/>
      <w:szCs w:val="16"/>
    </w:rPr>
  </w:style>
  <w:style w:type="paragraph" w:customStyle="1" w:styleId="xl72">
    <w:name w:val="xl72"/>
    <w:basedOn w:val="Normal"/>
    <w:rsid w:val="0074547F"/>
    <w:pPr>
      <w:pBdr>
        <w:bottom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73">
    <w:name w:val="xl73"/>
    <w:basedOn w:val="Normal"/>
    <w:rsid w:val="0074547F"/>
    <w:pPr>
      <w:pBdr>
        <w:bottom w:val="single" w:sz="4" w:space="0" w:color="auto"/>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74">
    <w:name w:val="xl74"/>
    <w:basedOn w:val="Normal"/>
    <w:rsid w:val="0074547F"/>
    <w:pPr>
      <w:pBdr>
        <w:left w:val="single" w:sz="4" w:space="0" w:color="auto"/>
        <w:bottom w:val="single" w:sz="4" w:space="0" w:color="auto"/>
      </w:pBdr>
      <w:shd w:val="clear" w:color="000000" w:fill="A2BD90"/>
      <w:spacing w:before="100" w:beforeAutospacing="1" w:after="100" w:afterAutospacing="1" w:line="240" w:lineRule="auto"/>
      <w:jc w:val="center"/>
    </w:pPr>
    <w:rPr>
      <w:rFonts w:ascii="Arial" w:hAnsi="Arial"/>
      <w:sz w:val="16"/>
      <w:szCs w:val="16"/>
    </w:rPr>
  </w:style>
  <w:style w:type="paragraph" w:customStyle="1" w:styleId="xl75">
    <w:name w:val="xl75"/>
    <w:basedOn w:val="Normal"/>
    <w:rsid w:val="007454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76">
    <w:name w:val="xl76"/>
    <w:basedOn w:val="Normal"/>
    <w:rsid w:val="007454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77">
    <w:name w:val="xl77"/>
    <w:basedOn w:val="Normal"/>
    <w:rsid w:val="0074547F"/>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sz w:val="16"/>
      <w:szCs w:val="16"/>
    </w:rPr>
  </w:style>
  <w:style w:type="paragraph" w:customStyle="1" w:styleId="xl78">
    <w:name w:val="xl78"/>
    <w:basedOn w:val="Normal"/>
    <w:rsid w:val="0074547F"/>
    <w:pPr>
      <w:pBdr>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79">
    <w:name w:val="xl79"/>
    <w:basedOn w:val="Normal"/>
    <w:rsid w:val="0074547F"/>
    <w:pPr>
      <w:pBdr>
        <w:top w:val="single" w:sz="4" w:space="0" w:color="auto"/>
        <w:left w:val="single" w:sz="4" w:space="0" w:color="auto"/>
        <w:right w:val="single" w:sz="4" w:space="0" w:color="auto"/>
      </w:pBdr>
      <w:shd w:val="clear" w:color="000000" w:fill="A2BD90"/>
      <w:spacing w:before="100" w:beforeAutospacing="1" w:after="100" w:afterAutospacing="1" w:line="240" w:lineRule="auto"/>
      <w:jc w:val="center"/>
    </w:pPr>
    <w:rPr>
      <w:rFonts w:ascii="Arial" w:hAnsi="Arial"/>
      <w:sz w:val="16"/>
      <w:szCs w:val="16"/>
    </w:rPr>
  </w:style>
  <w:style w:type="paragraph" w:customStyle="1" w:styleId="xl80">
    <w:name w:val="xl80"/>
    <w:basedOn w:val="Normal"/>
    <w:rsid w:val="0074547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sz w:val="16"/>
      <w:szCs w:val="16"/>
    </w:rPr>
  </w:style>
  <w:style w:type="paragraph" w:customStyle="1" w:styleId="xl81">
    <w:name w:val="xl81"/>
    <w:basedOn w:val="Normal"/>
    <w:rsid w:val="0074547F"/>
    <w:pPr>
      <w:pBdr>
        <w:top w:val="single" w:sz="4" w:space="0" w:color="auto"/>
        <w:left w:val="single" w:sz="4" w:space="0" w:color="auto"/>
      </w:pBdr>
      <w:spacing w:before="100" w:beforeAutospacing="1" w:after="100" w:afterAutospacing="1" w:line="240" w:lineRule="auto"/>
      <w:jc w:val="center"/>
    </w:pPr>
    <w:rPr>
      <w:rFonts w:ascii="Arial" w:hAnsi="Arial"/>
      <w:sz w:val="16"/>
      <w:szCs w:val="16"/>
    </w:rPr>
  </w:style>
  <w:style w:type="paragraph" w:customStyle="1" w:styleId="xl82">
    <w:name w:val="xl82"/>
    <w:basedOn w:val="Normal"/>
    <w:rsid w:val="0074547F"/>
    <w:pPr>
      <w:pBdr>
        <w:right w:val="single" w:sz="4" w:space="0" w:color="auto"/>
      </w:pBdr>
      <w:spacing w:before="100" w:beforeAutospacing="1" w:after="100" w:afterAutospacing="1" w:line="240" w:lineRule="auto"/>
    </w:pPr>
    <w:rPr>
      <w:rFonts w:ascii="Helvetica" w:hAnsi="Helvetica"/>
      <w:b/>
      <w:bCs/>
      <w:sz w:val="16"/>
      <w:szCs w:val="16"/>
    </w:rPr>
  </w:style>
  <w:style w:type="paragraph" w:customStyle="1" w:styleId="xl83">
    <w:name w:val="xl83"/>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84">
    <w:name w:val="xl84"/>
    <w:basedOn w:val="Normal"/>
    <w:rsid w:val="0074547F"/>
    <w:pPr>
      <w:pBdr>
        <w:left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85">
    <w:name w:val="xl85"/>
    <w:basedOn w:val="Normal"/>
    <w:rsid w:val="0074547F"/>
    <w:pPr>
      <w:pBdr>
        <w:left w:val="single" w:sz="4" w:space="0" w:color="auto"/>
      </w:pBdr>
      <w:spacing w:before="100" w:beforeAutospacing="1" w:after="100" w:afterAutospacing="1" w:line="240" w:lineRule="auto"/>
    </w:pPr>
    <w:rPr>
      <w:rFonts w:ascii="Arial" w:hAnsi="Arial"/>
      <w:sz w:val="16"/>
      <w:szCs w:val="16"/>
    </w:rPr>
  </w:style>
  <w:style w:type="paragraph" w:customStyle="1" w:styleId="xl86">
    <w:name w:val="xl86"/>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87">
    <w:name w:val="xl87"/>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88">
    <w:name w:val="xl88"/>
    <w:basedOn w:val="Normal"/>
    <w:rsid w:val="0074547F"/>
    <w:pPr>
      <w:pBdr>
        <w:right w:val="single" w:sz="4" w:space="0" w:color="auto"/>
      </w:pBdr>
      <w:spacing w:before="100" w:beforeAutospacing="1" w:after="100" w:afterAutospacing="1" w:line="240" w:lineRule="auto"/>
      <w:ind w:firstLineChars="100" w:firstLine="100"/>
    </w:pPr>
    <w:rPr>
      <w:rFonts w:ascii="Arial" w:hAnsi="Arial"/>
      <w:sz w:val="16"/>
      <w:szCs w:val="16"/>
    </w:rPr>
  </w:style>
  <w:style w:type="paragraph" w:customStyle="1" w:styleId="xl89">
    <w:name w:val="xl89"/>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Helvetica" w:hAnsi="Helvetica"/>
      <w:sz w:val="16"/>
      <w:szCs w:val="16"/>
    </w:rPr>
  </w:style>
  <w:style w:type="paragraph" w:customStyle="1" w:styleId="xl90">
    <w:name w:val="xl90"/>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1">
    <w:name w:val="xl91"/>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2">
    <w:name w:val="xl92"/>
    <w:basedOn w:val="Normal"/>
    <w:rsid w:val="0074547F"/>
    <w:pPr>
      <w:pBdr>
        <w:right w:val="single" w:sz="4" w:space="0" w:color="auto"/>
      </w:pBdr>
      <w:spacing w:before="100" w:beforeAutospacing="1" w:after="100" w:afterAutospacing="1" w:line="240" w:lineRule="auto"/>
      <w:ind w:firstLineChars="100" w:firstLine="100"/>
    </w:pPr>
    <w:rPr>
      <w:rFonts w:ascii="Arial" w:hAnsi="Arial"/>
      <w:sz w:val="16"/>
      <w:szCs w:val="16"/>
    </w:rPr>
  </w:style>
  <w:style w:type="paragraph" w:customStyle="1" w:styleId="xl93">
    <w:name w:val="xl93"/>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Helvetica" w:hAnsi="Helvetica"/>
      <w:sz w:val="16"/>
      <w:szCs w:val="16"/>
    </w:rPr>
  </w:style>
  <w:style w:type="paragraph" w:customStyle="1" w:styleId="xl94">
    <w:name w:val="xl94"/>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5">
    <w:name w:val="xl95"/>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6">
    <w:name w:val="xl96"/>
    <w:basedOn w:val="Normal"/>
    <w:rsid w:val="0074547F"/>
    <w:pPr>
      <w:pBdr>
        <w:right w:val="single" w:sz="4" w:space="0" w:color="auto"/>
      </w:pBdr>
      <w:spacing w:before="100" w:beforeAutospacing="1" w:after="100" w:afterAutospacing="1" w:line="240" w:lineRule="auto"/>
    </w:pPr>
    <w:rPr>
      <w:rFonts w:ascii="Arial" w:hAnsi="Arial"/>
      <w:b/>
      <w:bCs/>
      <w:sz w:val="16"/>
      <w:szCs w:val="16"/>
    </w:rPr>
  </w:style>
  <w:style w:type="paragraph" w:customStyle="1" w:styleId="xl97">
    <w:name w:val="xl97"/>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98">
    <w:name w:val="xl98"/>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99">
    <w:name w:val="xl99"/>
    <w:basedOn w:val="Normal"/>
    <w:rsid w:val="0074547F"/>
    <w:pPr>
      <w:pBdr>
        <w:left w:val="single" w:sz="4" w:space="0" w:color="auto"/>
        <w:right w:val="single" w:sz="4" w:space="0" w:color="auto"/>
      </w:pBdr>
      <w:spacing w:before="100" w:beforeAutospacing="1" w:after="100" w:afterAutospacing="1" w:line="240" w:lineRule="auto"/>
      <w:jc w:val="right"/>
    </w:pPr>
    <w:rPr>
      <w:rFonts w:ascii="Helvetica" w:hAnsi="Helvetica"/>
      <w:sz w:val="16"/>
      <w:szCs w:val="16"/>
    </w:rPr>
  </w:style>
  <w:style w:type="paragraph" w:customStyle="1" w:styleId="xl100">
    <w:name w:val="xl100"/>
    <w:basedOn w:val="Normal"/>
    <w:rsid w:val="0074547F"/>
    <w:pPr>
      <w:pBdr>
        <w:left w:val="single" w:sz="4" w:space="0" w:color="auto"/>
      </w:pBdr>
      <w:spacing w:before="100" w:beforeAutospacing="1" w:after="100" w:afterAutospacing="1" w:line="240" w:lineRule="auto"/>
      <w:jc w:val="right"/>
    </w:pPr>
    <w:rPr>
      <w:rFonts w:ascii="Helvetica" w:hAnsi="Helvetica"/>
      <w:sz w:val="16"/>
      <w:szCs w:val="16"/>
    </w:rPr>
  </w:style>
  <w:style w:type="paragraph" w:customStyle="1" w:styleId="xl101">
    <w:name w:val="xl101"/>
    <w:basedOn w:val="Normal"/>
    <w:rsid w:val="0074547F"/>
    <w:pPr>
      <w:pBdr>
        <w:right w:val="single" w:sz="4" w:space="0" w:color="auto"/>
      </w:pBdr>
      <w:spacing w:before="100" w:beforeAutospacing="1" w:after="100" w:afterAutospacing="1" w:line="240" w:lineRule="auto"/>
    </w:pPr>
    <w:rPr>
      <w:rFonts w:ascii="Arial" w:hAnsi="Arial"/>
      <w:sz w:val="16"/>
      <w:szCs w:val="16"/>
    </w:rPr>
  </w:style>
  <w:style w:type="paragraph" w:customStyle="1" w:styleId="xl102">
    <w:name w:val="xl102"/>
    <w:basedOn w:val="Normal"/>
    <w:rsid w:val="0074547F"/>
    <w:pPr>
      <w:pBdr>
        <w:left w:val="single" w:sz="4" w:space="0" w:color="auto"/>
        <w:right w:val="single" w:sz="4" w:space="0" w:color="auto"/>
      </w:pBdr>
      <w:spacing w:before="100" w:beforeAutospacing="1" w:after="100" w:afterAutospacing="1" w:line="240" w:lineRule="auto"/>
    </w:pPr>
    <w:rPr>
      <w:rFonts w:ascii="Helvetica" w:hAnsi="Helvetica"/>
      <w:sz w:val="16"/>
      <w:szCs w:val="16"/>
    </w:rPr>
  </w:style>
  <w:style w:type="paragraph" w:customStyle="1" w:styleId="xl103">
    <w:name w:val="xl103"/>
    <w:basedOn w:val="Normal"/>
    <w:rsid w:val="0074547F"/>
    <w:pPr>
      <w:pBdr>
        <w:left w:val="single" w:sz="4" w:space="0" w:color="auto"/>
      </w:pBdr>
      <w:spacing w:before="100" w:beforeAutospacing="1" w:after="100" w:afterAutospacing="1" w:line="240" w:lineRule="auto"/>
    </w:pPr>
    <w:rPr>
      <w:rFonts w:ascii="Helvetica" w:hAnsi="Helvetica"/>
      <w:sz w:val="16"/>
      <w:szCs w:val="16"/>
    </w:rPr>
  </w:style>
  <w:style w:type="paragraph" w:customStyle="1" w:styleId="xl104">
    <w:name w:val="xl104"/>
    <w:basedOn w:val="Normal"/>
    <w:rsid w:val="0074547F"/>
    <w:pPr>
      <w:pBdr>
        <w:left w:val="single" w:sz="4" w:space="0" w:color="auto"/>
        <w:right w:val="single" w:sz="4" w:space="0" w:color="auto"/>
      </w:pBdr>
      <w:shd w:val="clear" w:color="000000" w:fill="A2BD90"/>
      <w:spacing w:before="100" w:beforeAutospacing="1" w:after="100" w:afterAutospacing="1" w:line="240" w:lineRule="auto"/>
    </w:pPr>
    <w:rPr>
      <w:rFonts w:ascii="Arial" w:hAnsi="Arial"/>
      <w:sz w:val="16"/>
      <w:szCs w:val="16"/>
    </w:rPr>
  </w:style>
  <w:style w:type="paragraph" w:customStyle="1" w:styleId="xl105">
    <w:name w:val="xl105"/>
    <w:basedOn w:val="Normal"/>
    <w:rsid w:val="0074547F"/>
    <w:pPr>
      <w:pBdr>
        <w:left w:val="single" w:sz="4" w:space="0" w:color="auto"/>
        <w:right w:val="single" w:sz="4" w:space="0" w:color="auto"/>
      </w:pBdr>
      <w:spacing w:before="100" w:beforeAutospacing="1" w:after="100" w:afterAutospacing="1" w:line="240" w:lineRule="auto"/>
    </w:pPr>
    <w:rPr>
      <w:rFonts w:ascii="Arial" w:hAnsi="Arial"/>
      <w:sz w:val="16"/>
      <w:szCs w:val="16"/>
    </w:rPr>
  </w:style>
  <w:style w:type="paragraph" w:customStyle="1" w:styleId="xl106">
    <w:name w:val="xl106"/>
    <w:basedOn w:val="Normal"/>
    <w:rsid w:val="0074547F"/>
    <w:pPr>
      <w:pBdr>
        <w:left w:val="single" w:sz="4" w:space="0" w:color="auto"/>
      </w:pBdr>
      <w:spacing w:before="100" w:beforeAutospacing="1" w:after="100" w:afterAutospacing="1" w:line="240" w:lineRule="auto"/>
    </w:pPr>
    <w:rPr>
      <w:rFonts w:ascii="Arial" w:hAnsi="Arial"/>
      <w:sz w:val="16"/>
      <w:szCs w:val="16"/>
    </w:rPr>
  </w:style>
  <w:style w:type="paragraph" w:customStyle="1" w:styleId="xl107">
    <w:name w:val="xl107"/>
    <w:basedOn w:val="Normal"/>
    <w:rsid w:val="0074547F"/>
    <w:pPr>
      <w:pBdr>
        <w:left w:val="single" w:sz="4" w:space="0" w:color="auto"/>
        <w:right w:val="single" w:sz="4" w:space="0" w:color="auto"/>
      </w:pBdr>
      <w:spacing w:before="100" w:beforeAutospacing="1" w:after="100" w:afterAutospacing="1" w:line="240" w:lineRule="auto"/>
      <w:jc w:val="right"/>
    </w:pPr>
    <w:rPr>
      <w:rFonts w:ascii="Arial" w:hAnsi="Arial"/>
      <w:sz w:val="16"/>
      <w:szCs w:val="16"/>
    </w:rPr>
  </w:style>
  <w:style w:type="paragraph" w:customStyle="1" w:styleId="xl108">
    <w:name w:val="xl108"/>
    <w:basedOn w:val="Normal"/>
    <w:rsid w:val="0074547F"/>
    <w:pPr>
      <w:pBdr>
        <w:left w:val="single" w:sz="4" w:space="0" w:color="auto"/>
      </w:pBdr>
      <w:spacing w:before="100" w:beforeAutospacing="1" w:after="100" w:afterAutospacing="1" w:line="240" w:lineRule="auto"/>
      <w:jc w:val="right"/>
    </w:pPr>
    <w:rPr>
      <w:rFonts w:ascii="Arial" w:hAnsi="Arial"/>
      <w:sz w:val="16"/>
      <w:szCs w:val="16"/>
    </w:rPr>
  </w:style>
  <w:style w:type="paragraph" w:customStyle="1" w:styleId="xl109">
    <w:name w:val="xl109"/>
    <w:basedOn w:val="Normal"/>
    <w:rsid w:val="0074547F"/>
    <w:pPr>
      <w:spacing w:before="100" w:beforeAutospacing="1" w:after="100" w:afterAutospacing="1" w:line="240" w:lineRule="auto"/>
      <w:ind w:firstLineChars="100" w:firstLine="100"/>
    </w:pPr>
    <w:rPr>
      <w:rFonts w:ascii="Arial" w:hAnsi="Arial"/>
      <w:sz w:val="16"/>
      <w:szCs w:val="16"/>
    </w:rPr>
  </w:style>
  <w:style w:type="paragraph" w:customStyle="1" w:styleId="xl110">
    <w:name w:val="xl110"/>
    <w:basedOn w:val="Normal"/>
    <w:rsid w:val="0074547F"/>
    <w:pPr>
      <w:spacing w:before="100" w:beforeAutospacing="1" w:after="100" w:afterAutospacing="1" w:line="240" w:lineRule="auto"/>
    </w:pPr>
    <w:rPr>
      <w:rFonts w:ascii="Arial" w:hAnsi="Arial"/>
      <w:sz w:val="16"/>
      <w:szCs w:val="16"/>
    </w:rPr>
  </w:style>
  <w:style w:type="paragraph" w:customStyle="1" w:styleId="xl111">
    <w:name w:val="xl111"/>
    <w:basedOn w:val="Normal"/>
    <w:rsid w:val="0074547F"/>
    <w:pPr>
      <w:spacing w:before="100" w:beforeAutospacing="1" w:after="100" w:afterAutospacing="1" w:line="240" w:lineRule="auto"/>
    </w:pPr>
    <w:rPr>
      <w:rFonts w:ascii="Arial" w:hAnsi="Arial"/>
      <w:sz w:val="16"/>
      <w:szCs w:val="16"/>
    </w:rPr>
  </w:style>
  <w:style w:type="paragraph" w:customStyle="1" w:styleId="xl112">
    <w:name w:val="xl112"/>
    <w:basedOn w:val="Normal"/>
    <w:rsid w:val="0074547F"/>
    <w:pPr>
      <w:spacing w:before="100" w:beforeAutospacing="1" w:after="100" w:afterAutospacing="1" w:line="240" w:lineRule="auto"/>
      <w:ind w:firstLineChars="100" w:firstLine="100"/>
    </w:pPr>
    <w:rPr>
      <w:rFonts w:ascii="Arial" w:hAnsi="Arial"/>
      <w:color w:val="0000D4"/>
      <w:sz w:val="18"/>
      <w:szCs w:val="18"/>
      <w:u w:val="single"/>
    </w:rPr>
  </w:style>
  <w:style w:type="paragraph" w:customStyle="1" w:styleId="xl113">
    <w:name w:val="xl113"/>
    <w:basedOn w:val="Normal"/>
    <w:rsid w:val="0074547F"/>
    <w:pPr>
      <w:spacing w:before="100" w:beforeAutospacing="1" w:after="100" w:afterAutospacing="1" w:line="240" w:lineRule="auto"/>
    </w:pPr>
    <w:rPr>
      <w:rFonts w:ascii="Arial" w:hAnsi="Arial"/>
      <w:sz w:val="18"/>
      <w:szCs w:val="18"/>
    </w:rPr>
  </w:style>
  <w:style w:type="paragraph" w:customStyle="1" w:styleId="xl114">
    <w:name w:val="xl114"/>
    <w:basedOn w:val="Normal"/>
    <w:rsid w:val="0074547F"/>
    <w:pPr>
      <w:spacing w:before="100" w:beforeAutospacing="1" w:after="100" w:afterAutospacing="1" w:line="240" w:lineRule="auto"/>
    </w:pPr>
    <w:rPr>
      <w:rFonts w:ascii="Arial" w:hAnsi="Arial"/>
      <w:sz w:val="18"/>
      <w:szCs w:val="18"/>
    </w:rPr>
  </w:style>
  <w:style w:type="paragraph" w:customStyle="1" w:styleId="xl115">
    <w:name w:val="xl115"/>
    <w:basedOn w:val="Normal"/>
    <w:rsid w:val="0074547F"/>
    <w:pPr>
      <w:spacing w:before="100" w:beforeAutospacing="1" w:after="100" w:afterAutospacing="1" w:line="240" w:lineRule="auto"/>
    </w:pPr>
    <w:rPr>
      <w:rFonts w:ascii="Arial" w:hAnsi="Arial"/>
      <w:sz w:val="18"/>
      <w:szCs w:val="18"/>
    </w:rPr>
  </w:style>
  <w:style w:type="paragraph" w:customStyle="1" w:styleId="xl116">
    <w:name w:val="xl116"/>
    <w:basedOn w:val="Normal"/>
    <w:rsid w:val="0074547F"/>
    <w:pPr>
      <w:spacing w:before="100" w:beforeAutospacing="1" w:after="100" w:afterAutospacing="1" w:line="240" w:lineRule="auto"/>
      <w:jc w:val="center"/>
    </w:pPr>
    <w:rPr>
      <w:rFonts w:ascii="Arial" w:hAnsi="Arial"/>
      <w:b/>
      <w:bCs/>
      <w:sz w:val="16"/>
      <w:szCs w:val="16"/>
    </w:rPr>
  </w:style>
  <w:style w:type="table" w:styleId="MediumGrid1-Accent1">
    <w:name w:val="Medium Grid 1 Accent 1"/>
    <w:basedOn w:val="TableNormal"/>
    <w:uiPriority w:val="67"/>
    <w:rsid w:val="0074547F"/>
    <w:pPr>
      <w:spacing w:after="0" w:line="240" w:lineRule="auto"/>
    </w:pPr>
    <w:rPr>
      <w:sz w:val="24"/>
      <w:szCs w:val="24"/>
      <w:lang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rmal2">
    <w:name w:val="Normal2"/>
    <w:rsid w:val="0074547F"/>
    <w:pPr>
      <w:spacing w:after="0"/>
    </w:pPr>
    <w:rPr>
      <w:rFonts w:ascii="Arial" w:eastAsia="Arial" w:hAnsi="Arial" w:cs="Arial"/>
      <w:color w:val="000000"/>
      <w:szCs w:val="20"/>
    </w:rPr>
  </w:style>
  <w:style w:type="paragraph" w:customStyle="1" w:styleId="font5">
    <w:name w:val="font5"/>
    <w:basedOn w:val="Normal"/>
    <w:rsid w:val="0074547F"/>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74547F"/>
    <w:pPr>
      <w:spacing w:before="100" w:beforeAutospacing="1" w:after="100" w:afterAutospacing="1" w:line="240" w:lineRule="auto"/>
    </w:pPr>
    <w:rPr>
      <w:rFonts w:ascii="Tahoma" w:hAnsi="Tahoma" w:cs="Tahoma"/>
      <w:b/>
      <w:bCs/>
      <w:color w:val="000000"/>
      <w:sz w:val="18"/>
      <w:szCs w:val="18"/>
    </w:rPr>
  </w:style>
  <w:style w:type="paragraph" w:customStyle="1" w:styleId="xl64">
    <w:name w:val="xl64"/>
    <w:basedOn w:val="Normal"/>
    <w:rsid w:val="0074547F"/>
    <w:pPr>
      <w:spacing w:before="100" w:beforeAutospacing="1" w:after="100" w:afterAutospacing="1" w:line="240" w:lineRule="auto"/>
      <w:jc w:val="right"/>
      <w:textAlignment w:val="center"/>
    </w:pPr>
    <w:rPr>
      <w:rFonts w:ascii="Calibri" w:hAnsi="Calibri"/>
      <w:sz w:val="20"/>
      <w:szCs w:val="20"/>
    </w:rPr>
  </w:style>
  <w:style w:type="paragraph" w:customStyle="1" w:styleId="xl63">
    <w:name w:val="xl63"/>
    <w:basedOn w:val="Normal"/>
    <w:rsid w:val="0074547F"/>
    <w:pPr>
      <w:spacing w:before="100" w:beforeAutospacing="1" w:after="100" w:afterAutospacing="1" w:line="240" w:lineRule="auto"/>
      <w:jc w:val="center"/>
    </w:pPr>
    <w:rPr>
      <w:rFonts w:ascii="Times" w:hAnsi="Times"/>
      <w:sz w:val="20"/>
      <w:szCs w:val="20"/>
    </w:rPr>
  </w:style>
  <w:style w:type="table" w:customStyle="1" w:styleId="GridTable4-Accent31">
    <w:name w:val="Grid Table 4 - Accent 31"/>
    <w:basedOn w:val="TableNormal"/>
    <w:uiPriority w:val="49"/>
    <w:rsid w:val="0074547F"/>
    <w:pPr>
      <w:spacing w:after="0" w:line="240" w:lineRule="auto"/>
    </w:pPr>
    <w:rPr>
      <w:sz w:val="24"/>
      <w:szCs w:val="24"/>
      <w:lang w:eastAsia="ja-JP"/>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1">
    <w:name w:val="Grid Table 4 - Accent 21"/>
    <w:basedOn w:val="TableNormal"/>
    <w:uiPriority w:val="49"/>
    <w:rsid w:val="0074547F"/>
    <w:pPr>
      <w:spacing w:after="0" w:line="240" w:lineRule="auto"/>
    </w:pPr>
    <w:rPr>
      <w:sz w:val="24"/>
      <w:szCs w:val="24"/>
      <w:lang w:eastAsia="ja-JP"/>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11">
    <w:name w:val="Grid Table 5 Dark - Accent 11"/>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41">
    <w:name w:val="Grid Table 5 Dark - Accent 41"/>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11">
    <w:name w:val="Grid Table 4 - Accent 11"/>
    <w:basedOn w:val="TableNormal"/>
    <w:uiPriority w:val="49"/>
    <w:rsid w:val="0074547F"/>
    <w:pPr>
      <w:spacing w:after="0" w:line="240" w:lineRule="auto"/>
    </w:pPr>
    <w:rPr>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2">
    <w:name w:val="Grid Table 5 Dark - Accent 12"/>
    <w:basedOn w:val="TableNormal"/>
    <w:uiPriority w:val="50"/>
    <w:rsid w:val="0074547F"/>
    <w:pPr>
      <w:spacing w:after="0" w:line="240" w:lineRule="auto"/>
    </w:pPr>
    <w:rPr>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2">
    <w:name w:val="Grid Table 4 - Accent 12"/>
    <w:basedOn w:val="TableNormal"/>
    <w:uiPriority w:val="49"/>
    <w:rsid w:val="0074547F"/>
    <w:pPr>
      <w:spacing w:after="0" w:line="240" w:lineRule="auto"/>
    </w:pPr>
    <w:rPr>
      <w:sz w:val="24"/>
      <w:szCs w:val="24"/>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eNormal"/>
    <w:uiPriority w:val="49"/>
    <w:rsid w:val="003419D9"/>
    <w:pPr>
      <w:spacing w:after="0" w:line="240" w:lineRule="auto"/>
    </w:pPr>
    <w:rPr>
      <w:sz w:val="24"/>
      <w:szCs w:val="24"/>
      <w:lang w:eastAsia="ja-JP"/>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700CD6"/>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059226">
      <w:bodyDiv w:val="1"/>
      <w:marLeft w:val="0"/>
      <w:marRight w:val="0"/>
      <w:marTop w:val="0"/>
      <w:marBottom w:val="0"/>
      <w:divBdr>
        <w:top w:val="none" w:sz="0" w:space="0" w:color="auto"/>
        <w:left w:val="none" w:sz="0" w:space="0" w:color="auto"/>
        <w:bottom w:val="none" w:sz="0" w:space="0" w:color="auto"/>
        <w:right w:val="none" w:sz="0" w:space="0" w:color="auto"/>
      </w:divBdr>
    </w:div>
    <w:div w:id="733744968">
      <w:bodyDiv w:val="1"/>
      <w:marLeft w:val="0"/>
      <w:marRight w:val="0"/>
      <w:marTop w:val="0"/>
      <w:marBottom w:val="0"/>
      <w:divBdr>
        <w:top w:val="none" w:sz="0" w:space="0" w:color="auto"/>
        <w:left w:val="none" w:sz="0" w:space="0" w:color="auto"/>
        <w:bottom w:val="none" w:sz="0" w:space="0" w:color="auto"/>
        <w:right w:val="none" w:sz="0" w:space="0" w:color="auto"/>
      </w:divBdr>
    </w:div>
    <w:div w:id="1464154526">
      <w:bodyDiv w:val="1"/>
      <w:marLeft w:val="0"/>
      <w:marRight w:val="0"/>
      <w:marTop w:val="0"/>
      <w:marBottom w:val="0"/>
      <w:divBdr>
        <w:top w:val="none" w:sz="0" w:space="0" w:color="auto"/>
        <w:left w:val="none" w:sz="0" w:space="0" w:color="auto"/>
        <w:bottom w:val="none" w:sz="0" w:space="0" w:color="auto"/>
        <w:right w:val="none" w:sz="0" w:space="0" w:color="auto"/>
      </w:divBdr>
    </w:div>
    <w:div w:id="1557469611">
      <w:bodyDiv w:val="1"/>
      <w:marLeft w:val="0"/>
      <w:marRight w:val="0"/>
      <w:marTop w:val="0"/>
      <w:marBottom w:val="0"/>
      <w:divBdr>
        <w:top w:val="none" w:sz="0" w:space="0" w:color="auto"/>
        <w:left w:val="none" w:sz="0" w:space="0" w:color="auto"/>
        <w:bottom w:val="none" w:sz="0" w:space="0" w:color="auto"/>
        <w:right w:val="none" w:sz="0" w:space="0" w:color="auto"/>
      </w:divBdr>
    </w:div>
    <w:div w:id="1990473314">
      <w:bodyDiv w:val="1"/>
      <w:marLeft w:val="0"/>
      <w:marRight w:val="0"/>
      <w:marTop w:val="0"/>
      <w:marBottom w:val="0"/>
      <w:divBdr>
        <w:top w:val="none" w:sz="0" w:space="0" w:color="auto"/>
        <w:left w:val="none" w:sz="0" w:space="0" w:color="auto"/>
        <w:bottom w:val="none" w:sz="0" w:space="0" w:color="auto"/>
        <w:right w:val="none" w:sz="0" w:space="0" w:color="auto"/>
      </w:divBdr>
      <w:divsChild>
        <w:div w:id="1675962103">
          <w:marLeft w:val="0"/>
          <w:marRight w:val="0"/>
          <w:marTop w:val="0"/>
          <w:marBottom w:val="0"/>
          <w:divBdr>
            <w:top w:val="none" w:sz="0" w:space="0" w:color="auto"/>
            <w:left w:val="none" w:sz="0" w:space="0" w:color="auto"/>
            <w:bottom w:val="none" w:sz="0" w:space="0" w:color="auto"/>
            <w:right w:val="none" w:sz="0" w:space="0" w:color="auto"/>
          </w:divBdr>
          <w:divsChild>
            <w:div w:id="1255624705">
              <w:marLeft w:val="0"/>
              <w:marRight w:val="0"/>
              <w:marTop w:val="300"/>
              <w:marBottom w:val="0"/>
              <w:divBdr>
                <w:top w:val="single" w:sz="36" w:space="0" w:color="446677"/>
                <w:left w:val="none" w:sz="0" w:space="0" w:color="auto"/>
                <w:bottom w:val="none" w:sz="0" w:space="0" w:color="auto"/>
                <w:right w:val="none" w:sz="0" w:space="0" w:color="auto"/>
              </w:divBdr>
              <w:divsChild>
                <w:div w:id="379481785">
                  <w:marLeft w:val="900"/>
                  <w:marRight w:val="0"/>
                  <w:marTop w:val="0"/>
                  <w:marBottom w:val="0"/>
                  <w:divBdr>
                    <w:top w:val="none" w:sz="0" w:space="0" w:color="auto"/>
                    <w:left w:val="none" w:sz="0" w:space="0" w:color="auto"/>
                    <w:bottom w:val="none" w:sz="0" w:space="0" w:color="auto"/>
                    <w:right w:val="none" w:sz="0" w:space="0" w:color="auto"/>
                  </w:divBdr>
                  <w:divsChild>
                    <w:div w:id="40324966">
                      <w:marLeft w:val="3375"/>
                      <w:marRight w:val="3375"/>
                      <w:marTop w:val="450"/>
                      <w:marBottom w:val="225"/>
                      <w:divBdr>
                        <w:top w:val="none" w:sz="0" w:space="0" w:color="auto"/>
                        <w:left w:val="none" w:sz="0" w:space="0" w:color="auto"/>
                        <w:bottom w:val="none" w:sz="0" w:space="0" w:color="auto"/>
                        <w:right w:val="none" w:sz="0" w:space="0" w:color="auto"/>
                      </w:divBdr>
                      <w:divsChild>
                        <w:div w:id="1336766288">
                          <w:marLeft w:val="0"/>
                          <w:marRight w:val="0"/>
                          <w:marTop w:val="0"/>
                          <w:marBottom w:val="150"/>
                          <w:divBdr>
                            <w:top w:val="none" w:sz="0" w:space="0" w:color="auto"/>
                            <w:left w:val="none" w:sz="0" w:space="0" w:color="auto"/>
                            <w:bottom w:val="dotted" w:sz="6" w:space="8" w:color="CCDDDD"/>
                            <w:right w:val="none" w:sz="0" w:space="0" w:color="auto"/>
                          </w:divBdr>
                          <w:divsChild>
                            <w:div w:id="20940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onebayarea.org/pdf/final_supplemental_reports/FINAL_PBA_Forecast_of_Jobs_Population_and_Housing.pdf" TargetMode="External"/><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cid:image001.png@01D19CA9.DED2FB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berkeleycitycollege.edu/wp/prm/"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berkeleycitycollege.edu/wp/prm/files/2014/05/Institutional-Effectiveness-webiste-information11.6.15.pdf" TargetMode="External"/><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gi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Sheet1!$B$17</c:f>
              <c:strCache>
                <c:ptCount val="1"/>
                <c:pt idx="0">
                  <c:v>Headcount</c:v>
                </c:pt>
              </c:strCache>
            </c:strRef>
          </c:tx>
          <c:cat>
            <c:numRef>
              <c:f>Sheet1!$C$16:$G$16</c:f>
              <c:numCache>
                <c:formatCode>General</c:formatCode>
                <c:ptCount val="5"/>
                <c:pt idx="0">
                  <c:v>2011</c:v>
                </c:pt>
                <c:pt idx="1">
                  <c:v>2012</c:v>
                </c:pt>
                <c:pt idx="2">
                  <c:v>2013</c:v>
                </c:pt>
                <c:pt idx="3">
                  <c:v>2014</c:v>
                </c:pt>
                <c:pt idx="4">
                  <c:v>2015</c:v>
                </c:pt>
              </c:numCache>
            </c:numRef>
          </c:cat>
          <c:val>
            <c:numRef>
              <c:f>Sheet1!$C$17:$G$17</c:f>
              <c:numCache>
                <c:formatCode>#,##0</c:formatCode>
                <c:ptCount val="5"/>
                <c:pt idx="0">
                  <c:v>6973</c:v>
                </c:pt>
                <c:pt idx="1">
                  <c:v>6378</c:v>
                </c:pt>
                <c:pt idx="2">
                  <c:v>7097</c:v>
                </c:pt>
                <c:pt idx="3">
                  <c:v>7204</c:v>
                </c:pt>
                <c:pt idx="4">
                  <c:v>7393</c:v>
                </c:pt>
              </c:numCache>
            </c:numRef>
          </c:val>
          <c:smooth val="0"/>
        </c:ser>
        <c:ser>
          <c:idx val="1"/>
          <c:order val="1"/>
          <c:tx>
            <c:strRef>
              <c:f>Sheet1!$B$18</c:f>
              <c:strCache>
                <c:ptCount val="1"/>
                <c:pt idx="0">
                  <c:v>FTES</c:v>
                </c:pt>
              </c:strCache>
            </c:strRef>
          </c:tx>
          <c:cat>
            <c:numRef>
              <c:f>Sheet1!$C$16:$G$16</c:f>
              <c:numCache>
                <c:formatCode>General</c:formatCode>
                <c:ptCount val="5"/>
                <c:pt idx="0">
                  <c:v>2011</c:v>
                </c:pt>
                <c:pt idx="1">
                  <c:v>2012</c:v>
                </c:pt>
                <c:pt idx="2">
                  <c:v>2013</c:v>
                </c:pt>
                <c:pt idx="3">
                  <c:v>2014</c:v>
                </c:pt>
                <c:pt idx="4">
                  <c:v>2015</c:v>
                </c:pt>
              </c:numCache>
            </c:numRef>
          </c:cat>
          <c:val>
            <c:numRef>
              <c:f>Sheet1!$C$18:$G$18</c:f>
              <c:numCache>
                <c:formatCode>#,##0</c:formatCode>
                <c:ptCount val="5"/>
                <c:pt idx="0">
                  <c:v>1810</c:v>
                </c:pt>
                <c:pt idx="1">
                  <c:v>1573</c:v>
                </c:pt>
                <c:pt idx="2">
                  <c:v>1864</c:v>
                </c:pt>
                <c:pt idx="3">
                  <c:v>2011</c:v>
                </c:pt>
                <c:pt idx="4">
                  <c:v>2080</c:v>
                </c:pt>
              </c:numCache>
            </c:numRef>
          </c:val>
          <c:smooth val="0"/>
        </c:ser>
        <c:dLbls>
          <c:showLegendKey val="0"/>
          <c:showVal val="0"/>
          <c:showCatName val="0"/>
          <c:showSerName val="0"/>
          <c:showPercent val="0"/>
          <c:showBubbleSize val="0"/>
        </c:dLbls>
        <c:marker val="1"/>
        <c:smooth val="0"/>
        <c:axId val="163138560"/>
        <c:axId val="163205888"/>
      </c:lineChart>
      <c:catAx>
        <c:axId val="163138560"/>
        <c:scaling>
          <c:orientation val="minMax"/>
        </c:scaling>
        <c:delete val="0"/>
        <c:axPos val="b"/>
        <c:numFmt formatCode="General" sourceLinked="1"/>
        <c:majorTickMark val="none"/>
        <c:minorTickMark val="none"/>
        <c:tickLblPos val="nextTo"/>
        <c:crossAx val="163205888"/>
        <c:crosses val="autoZero"/>
        <c:auto val="1"/>
        <c:lblAlgn val="ctr"/>
        <c:lblOffset val="100"/>
        <c:noMultiLvlLbl val="0"/>
      </c:catAx>
      <c:valAx>
        <c:axId val="163205888"/>
        <c:scaling>
          <c:orientation val="minMax"/>
          <c:max val="10000"/>
          <c:min val="5000"/>
        </c:scaling>
        <c:delete val="0"/>
        <c:axPos val="l"/>
        <c:majorGridlines/>
        <c:numFmt formatCode="#,##0" sourceLinked="1"/>
        <c:majorTickMark val="none"/>
        <c:minorTickMark val="none"/>
        <c:tickLblPos val="nextTo"/>
        <c:crossAx val="16313856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6549-B6F7-49CE-ACD6-5E2DD7B8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14166</Words>
  <Characters>80752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PCCD</Company>
  <LinksUpToDate>false</LinksUpToDate>
  <CharactersWithSpaces>94729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Johns</dc:creator>
  <cp:lastModifiedBy>Microsoft</cp:lastModifiedBy>
  <cp:revision>2</cp:revision>
  <cp:lastPrinted>2016-04-27T06:34:00Z</cp:lastPrinted>
  <dcterms:created xsi:type="dcterms:W3CDTF">2016-04-27T07:06:00Z</dcterms:created>
  <dcterms:modified xsi:type="dcterms:W3CDTF">2016-04-27T07:06:00Z</dcterms:modified>
</cp:coreProperties>
</file>