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20CC9CBA">
            <wp:extent cx="1697321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845" cy="96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Pr="00C570E8" w:rsidRDefault="00606AD0" w:rsidP="00A14F00">
      <w:pPr>
        <w:pStyle w:val="Heading1"/>
        <w:ind w:right="50"/>
        <w:jc w:val="center"/>
        <w:rPr>
          <w:color w:val="007F7F"/>
          <w:sz w:val="20"/>
          <w:szCs w:val="20"/>
        </w:rPr>
      </w:pPr>
    </w:p>
    <w:p w14:paraId="72846EDB" w14:textId="6086D30B" w:rsidR="00EC75D5" w:rsidRPr="00C570E8" w:rsidRDefault="00E20B7B" w:rsidP="00A14F00">
      <w:pPr>
        <w:pStyle w:val="Heading1"/>
        <w:ind w:right="50"/>
        <w:jc w:val="center"/>
        <w:rPr>
          <w:color w:val="007F7F"/>
          <w:sz w:val="24"/>
          <w:szCs w:val="24"/>
        </w:rPr>
      </w:pPr>
      <w:r w:rsidRPr="00C570E8">
        <w:rPr>
          <w:color w:val="007F7F"/>
          <w:sz w:val="24"/>
          <w:szCs w:val="24"/>
        </w:rPr>
        <w:t>College</w:t>
      </w:r>
      <w:r w:rsidRPr="00C570E8">
        <w:rPr>
          <w:color w:val="007F7F"/>
          <w:spacing w:val="-9"/>
          <w:sz w:val="24"/>
          <w:szCs w:val="24"/>
        </w:rPr>
        <w:t xml:space="preserve"> </w:t>
      </w:r>
      <w:r w:rsidRPr="00C570E8">
        <w:rPr>
          <w:color w:val="007F7F"/>
          <w:sz w:val="24"/>
          <w:szCs w:val="24"/>
        </w:rPr>
        <w:t>Roundtable</w:t>
      </w:r>
      <w:r w:rsidRPr="00C570E8">
        <w:rPr>
          <w:color w:val="007F7F"/>
          <w:spacing w:val="-8"/>
          <w:sz w:val="24"/>
          <w:szCs w:val="24"/>
        </w:rPr>
        <w:t xml:space="preserve"> </w:t>
      </w:r>
      <w:r w:rsidR="00C570E8">
        <w:rPr>
          <w:color w:val="007F7F"/>
          <w:sz w:val="24"/>
          <w:szCs w:val="24"/>
        </w:rPr>
        <w:t>Strategic Planning Retreat</w:t>
      </w:r>
      <w:r w:rsidRPr="00C570E8">
        <w:rPr>
          <w:color w:val="007F7F"/>
          <w:spacing w:val="-9"/>
          <w:sz w:val="24"/>
          <w:szCs w:val="24"/>
        </w:rPr>
        <w:t xml:space="preserve"> </w:t>
      </w:r>
      <w:proofErr w:type="gramStart"/>
      <w:r w:rsidRPr="00C570E8">
        <w:rPr>
          <w:color w:val="007F7F"/>
          <w:sz w:val="24"/>
          <w:szCs w:val="24"/>
        </w:rPr>
        <w:t>–</w:t>
      </w:r>
      <w:r w:rsidRPr="00C570E8">
        <w:rPr>
          <w:color w:val="007F7F"/>
          <w:spacing w:val="-8"/>
          <w:sz w:val="24"/>
          <w:szCs w:val="24"/>
        </w:rPr>
        <w:t xml:space="preserve"> </w:t>
      </w:r>
      <w:r w:rsidR="006F707F" w:rsidRPr="00C570E8">
        <w:rPr>
          <w:color w:val="007F7F"/>
          <w:sz w:val="24"/>
          <w:szCs w:val="24"/>
        </w:rPr>
        <w:t xml:space="preserve"> </w:t>
      </w:r>
      <w:r w:rsidR="00044620" w:rsidRPr="00C570E8">
        <w:rPr>
          <w:color w:val="007F7F"/>
          <w:sz w:val="24"/>
          <w:szCs w:val="24"/>
        </w:rPr>
        <w:t>May</w:t>
      </w:r>
      <w:proofErr w:type="gramEnd"/>
      <w:r w:rsidR="00044620" w:rsidRPr="00C570E8">
        <w:rPr>
          <w:color w:val="007F7F"/>
          <w:sz w:val="24"/>
          <w:szCs w:val="24"/>
        </w:rPr>
        <w:t xml:space="preserve"> </w:t>
      </w:r>
      <w:r w:rsidR="00C570E8">
        <w:rPr>
          <w:color w:val="007F7F"/>
          <w:sz w:val="24"/>
          <w:szCs w:val="24"/>
        </w:rPr>
        <w:t>29</w:t>
      </w:r>
      <w:r w:rsidRPr="00C570E8">
        <w:rPr>
          <w:color w:val="007F7F"/>
          <w:spacing w:val="-9"/>
          <w:sz w:val="24"/>
          <w:szCs w:val="24"/>
        </w:rPr>
        <w:t xml:space="preserve"> </w:t>
      </w:r>
      <w:r w:rsidR="00A612EC" w:rsidRPr="00C570E8">
        <w:rPr>
          <w:color w:val="007F7F"/>
          <w:sz w:val="24"/>
          <w:szCs w:val="24"/>
        </w:rPr>
        <w:t>2019</w:t>
      </w:r>
    </w:p>
    <w:p w14:paraId="5D9DC1B1" w14:textId="57272C53" w:rsidR="00EC75D5" w:rsidRPr="00C570E8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4"/>
          <w:szCs w:val="24"/>
        </w:rPr>
      </w:pPr>
      <w:r w:rsidRPr="00C570E8">
        <w:rPr>
          <w:rFonts w:ascii="Arial"/>
          <w:b/>
          <w:color w:val="007F7F"/>
          <w:sz w:val="24"/>
          <w:szCs w:val="24"/>
        </w:rPr>
        <w:t>Location:</w:t>
      </w:r>
      <w:r w:rsidRPr="00C570E8">
        <w:rPr>
          <w:rFonts w:ascii="Arial"/>
          <w:b/>
          <w:color w:val="007F7F"/>
          <w:spacing w:val="-22"/>
          <w:sz w:val="24"/>
          <w:szCs w:val="24"/>
        </w:rPr>
        <w:t xml:space="preserve"> </w:t>
      </w:r>
      <w:r w:rsidRPr="00C570E8">
        <w:rPr>
          <w:rFonts w:ascii="Arial"/>
          <w:b/>
          <w:color w:val="007F7F"/>
          <w:sz w:val="24"/>
          <w:szCs w:val="24"/>
        </w:rPr>
        <w:t>451A/B</w:t>
      </w:r>
      <w:r w:rsidRPr="00C570E8">
        <w:rPr>
          <w:rFonts w:ascii="Arial"/>
          <w:b/>
          <w:color w:val="007F7F"/>
          <w:sz w:val="24"/>
          <w:szCs w:val="24"/>
        </w:rPr>
        <w:tab/>
        <w:t>Time:</w:t>
      </w:r>
      <w:r w:rsidRPr="00C570E8">
        <w:rPr>
          <w:rFonts w:ascii="Arial"/>
          <w:b/>
          <w:color w:val="007F7F"/>
          <w:spacing w:val="-31"/>
          <w:sz w:val="24"/>
          <w:szCs w:val="24"/>
        </w:rPr>
        <w:t xml:space="preserve"> </w:t>
      </w:r>
      <w:r w:rsidR="00C570E8">
        <w:rPr>
          <w:rFonts w:ascii="Arial"/>
          <w:b/>
          <w:color w:val="007F7F"/>
          <w:sz w:val="24"/>
          <w:szCs w:val="24"/>
        </w:rPr>
        <w:t xml:space="preserve">8:30 am </w:t>
      </w:r>
      <w:r w:rsidR="00C570E8">
        <w:rPr>
          <w:rFonts w:ascii="Arial"/>
          <w:b/>
          <w:color w:val="007F7F"/>
          <w:sz w:val="24"/>
          <w:szCs w:val="24"/>
        </w:rPr>
        <w:t>–</w:t>
      </w:r>
      <w:r w:rsidR="00C570E8">
        <w:rPr>
          <w:rFonts w:ascii="Arial"/>
          <w:b/>
          <w:color w:val="007F7F"/>
          <w:sz w:val="24"/>
          <w:szCs w:val="24"/>
        </w:rPr>
        <w:t xml:space="preserve"> 2:00 pm</w:t>
      </w:r>
    </w:p>
    <w:p w14:paraId="081C8024" w14:textId="48EB99F5" w:rsidR="00EC75D5" w:rsidRPr="00C570E8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4"/>
          <w:szCs w:val="24"/>
        </w:rPr>
      </w:pPr>
      <w:r w:rsidRPr="00C570E8">
        <w:rPr>
          <w:rFonts w:ascii="Arial"/>
          <w:b/>
          <w:color w:val="007F7F"/>
          <w:sz w:val="24"/>
          <w:szCs w:val="24"/>
        </w:rPr>
        <w:t>Co-</w:t>
      </w:r>
      <w:r w:rsidR="00E20B7B" w:rsidRPr="00C570E8">
        <w:rPr>
          <w:rFonts w:ascii="Arial"/>
          <w:b/>
          <w:color w:val="007F7F"/>
          <w:sz w:val="24"/>
          <w:szCs w:val="24"/>
        </w:rPr>
        <w:t>Chair</w:t>
      </w:r>
      <w:r w:rsidRPr="00C570E8">
        <w:rPr>
          <w:rFonts w:ascii="Arial"/>
          <w:b/>
          <w:color w:val="007F7F"/>
          <w:sz w:val="24"/>
          <w:szCs w:val="24"/>
        </w:rPr>
        <w:t>s</w:t>
      </w:r>
      <w:r w:rsidR="00E20B7B" w:rsidRPr="00C570E8">
        <w:rPr>
          <w:rFonts w:ascii="Arial"/>
          <w:b/>
          <w:color w:val="007F7F"/>
          <w:sz w:val="24"/>
          <w:szCs w:val="24"/>
        </w:rPr>
        <w:t>:</w:t>
      </w:r>
      <w:r w:rsidR="00E20B7B" w:rsidRPr="00C570E8">
        <w:rPr>
          <w:rFonts w:ascii="Arial"/>
          <w:b/>
          <w:color w:val="007F7F"/>
          <w:spacing w:val="-13"/>
          <w:sz w:val="24"/>
          <w:szCs w:val="24"/>
        </w:rPr>
        <w:t xml:space="preserve"> </w:t>
      </w:r>
      <w:r w:rsidR="00E20B7B" w:rsidRPr="00C570E8">
        <w:rPr>
          <w:rFonts w:ascii="Arial"/>
          <w:b/>
          <w:color w:val="007F7F"/>
          <w:sz w:val="24"/>
          <w:szCs w:val="24"/>
        </w:rPr>
        <w:t>R.</w:t>
      </w:r>
      <w:r w:rsidR="00E20B7B" w:rsidRPr="00C570E8">
        <w:rPr>
          <w:rFonts w:ascii="Arial"/>
          <w:b/>
          <w:color w:val="007F7F"/>
          <w:spacing w:val="-13"/>
          <w:sz w:val="24"/>
          <w:szCs w:val="24"/>
        </w:rPr>
        <w:t xml:space="preserve"> </w:t>
      </w:r>
      <w:r w:rsidR="00E20B7B" w:rsidRPr="00C570E8">
        <w:rPr>
          <w:rFonts w:ascii="Arial"/>
          <w:b/>
          <w:color w:val="007F7F"/>
          <w:sz w:val="24"/>
          <w:szCs w:val="24"/>
        </w:rPr>
        <w:t>Tomaneng,</w:t>
      </w:r>
      <w:r w:rsidR="00E20B7B" w:rsidRPr="00C570E8">
        <w:rPr>
          <w:rFonts w:ascii="Arial"/>
          <w:b/>
          <w:color w:val="007F7F"/>
          <w:spacing w:val="-13"/>
          <w:sz w:val="24"/>
          <w:szCs w:val="24"/>
        </w:rPr>
        <w:t xml:space="preserve"> </w:t>
      </w:r>
      <w:r w:rsidR="00E20B7B" w:rsidRPr="00C570E8">
        <w:rPr>
          <w:rFonts w:ascii="Arial"/>
          <w:b/>
          <w:color w:val="007F7F"/>
          <w:sz w:val="24"/>
          <w:szCs w:val="24"/>
        </w:rPr>
        <w:t>President</w:t>
      </w:r>
      <w:r w:rsidRPr="00C570E8">
        <w:rPr>
          <w:rFonts w:ascii="Arial"/>
          <w:b/>
          <w:color w:val="007F7F"/>
          <w:sz w:val="24"/>
          <w:szCs w:val="24"/>
        </w:rPr>
        <w:t xml:space="preserve"> and Kelly Pernell, Academic Senate President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10710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6660"/>
        <w:gridCol w:w="2160"/>
      </w:tblGrid>
      <w:tr w:rsidR="00C75B37" w14:paraId="3D93BFFB" w14:textId="77777777" w:rsidTr="00A57B36">
        <w:trPr>
          <w:trHeight w:hRule="exact" w:val="327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C75B37" w:rsidRDefault="00C75B37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C75B37" w:rsidRDefault="00C75B37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C75B37" w:rsidRDefault="00C75B37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</w:tr>
      <w:tr w:rsidR="00C75B37" w14:paraId="2EF141DF" w14:textId="77777777" w:rsidTr="00CF68E9">
        <w:trPr>
          <w:trHeight w:hRule="exact" w:val="354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0348FC10" w:rsidR="00C75B37" w:rsidRPr="00856B2D" w:rsidRDefault="00C75B37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t>8:30a-9:00a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5C14402" w:rsidR="00C75B37" w:rsidRDefault="00C75B37" w:rsidP="00A57B36">
            <w:pPr>
              <w:pStyle w:val="TableParagraph"/>
              <w:spacing w:line="290" w:lineRule="exact"/>
              <w:ind w:left="270"/>
              <w:rPr>
                <w:rFonts w:eastAsia="Calibri" w:cs="Calibri"/>
                <w:sz w:val="24"/>
                <w:szCs w:val="24"/>
              </w:rPr>
            </w:pPr>
            <w:r>
              <w:t>Sign-In and Continental Breakfast</w:t>
            </w:r>
          </w:p>
          <w:p w14:paraId="5EB70A3E" w14:textId="0B5F9EFD" w:rsidR="00C75B37" w:rsidRPr="00856B2D" w:rsidRDefault="00C75B37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08FC967" w:rsidR="00C75B37" w:rsidRPr="00CF68E9" w:rsidRDefault="00C75B37" w:rsidP="00A82A4B">
            <w:pPr>
              <w:pStyle w:val="TableParagraph"/>
              <w:jc w:val="center"/>
              <w:rPr>
                <w:rFonts w:eastAsia="Calibri" w:cs="Calibri"/>
              </w:rPr>
            </w:pPr>
            <w:r w:rsidRPr="00CF68E9">
              <w:rPr>
                <w:rFonts w:eastAsia="Calibri" w:cs="Calibri"/>
              </w:rPr>
              <w:t>R. Tomaneng</w:t>
            </w:r>
          </w:p>
          <w:p w14:paraId="2F10DD71" w14:textId="2E323991" w:rsidR="00C75B37" w:rsidRPr="00CF68E9" w:rsidRDefault="00C75B37" w:rsidP="008751D6">
            <w:pPr>
              <w:pStyle w:val="TableParagraph"/>
              <w:jc w:val="center"/>
              <w:rPr>
                <w:rFonts w:eastAsia="Calibri" w:cs="Calibri"/>
              </w:rPr>
            </w:pPr>
          </w:p>
        </w:tc>
      </w:tr>
      <w:tr w:rsidR="00C75B37" w14:paraId="149C4A6E" w14:textId="77777777" w:rsidTr="00CF68E9">
        <w:trPr>
          <w:trHeight w:val="798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3A6CCBAD" w:rsidR="00C75B37" w:rsidRPr="00856B2D" w:rsidRDefault="00C75B37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t>9:00a-9:10a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B5643" w14:textId="15F56BC0" w:rsidR="00C75B37" w:rsidRDefault="00C75B37" w:rsidP="00A57B36">
            <w:pPr>
              <w:ind w:left="90"/>
            </w:pPr>
            <w:r>
              <w:rPr>
                <w:rFonts w:eastAsia="Calibri" w:cs="Calibri"/>
                <w:sz w:val="24"/>
                <w:szCs w:val="24"/>
              </w:rPr>
              <w:t xml:space="preserve">   </w:t>
            </w:r>
            <w:r>
              <w:t xml:space="preserve">Welcome &amp; Introductions </w:t>
            </w:r>
          </w:p>
          <w:p w14:paraId="1FE8FE84" w14:textId="3A72988B" w:rsidR="00C75B37" w:rsidRDefault="00C75B37" w:rsidP="00C75B37">
            <w:pPr>
              <w:ind w:left="630"/>
            </w:pPr>
            <w:r>
              <w:t xml:space="preserve">-Review Agenda  </w:t>
            </w:r>
          </w:p>
          <w:p w14:paraId="4CCE6449" w14:textId="17262EDF" w:rsidR="00C75B37" w:rsidRPr="00C75B37" w:rsidRDefault="00C75B37" w:rsidP="00C75B37">
            <w:pPr>
              <w:ind w:left="630"/>
            </w:pPr>
            <w:r>
              <w:t>-Retreat Outcomes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126B6055" w:rsidR="00C75B37" w:rsidRPr="00CF68E9" w:rsidRDefault="00C75B37" w:rsidP="00C41366">
            <w:pPr>
              <w:pStyle w:val="TableParagraph"/>
              <w:jc w:val="center"/>
              <w:rPr>
                <w:rFonts w:eastAsia="Calibri" w:cs="Calibri"/>
              </w:rPr>
            </w:pPr>
            <w:r w:rsidRPr="00CF68E9">
              <w:rPr>
                <w:rFonts w:eastAsia="Calibri" w:cs="Calibri"/>
              </w:rPr>
              <w:t>R. Tomaneng</w:t>
            </w:r>
          </w:p>
          <w:p w14:paraId="2713B201" w14:textId="32FEA75F" w:rsidR="00C75B37" w:rsidRPr="00CF68E9" w:rsidRDefault="00C75B37" w:rsidP="00C41366">
            <w:pPr>
              <w:pStyle w:val="TableParagraph"/>
              <w:jc w:val="center"/>
              <w:rPr>
                <w:rFonts w:eastAsia="Calibri" w:cs="Calibri"/>
              </w:rPr>
            </w:pPr>
            <w:r w:rsidRPr="00CF68E9">
              <w:rPr>
                <w:rFonts w:eastAsia="Calibri" w:cs="Calibri"/>
              </w:rPr>
              <w:t>K. Pernell</w:t>
            </w:r>
          </w:p>
          <w:p w14:paraId="24EA270D" w14:textId="641A6AFD" w:rsidR="00C75B37" w:rsidRPr="00CF68E9" w:rsidRDefault="00C75B37" w:rsidP="00D17772">
            <w:pPr>
              <w:pStyle w:val="TableParagraph"/>
              <w:jc w:val="center"/>
              <w:rPr>
                <w:rFonts w:eastAsia="Calibri" w:cs="Calibri"/>
              </w:rPr>
            </w:pPr>
          </w:p>
        </w:tc>
      </w:tr>
      <w:tr w:rsidR="00C75B37" w14:paraId="6AD272F5" w14:textId="77777777" w:rsidTr="00CF68E9">
        <w:trPr>
          <w:trHeight w:val="420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5DD6" w14:textId="1ACFA811" w:rsidR="00C75B37" w:rsidRDefault="00C75B37" w:rsidP="00842B43">
            <w:pPr>
              <w:pStyle w:val="TableParagraph"/>
              <w:spacing w:line="269" w:lineRule="exact"/>
              <w:ind w:right="1"/>
              <w:jc w:val="center"/>
            </w:pPr>
            <w:r>
              <w:t>9:10a-9:25a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B806E" w14:textId="2BF0474F" w:rsidR="00C75B37" w:rsidRDefault="00C75B37" w:rsidP="002179FF">
            <w:pPr>
              <w:pStyle w:val="TableParagraph"/>
              <w:spacing w:line="290" w:lineRule="exact"/>
              <w:ind w:left="539" w:hanging="90"/>
            </w:pPr>
            <w:r>
              <w:t>BCC Strategic Goals-Vision for Success Alignment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AE3D1" w14:textId="313837DD" w:rsidR="00C75B37" w:rsidRPr="00CF68E9" w:rsidRDefault="00C75B37" w:rsidP="00044620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</w:rPr>
            </w:pPr>
            <w:r w:rsidRPr="00CF68E9">
              <w:rPr>
                <w:rFonts w:eastAsia="Palatino Linotype" w:cs="Palatino Linotype"/>
              </w:rPr>
              <w:t>P. Sayavong</w:t>
            </w:r>
          </w:p>
        </w:tc>
      </w:tr>
      <w:tr w:rsidR="00C75B37" w14:paraId="372ECF0C" w14:textId="77777777" w:rsidTr="00CF68E9">
        <w:trPr>
          <w:trHeight w:val="1428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2C1188E4" w:rsidR="00C75B37" w:rsidRDefault="00C75B37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t>9:10a-9:25a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A292B" w14:textId="77777777" w:rsidR="00C75B37" w:rsidRDefault="00C75B37" w:rsidP="00A57B36">
            <w:pPr>
              <w:pStyle w:val="TableParagraph"/>
              <w:spacing w:line="290" w:lineRule="exact"/>
              <w:ind w:left="270"/>
            </w:pPr>
            <w:r>
              <w:t>Connecting the Dots: BCC/PCCD Plans &amp; State Initiatives</w:t>
            </w:r>
          </w:p>
          <w:p w14:paraId="5F064B3F" w14:textId="4128672A" w:rsidR="00C75B37" w:rsidRDefault="00C75B37" w:rsidP="00C75B37">
            <w:pPr>
              <w:ind w:left="630"/>
            </w:pPr>
            <w:r>
              <w:t>-</w:t>
            </w:r>
            <w:r>
              <w:t xml:space="preserve">Revised PCCD Goals-Vision for Success Alignment  </w:t>
            </w:r>
          </w:p>
          <w:p w14:paraId="0F8187DB" w14:textId="460A8D53" w:rsidR="00C75B37" w:rsidRDefault="00C75B37" w:rsidP="00C75B37">
            <w:pPr>
              <w:ind w:left="630"/>
            </w:pPr>
            <w:r>
              <w:t xml:space="preserve">-Student Centered Funding Formula </w:t>
            </w:r>
          </w:p>
          <w:p w14:paraId="77459979" w14:textId="1DDC858B" w:rsidR="00C75B37" w:rsidRDefault="00C75B37" w:rsidP="00C75B37">
            <w:pPr>
              <w:ind w:left="630"/>
            </w:pPr>
            <w:r>
              <w:t xml:space="preserve">-Integrated Strategic Enrollment Management Plan </w:t>
            </w:r>
          </w:p>
          <w:p w14:paraId="28909BA9" w14:textId="3BB417AF" w:rsidR="00C75B37" w:rsidRDefault="00C75B37" w:rsidP="00CF68E9">
            <w:pPr>
              <w:ind w:left="630"/>
              <w:rPr>
                <w:spacing w:val="-1"/>
                <w:sz w:val="24"/>
              </w:rPr>
            </w:pPr>
            <w:r>
              <w:t>-Guided Pathways Plan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07A23" w14:textId="3C8E0C17" w:rsidR="00C75B37" w:rsidRPr="00CF68E9" w:rsidRDefault="00C75B37" w:rsidP="00044620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</w:rPr>
            </w:pPr>
            <w:r w:rsidRPr="00CF68E9">
              <w:rPr>
                <w:rFonts w:eastAsia="Palatino Linotype" w:cs="Palatino Linotype"/>
              </w:rPr>
              <w:t>R. Tomaneng</w:t>
            </w:r>
          </w:p>
        </w:tc>
      </w:tr>
      <w:tr w:rsidR="00C75B37" w14:paraId="40D8206D" w14:textId="77777777" w:rsidTr="00CF68E9">
        <w:trPr>
          <w:trHeight w:val="348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5C173" w14:textId="5A317E1F" w:rsidR="00C75B37" w:rsidRDefault="00C75B37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t>9:35a-9:45a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0043" w14:textId="079CF089" w:rsidR="00C75B37" w:rsidRDefault="00C75B37" w:rsidP="00A57B36">
            <w:pPr>
              <w:pStyle w:val="TableParagraph"/>
              <w:spacing w:line="290" w:lineRule="exact"/>
              <w:ind w:left="270" w:firstLine="1"/>
              <w:rPr>
                <w:spacing w:val="-1"/>
                <w:sz w:val="24"/>
              </w:rPr>
            </w:pPr>
            <w:r>
              <w:t>Student Equity” Activity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5FFFA" w14:textId="4B4C0B2A" w:rsidR="00C75B37" w:rsidRPr="00CF68E9" w:rsidRDefault="00C75B37" w:rsidP="00CF68E9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</w:rPr>
            </w:pPr>
            <w:r w:rsidRPr="00CF68E9">
              <w:rPr>
                <w:rFonts w:eastAsia="Palatino Linotype" w:cs="Palatino Linotype"/>
              </w:rPr>
              <w:t>S. Slaughter</w:t>
            </w:r>
          </w:p>
        </w:tc>
      </w:tr>
      <w:tr w:rsidR="00C75B37" w14:paraId="59F21760" w14:textId="77777777" w:rsidTr="00A57B36">
        <w:trPr>
          <w:trHeight w:val="447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C49EE" w14:textId="7BC5331D" w:rsidR="00C75B37" w:rsidRDefault="00C75B37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t>9:45a-10:30a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CDC0A" w14:textId="2EACFE63" w:rsidR="00C75B37" w:rsidRDefault="00C75B37" w:rsidP="00A57B36">
            <w:pPr>
              <w:pStyle w:val="TableParagraph"/>
              <w:spacing w:line="290" w:lineRule="exact"/>
              <w:ind w:left="270"/>
              <w:rPr>
                <w:spacing w:val="-1"/>
                <w:sz w:val="24"/>
              </w:rPr>
            </w:pPr>
            <w:r>
              <w:t>Assessment of BCC Equity Framework: RP Group’s Six Success Factors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98A9D" w14:textId="77777777" w:rsidR="00C75B37" w:rsidRPr="00CF68E9" w:rsidRDefault="00A57B36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</w:rPr>
            </w:pPr>
            <w:r w:rsidRPr="00CF68E9">
              <w:rPr>
                <w:rFonts w:eastAsia="Palatino Linotype" w:cs="Palatino Linotype"/>
              </w:rPr>
              <w:t>K. Pernell</w:t>
            </w:r>
          </w:p>
          <w:p w14:paraId="57B26EC2" w14:textId="392A80F6" w:rsidR="00A57B36" w:rsidRPr="00CF68E9" w:rsidRDefault="00A57B36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</w:rPr>
            </w:pPr>
            <w:r w:rsidRPr="00CF68E9">
              <w:rPr>
                <w:rFonts w:eastAsia="Palatino Linotype" w:cs="Palatino Linotype"/>
              </w:rPr>
              <w:t>J. Lenahan</w:t>
            </w:r>
          </w:p>
        </w:tc>
      </w:tr>
      <w:tr w:rsidR="00C75B37" w14:paraId="703DBD67" w14:textId="77777777" w:rsidTr="00A57B36">
        <w:trPr>
          <w:trHeight w:val="474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F650E" w14:textId="0AB5CFCE" w:rsidR="00C75B37" w:rsidRDefault="00A57B36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t>10:30a-11:20a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EAF9E" w14:textId="77777777" w:rsidR="00C75B37" w:rsidRDefault="00A57B36" w:rsidP="00A57B36">
            <w:pPr>
              <w:pStyle w:val="TableParagraph"/>
              <w:spacing w:line="290" w:lineRule="exact"/>
              <w:ind w:left="270"/>
            </w:pPr>
            <w:r>
              <w:t>Review of Conceptual Frameworks for Equity</w:t>
            </w:r>
          </w:p>
          <w:p w14:paraId="2038FF2F" w14:textId="77777777" w:rsidR="00A57B36" w:rsidRDefault="00A57B36" w:rsidP="00A57B36">
            <w:pPr>
              <w:ind w:left="630"/>
            </w:pPr>
            <w:r>
              <w:t>-</w:t>
            </w:r>
            <w:r>
              <w:t>P</w:t>
            </w:r>
            <w:r>
              <w:t>rinciples for Equity Mindedness</w:t>
            </w:r>
          </w:p>
          <w:p w14:paraId="28E997CA" w14:textId="737FD516" w:rsidR="00A57B36" w:rsidRDefault="00A57B36" w:rsidP="00A57B36">
            <w:pPr>
              <w:ind w:left="900" w:hanging="270"/>
            </w:pPr>
            <w:r>
              <w:t xml:space="preserve">     </w:t>
            </w:r>
            <w:r>
              <w:t>(</w:t>
            </w:r>
            <w:proofErr w:type="spellStart"/>
            <w:r>
              <w:t>Bensimon</w:t>
            </w:r>
            <w:proofErr w:type="spellEnd"/>
            <w:r>
              <w:t xml:space="preserve"> et al, Center for Urban Education-CUE)</w:t>
            </w:r>
          </w:p>
          <w:p w14:paraId="2470E1CC" w14:textId="4BFC9DCD" w:rsidR="00A57B36" w:rsidRDefault="00A57B36" w:rsidP="00A57B36">
            <w:pPr>
              <w:pStyle w:val="TableParagraph"/>
              <w:spacing w:line="290" w:lineRule="exact"/>
              <w:ind w:left="630"/>
            </w:pPr>
            <w:r>
              <w:t>-Equity-driven Systems Change Model-ESC (Skyline College)</w:t>
            </w:r>
          </w:p>
          <w:p w14:paraId="0E64C3C6" w14:textId="3FDB0A51" w:rsidR="00A57B36" w:rsidRDefault="00A57B36" w:rsidP="00CF68E9">
            <w:pPr>
              <w:ind w:left="630"/>
              <w:rPr>
                <w:spacing w:val="-1"/>
                <w:sz w:val="24"/>
              </w:rPr>
            </w:pPr>
            <w:r>
              <w:t>-</w:t>
            </w:r>
            <w:r>
              <w:t xml:space="preserve">Equity &amp; Cultural Humility Model (Veronica Neal)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2EDE3" w14:textId="77777777" w:rsidR="00C75B37" w:rsidRPr="00CF68E9" w:rsidRDefault="00A57B36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</w:rPr>
            </w:pPr>
            <w:r w:rsidRPr="00CF68E9">
              <w:rPr>
                <w:rFonts w:eastAsia="Palatino Linotype" w:cs="Palatino Linotype"/>
              </w:rPr>
              <w:t>R. Tomaneng</w:t>
            </w:r>
          </w:p>
          <w:p w14:paraId="4AB735CE" w14:textId="60C6B18E" w:rsidR="00A57B36" w:rsidRPr="00CF68E9" w:rsidRDefault="00A57B36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</w:rPr>
            </w:pPr>
            <w:r w:rsidRPr="00CF68E9">
              <w:rPr>
                <w:rFonts w:eastAsia="Palatino Linotype" w:cs="Palatino Linotype"/>
              </w:rPr>
              <w:t>S. Shears</w:t>
            </w:r>
          </w:p>
        </w:tc>
      </w:tr>
      <w:tr w:rsidR="00C75B37" w14:paraId="1E686D96" w14:textId="77777777" w:rsidTr="00CF68E9">
        <w:trPr>
          <w:trHeight w:val="312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4E4DD" w14:textId="3A6EC8AE" w:rsidR="00C75B37" w:rsidRDefault="00A57B36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t>11:20a-11:30a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CCF3C" w14:textId="65BCD5D0" w:rsidR="00C75B37" w:rsidRPr="00A57B36" w:rsidRDefault="00A57B36" w:rsidP="00A57B36">
            <w:pPr>
              <w:pStyle w:val="TableParagraph"/>
              <w:spacing w:line="290" w:lineRule="exact"/>
              <w:ind w:left="270"/>
            </w:pPr>
            <w:r w:rsidRPr="00A57B36">
              <w:t>Break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03F7" w14:textId="1863892C" w:rsidR="00C75B37" w:rsidRPr="00CF68E9" w:rsidRDefault="00C75B37" w:rsidP="00A57B36">
            <w:pPr>
              <w:pStyle w:val="TableParagraph"/>
              <w:spacing w:line="290" w:lineRule="exact"/>
              <w:ind w:left="270"/>
              <w:rPr>
                <w:rFonts w:eastAsia="Palatino Linotype" w:cs="Palatino Linotype"/>
              </w:rPr>
            </w:pPr>
          </w:p>
        </w:tc>
      </w:tr>
      <w:tr w:rsidR="00A57B36" w14:paraId="06857B06" w14:textId="77777777" w:rsidTr="00A57B36">
        <w:trPr>
          <w:trHeight w:val="483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D6E55" w14:textId="594C4818" w:rsidR="00A57B36" w:rsidRDefault="00A57B36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t>11:30a-12:15p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004F0" w14:textId="77777777" w:rsidR="00A57B36" w:rsidRDefault="00A57B36" w:rsidP="00A57B36">
            <w:pPr>
              <w:pStyle w:val="TableParagraph"/>
              <w:spacing w:line="290" w:lineRule="exact"/>
              <w:ind w:left="270"/>
            </w:pPr>
            <w:r>
              <w:t>Categorical Budget Presentations</w:t>
            </w:r>
          </w:p>
          <w:p w14:paraId="5152908E" w14:textId="77777777" w:rsidR="00A57B36" w:rsidRDefault="00A57B36" w:rsidP="00A57B36">
            <w:pPr>
              <w:pStyle w:val="TableParagraph"/>
              <w:spacing w:line="290" w:lineRule="exact"/>
              <w:ind w:left="630"/>
            </w:pPr>
            <w:r>
              <w:t>-EOPS/Foster Youth</w:t>
            </w:r>
          </w:p>
          <w:p w14:paraId="3535FB6B" w14:textId="77777777" w:rsidR="00A57B36" w:rsidRDefault="00A57B36" w:rsidP="00A57B36">
            <w:pPr>
              <w:pStyle w:val="TableParagraph"/>
              <w:spacing w:line="290" w:lineRule="exact"/>
              <w:ind w:left="630"/>
            </w:pPr>
            <w:r>
              <w:t>-</w:t>
            </w:r>
            <w:r>
              <w:t>DSPS</w:t>
            </w:r>
          </w:p>
          <w:p w14:paraId="787BD326" w14:textId="77777777" w:rsidR="00A57B36" w:rsidRDefault="00A57B36" w:rsidP="00A57B36">
            <w:pPr>
              <w:pStyle w:val="TableParagraph"/>
              <w:spacing w:line="290" w:lineRule="exact"/>
              <w:ind w:left="630"/>
            </w:pPr>
            <w:r>
              <w:t>-Veterans</w:t>
            </w:r>
          </w:p>
          <w:p w14:paraId="305E75A4" w14:textId="7F422C19" w:rsidR="00A57B36" w:rsidRPr="00A57B36" w:rsidRDefault="00A57B36" w:rsidP="00A57B36">
            <w:pPr>
              <w:pStyle w:val="TableParagraph"/>
              <w:spacing w:line="290" w:lineRule="exact"/>
              <w:ind w:left="630"/>
            </w:pPr>
            <w:r>
              <w:t>-Student Equity and Achievement Program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EEC0D" w14:textId="77777777" w:rsidR="00A57B36" w:rsidRPr="00CF68E9" w:rsidRDefault="00A57B36" w:rsidP="000F02EE">
            <w:pPr>
              <w:pStyle w:val="TableParagraph"/>
              <w:jc w:val="center"/>
              <w:rPr>
                <w:rFonts w:eastAsia="Palatino Linotype" w:cs="Palatino Linotype"/>
              </w:rPr>
            </w:pPr>
          </w:p>
          <w:p w14:paraId="670A29D3" w14:textId="77777777" w:rsidR="00A57B36" w:rsidRPr="00CF68E9" w:rsidRDefault="00A57B36" w:rsidP="000F02EE">
            <w:pPr>
              <w:pStyle w:val="TableParagraph"/>
              <w:jc w:val="center"/>
              <w:rPr>
                <w:rFonts w:eastAsia="Palatino Linotype" w:cs="Palatino Linotype"/>
              </w:rPr>
            </w:pPr>
            <w:r w:rsidRPr="00CF68E9">
              <w:rPr>
                <w:rFonts w:eastAsia="Palatino Linotype" w:cs="Palatino Linotype"/>
              </w:rPr>
              <w:t>B. Johnson</w:t>
            </w:r>
          </w:p>
          <w:p w14:paraId="247DFC6A" w14:textId="77777777" w:rsidR="00A57B36" w:rsidRPr="00CF68E9" w:rsidRDefault="00A57B36" w:rsidP="000F02EE">
            <w:pPr>
              <w:pStyle w:val="TableParagraph"/>
              <w:jc w:val="center"/>
              <w:rPr>
                <w:rFonts w:eastAsia="Palatino Linotype" w:cs="Palatino Linotype"/>
              </w:rPr>
            </w:pPr>
            <w:r w:rsidRPr="00CF68E9">
              <w:rPr>
                <w:rFonts w:eastAsia="Palatino Linotype" w:cs="Palatino Linotype"/>
              </w:rPr>
              <w:t>B. Johnson</w:t>
            </w:r>
          </w:p>
          <w:p w14:paraId="65097FF8" w14:textId="77777777" w:rsidR="00A57B36" w:rsidRPr="00CF68E9" w:rsidRDefault="00A57B36" w:rsidP="000F02EE">
            <w:pPr>
              <w:pStyle w:val="TableParagraph"/>
              <w:jc w:val="center"/>
              <w:rPr>
                <w:rFonts w:eastAsia="Palatino Linotype" w:cs="Palatino Linotype"/>
              </w:rPr>
            </w:pPr>
            <w:r w:rsidRPr="00CF68E9">
              <w:rPr>
                <w:rFonts w:eastAsia="Palatino Linotype" w:cs="Palatino Linotype"/>
              </w:rPr>
              <w:t>J. Lenahan</w:t>
            </w:r>
          </w:p>
          <w:p w14:paraId="32D3E859" w14:textId="20037BF6" w:rsidR="00A57B36" w:rsidRPr="00CF68E9" w:rsidRDefault="00A57B36" w:rsidP="000F02EE">
            <w:pPr>
              <w:pStyle w:val="TableParagraph"/>
              <w:jc w:val="center"/>
              <w:rPr>
                <w:rFonts w:eastAsia="Palatino Linotype" w:cs="Palatino Linotype"/>
              </w:rPr>
            </w:pPr>
            <w:r w:rsidRPr="00CF68E9">
              <w:rPr>
                <w:rFonts w:eastAsia="Palatino Linotype" w:cs="Palatino Linotype"/>
              </w:rPr>
              <w:t>S. Shears</w:t>
            </w:r>
          </w:p>
        </w:tc>
      </w:tr>
      <w:tr w:rsidR="00C75B37" w14:paraId="21B977EB" w14:textId="77777777" w:rsidTr="00CF68E9">
        <w:trPr>
          <w:trHeight w:val="330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F9C32" w14:textId="3119ECC5" w:rsidR="00C75B37" w:rsidRDefault="00A57B36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t>12:15p-12:45p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81396" w14:textId="714A4E24" w:rsidR="00C75B37" w:rsidRPr="00CF68E9" w:rsidRDefault="00CF68E9" w:rsidP="00CF68E9">
            <w:pPr>
              <w:pStyle w:val="TableParagraph"/>
              <w:spacing w:line="290" w:lineRule="exact"/>
              <w:ind w:left="270"/>
            </w:pPr>
            <w:r w:rsidRPr="00CF68E9">
              <w:t>Lunch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45123" w14:textId="77777777" w:rsidR="00C75B37" w:rsidRPr="00CF68E9" w:rsidRDefault="00C75B37" w:rsidP="000F02EE">
            <w:pPr>
              <w:pStyle w:val="TableParagraph"/>
              <w:jc w:val="center"/>
              <w:rPr>
                <w:rFonts w:eastAsia="Palatino Linotype" w:cs="Palatino Linotype"/>
              </w:rPr>
            </w:pPr>
          </w:p>
        </w:tc>
      </w:tr>
      <w:tr w:rsidR="00C75B37" w14:paraId="464F82AB" w14:textId="77777777" w:rsidTr="00A57B36">
        <w:trPr>
          <w:trHeight w:val="483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0D9E2" w14:textId="6A8B6690" w:rsidR="00C75B37" w:rsidRDefault="00CF68E9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t>12:45p-1:30p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D0731" w14:textId="77777777" w:rsidR="00C75B37" w:rsidRDefault="00CF68E9" w:rsidP="00CF68E9">
            <w:pPr>
              <w:pStyle w:val="TableParagraph"/>
              <w:spacing w:line="290" w:lineRule="exact"/>
              <w:ind w:left="270"/>
            </w:pPr>
            <w:r>
              <w:t>Categorical Budget Presentations continued…</w:t>
            </w:r>
          </w:p>
          <w:p w14:paraId="2A546B4D" w14:textId="77777777" w:rsidR="00CF68E9" w:rsidRDefault="00CF68E9" w:rsidP="00CF68E9">
            <w:pPr>
              <w:pStyle w:val="TableParagraph"/>
              <w:spacing w:line="290" w:lineRule="exact"/>
              <w:ind w:left="630"/>
            </w:pPr>
            <w:r>
              <w:t>-Adult Education</w:t>
            </w:r>
          </w:p>
          <w:p w14:paraId="1AF0FDE9" w14:textId="77777777" w:rsidR="00CF68E9" w:rsidRDefault="00CF68E9" w:rsidP="00CF68E9">
            <w:pPr>
              <w:pStyle w:val="TableParagraph"/>
              <w:spacing w:line="290" w:lineRule="exact"/>
              <w:ind w:left="630"/>
            </w:pPr>
            <w:r>
              <w:t>-Strong Workforce &amp; Perkins</w:t>
            </w:r>
          </w:p>
          <w:p w14:paraId="3C6BFB6D" w14:textId="77777777" w:rsidR="00CF68E9" w:rsidRDefault="00CF68E9" w:rsidP="00CF68E9">
            <w:pPr>
              <w:pStyle w:val="TableParagraph"/>
              <w:spacing w:line="290" w:lineRule="exact"/>
              <w:ind w:left="630"/>
            </w:pPr>
            <w:r>
              <w:t>-Guided Pathways</w:t>
            </w:r>
          </w:p>
          <w:p w14:paraId="11535EA3" w14:textId="7E34328E" w:rsidR="00CF68E9" w:rsidRPr="00CF68E9" w:rsidRDefault="00CF68E9" w:rsidP="00CF68E9">
            <w:pPr>
              <w:pStyle w:val="TableParagraph"/>
              <w:spacing w:line="290" w:lineRule="exact"/>
              <w:ind w:left="630"/>
            </w:pPr>
            <w:r>
              <w:t>-Parcel Tax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6CE24" w14:textId="77777777" w:rsidR="00C75B37" w:rsidRDefault="00C75B37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</w:p>
          <w:p w14:paraId="10A8D39A" w14:textId="7A27EE36" w:rsidR="00CF68E9" w:rsidRPr="00CF68E9" w:rsidRDefault="00CF68E9" w:rsidP="000F02EE">
            <w:pPr>
              <w:pStyle w:val="TableParagraph"/>
              <w:jc w:val="center"/>
              <w:rPr>
                <w:rFonts w:eastAsia="Palatino Linotype" w:cs="Palatino Linotype"/>
              </w:rPr>
            </w:pPr>
            <w:r w:rsidRPr="00CF68E9">
              <w:rPr>
                <w:rFonts w:eastAsia="Palatino Linotype" w:cs="Palatino Linotype"/>
              </w:rPr>
              <w:t>M. Joseph</w:t>
            </w:r>
          </w:p>
          <w:p w14:paraId="07725882" w14:textId="77777777" w:rsidR="00CF68E9" w:rsidRPr="00CF68E9" w:rsidRDefault="00CF68E9" w:rsidP="000F02EE">
            <w:pPr>
              <w:pStyle w:val="TableParagraph"/>
              <w:jc w:val="center"/>
              <w:rPr>
                <w:rFonts w:eastAsia="Palatino Linotype" w:cs="Palatino Linotype"/>
              </w:rPr>
            </w:pPr>
            <w:r w:rsidRPr="00CF68E9">
              <w:rPr>
                <w:rFonts w:eastAsia="Palatino Linotype" w:cs="Palatino Linotype"/>
              </w:rPr>
              <w:t>F. Gamez</w:t>
            </w:r>
          </w:p>
          <w:p w14:paraId="3C3972F7" w14:textId="77777777" w:rsidR="00CF68E9" w:rsidRPr="00CF68E9" w:rsidRDefault="00CF68E9" w:rsidP="000F02EE">
            <w:pPr>
              <w:pStyle w:val="TableParagraph"/>
              <w:jc w:val="center"/>
              <w:rPr>
                <w:rFonts w:eastAsia="Palatino Linotype" w:cs="Palatino Linotype"/>
              </w:rPr>
            </w:pPr>
            <w:r w:rsidRPr="00CF68E9">
              <w:rPr>
                <w:rFonts w:eastAsia="Palatino Linotype" w:cs="Palatino Linotype"/>
              </w:rPr>
              <w:t>K. Hay</w:t>
            </w:r>
          </w:p>
          <w:p w14:paraId="46625B25" w14:textId="3D87D631" w:rsidR="00CF68E9" w:rsidRDefault="00CF68E9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 w:rsidRPr="00CF68E9">
              <w:rPr>
                <w:rFonts w:eastAsia="Palatino Linotype" w:cs="Palatino Linotype"/>
              </w:rPr>
              <w:t>S. Slaughter</w:t>
            </w:r>
          </w:p>
        </w:tc>
      </w:tr>
      <w:tr w:rsidR="00C75B37" w14:paraId="05786B8A" w14:textId="77777777" w:rsidTr="00A57B36">
        <w:trPr>
          <w:trHeight w:val="483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59742" w14:textId="25631423" w:rsidR="00C75B37" w:rsidRDefault="00CF68E9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t>1:30p-2:00p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8BAC2" w14:textId="2F246ABD" w:rsidR="00C75B37" w:rsidRDefault="00CF68E9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t>Next Steps &amp; Closing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CB432" w14:textId="77777777" w:rsidR="00C75B37" w:rsidRPr="00CF68E9" w:rsidRDefault="00CF68E9" w:rsidP="000F02EE">
            <w:pPr>
              <w:pStyle w:val="TableParagraph"/>
              <w:jc w:val="center"/>
              <w:rPr>
                <w:rFonts w:eastAsia="Palatino Linotype" w:cs="Palatino Linotype"/>
              </w:rPr>
            </w:pPr>
            <w:r w:rsidRPr="00CF68E9">
              <w:rPr>
                <w:rFonts w:eastAsia="Palatino Linotype" w:cs="Palatino Linotype"/>
              </w:rPr>
              <w:t>R. Tomaneng</w:t>
            </w:r>
          </w:p>
          <w:p w14:paraId="37E18104" w14:textId="597AE490" w:rsidR="00CF68E9" w:rsidRDefault="00CF68E9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 w:rsidRPr="00CF68E9">
              <w:rPr>
                <w:rFonts w:eastAsia="Palatino Linotype" w:cs="Palatino Linotype"/>
              </w:rPr>
              <w:t>K. Pernell</w:t>
            </w:r>
          </w:p>
        </w:tc>
      </w:tr>
    </w:tbl>
    <w:p w14:paraId="3433038A" w14:textId="77777777" w:rsidR="001B192A" w:rsidRDefault="001B192A">
      <w:pPr>
        <w:ind w:left="422"/>
        <w:rPr>
          <w:rFonts w:ascii="Arial"/>
          <w:b/>
          <w:color w:val="007F7F"/>
          <w:sz w:val="20"/>
          <w:u w:val="single" w:color="007F7F"/>
        </w:rPr>
      </w:pPr>
    </w:p>
    <w:p w14:paraId="47FA82FE" w14:textId="0FAF298F" w:rsidR="00CF68E9" w:rsidRDefault="00CF68E9" w:rsidP="00C570E8">
      <w:pPr>
        <w:tabs>
          <w:tab w:val="left" w:pos="10800"/>
        </w:tabs>
        <w:spacing w:before="133" w:line="221" w:lineRule="auto"/>
        <w:ind w:left="720" w:right="3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 w:rsidR="00C570E8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transform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68679C2B" w14:textId="69DF064B" w:rsidR="00606AD0" w:rsidRDefault="00606AD0" w:rsidP="009827CA">
      <w:pPr>
        <w:pStyle w:val="BodyText"/>
        <w:spacing w:before="0"/>
        <w:ind w:left="418" w:right="292"/>
      </w:pPr>
    </w:p>
    <w:p w14:paraId="1E947873" w14:textId="66025F22" w:rsidR="00606AD0" w:rsidRDefault="00E20B7B" w:rsidP="00C570E8">
      <w:pPr>
        <w:spacing w:before="133" w:line="221" w:lineRule="auto"/>
        <w:ind w:left="720" w:right="367"/>
        <w:rPr>
          <w:rFonts w:ascii="Arial"/>
          <w:i/>
          <w:sz w:val="20"/>
        </w:rPr>
      </w:pPr>
      <w:r w:rsidRPr="00CF68E9"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 xml:space="preserve">Vision: </w:t>
      </w:r>
      <w:r w:rsidRPr="00CF68E9">
        <w:rPr>
          <w:rFonts w:ascii="Arial" w:eastAsia="Arial" w:hAnsi="Arial" w:cs="Arial"/>
          <w:i/>
          <w:sz w:val="20"/>
          <w:szCs w:val="20"/>
        </w:rPr>
        <w:t>Berkeley City College is a premier, diverse, student-centered learning community, dedicated to academic excellence, collaboration, innovation and transformation.</w:t>
      </w: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sectPr w:rsidR="00FA1222" w:rsidSect="00C570E8">
      <w:type w:val="continuous"/>
      <w:pgSz w:w="12240" w:h="15840"/>
      <w:pgMar w:top="288" w:right="634" w:bottom="0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25346758"/>
    <w:multiLevelType w:val="hybridMultilevel"/>
    <w:tmpl w:val="B53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9400610"/>
    <w:multiLevelType w:val="hybridMultilevel"/>
    <w:tmpl w:val="44B8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59804A83"/>
    <w:multiLevelType w:val="hybridMultilevel"/>
    <w:tmpl w:val="26F8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17236"/>
    <w:rsid w:val="00021384"/>
    <w:rsid w:val="000262A3"/>
    <w:rsid w:val="00043756"/>
    <w:rsid w:val="00044620"/>
    <w:rsid w:val="00070E95"/>
    <w:rsid w:val="00081E82"/>
    <w:rsid w:val="000820D1"/>
    <w:rsid w:val="000A6AA5"/>
    <w:rsid w:val="000D3B9E"/>
    <w:rsid w:val="000F02EE"/>
    <w:rsid w:val="000F457D"/>
    <w:rsid w:val="000F4DBD"/>
    <w:rsid w:val="00100E24"/>
    <w:rsid w:val="00107F6E"/>
    <w:rsid w:val="001365A0"/>
    <w:rsid w:val="001410A6"/>
    <w:rsid w:val="00141361"/>
    <w:rsid w:val="001513B2"/>
    <w:rsid w:val="001606D9"/>
    <w:rsid w:val="0016185D"/>
    <w:rsid w:val="001741A4"/>
    <w:rsid w:val="00194B5F"/>
    <w:rsid w:val="001A0BFC"/>
    <w:rsid w:val="001A1D14"/>
    <w:rsid w:val="001A2F68"/>
    <w:rsid w:val="001B0F9B"/>
    <w:rsid w:val="001B192A"/>
    <w:rsid w:val="001E286D"/>
    <w:rsid w:val="001E53A6"/>
    <w:rsid w:val="00203798"/>
    <w:rsid w:val="002179FF"/>
    <w:rsid w:val="00221934"/>
    <w:rsid w:val="00224798"/>
    <w:rsid w:val="00231DC8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065A"/>
    <w:rsid w:val="003621E4"/>
    <w:rsid w:val="003712D4"/>
    <w:rsid w:val="00387580"/>
    <w:rsid w:val="00397CDF"/>
    <w:rsid w:val="003A37EF"/>
    <w:rsid w:val="003B0435"/>
    <w:rsid w:val="003B1980"/>
    <w:rsid w:val="003B2E5C"/>
    <w:rsid w:val="003D0874"/>
    <w:rsid w:val="003D65DE"/>
    <w:rsid w:val="003E4ED3"/>
    <w:rsid w:val="004154E4"/>
    <w:rsid w:val="00416CCC"/>
    <w:rsid w:val="00430E6B"/>
    <w:rsid w:val="00432700"/>
    <w:rsid w:val="0045378F"/>
    <w:rsid w:val="004558AE"/>
    <w:rsid w:val="0045705C"/>
    <w:rsid w:val="00470932"/>
    <w:rsid w:val="00474E90"/>
    <w:rsid w:val="00475317"/>
    <w:rsid w:val="0048156D"/>
    <w:rsid w:val="0049301A"/>
    <w:rsid w:val="004E7290"/>
    <w:rsid w:val="004F2B0F"/>
    <w:rsid w:val="004F4DCB"/>
    <w:rsid w:val="005025B6"/>
    <w:rsid w:val="0050626D"/>
    <w:rsid w:val="005145C5"/>
    <w:rsid w:val="00522A09"/>
    <w:rsid w:val="005469F9"/>
    <w:rsid w:val="005A16FE"/>
    <w:rsid w:val="005A36F0"/>
    <w:rsid w:val="005B086C"/>
    <w:rsid w:val="005D13A5"/>
    <w:rsid w:val="005D6245"/>
    <w:rsid w:val="00606AD0"/>
    <w:rsid w:val="00616870"/>
    <w:rsid w:val="0061738A"/>
    <w:rsid w:val="006259D7"/>
    <w:rsid w:val="00630357"/>
    <w:rsid w:val="00632C8B"/>
    <w:rsid w:val="006753C6"/>
    <w:rsid w:val="0069135B"/>
    <w:rsid w:val="00694C3D"/>
    <w:rsid w:val="006C1FF4"/>
    <w:rsid w:val="006C6F99"/>
    <w:rsid w:val="006C7F75"/>
    <w:rsid w:val="006D0F5D"/>
    <w:rsid w:val="006E06BD"/>
    <w:rsid w:val="006F707F"/>
    <w:rsid w:val="00713B0E"/>
    <w:rsid w:val="00720D7B"/>
    <w:rsid w:val="007313F8"/>
    <w:rsid w:val="00756EAA"/>
    <w:rsid w:val="00762AD5"/>
    <w:rsid w:val="00776F2D"/>
    <w:rsid w:val="007966A5"/>
    <w:rsid w:val="007A0FDA"/>
    <w:rsid w:val="008047D2"/>
    <w:rsid w:val="008124FB"/>
    <w:rsid w:val="00822F33"/>
    <w:rsid w:val="00823411"/>
    <w:rsid w:val="00823957"/>
    <w:rsid w:val="00842B43"/>
    <w:rsid w:val="008471D6"/>
    <w:rsid w:val="00850558"/>
    <w:rsid w:val="00856B2D"/>
    <w:rsid w:val="00873072"/>
    <w:rsid w:val="008751D6"/>
    <w:rsid w:val="0089431D"/>
    <w:rsid w:val="00896E09"/>
    <w:rsid w:val="008A2C68"/>
    <w:rsid w:val="008C37EB"/>
    <w:rsid w:val="00901427"/>
    <w:rsid w:val="009145F7"/>
    <w:rsid w:val="00972A56"/>
    <w:rsid w:val="00977736"/>
    <w:rsid w:val="009827CA"/>
    <w:rsid w:val="00986761"/>
    <w:rsid w:val="00992750"/>
    <w:rsid w:val="00993A47"/>
    <w:rsid w:val="00996B16"/>
    <w:rsid w:val="009F1D73"/>
    <w:rsid w:val="009F69CC"/>
    <w:rsid w:val="00A00ECE"/>
    <w:rsid w:val="00A02BA3"/>
    <w:rsid w:val="00A11D74"/>
    <w:rsid w:val="00A12825"/>
    <w:rsid w:val="00A14F00"/>
    <w:rsid w:val="00A54867"/>
    <w:rsid w:val="00A57B36"/>
    <w:rsid w:val="00A612EC"/>
    <w:rsid w:val="00A676DC"/>
    <w:rsid w:val="00A67F51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17B33"/>
    <w:rsid w:val="00B2439F"/>
    <w:rsid w:val="00B3013E"/>
    <w:rsid w:val="00B745A6"/>
    <w:rsid w:val="00B90478"/>
    <w:rsid w:val="00BA198E"/>
    <w:rsid w:val="00BB5318"/>
    <w:rsid w:val="00BC6AF4"/>
    <w:rsid w:val="00BC6E35"/>
    <w:rsid w:val="00BD3E16"/>
    <w:rsid w:val="00BF5F55"/>
    <w:rsid w:val="00C12131"/>
    <w:rsid w:val="00C1502E"/>
    <w:rsid w:val="00C26488"/>
    <w:rsid w:val="00C27D86"/>
    <w:rsid w:val="00C31EAF"/>
    <w:rsid w:val="00C41366"/>
    <w:rsid w:val="00C570E8"/>
    <w:rsid w:val="00C66496"/>
    <w:rsid w:val="00C75B37"/>
    <w:rsid w:val="00C76A31"/>
    <w:rsid w:val="00C808CB"/>
    <w:rsid w:val="00CB706F"/>
    <w:rsid w:val="00CD2DAA"/>
    <w:rsid w:val="00CD712C"/>
    <w:rsid w:val="00CF68E9"/>
    <w:rsid w:val="00D0566A"/>
    <w:rsid w:val="00D13CB6"/>
    <w:rsid w:val="00D17772"/>
    <w:rsid w:val="00D3253E"/>
    <w:rsid w:val="00D32ABA"/>
    <w:rsid w:val="00D43ED8"/>
    <w:rsid w:val="00D55E96"/>
    <w:rsid w:val="00D7133A"/>
    <w:rsid w:val="00D857BA"/>
    <w:rsid w:val="00D87EC3"/>
    <w:rsid w:val="00D93A25"/>
    <w:rsid w:val="00DC251C"/>
    <w:rsid w:val="00DF2C0A"/>
    <w:rsid w:val="00E00C87"/>
    <w:rsid w:val="00E11D6A"/>
    <w:rsid w:val="00E14B05"/>
    <w:rsid w:val="00E20B7B"/>
    <w:rsid w:val="00E5002E"/>
    <w:rsid w:val="00E60F76"/>
    <w:rsid w:val="00E6608B"/>
    <w:rsid w:val="00E7505E"/>
    <w:rsid w:val="00E754E6"/>
    <w:rsid w:val="00E84278"/>
    <w:rsid w:val="00E8783E"/>
    <w:rsid w:val="00E970BE"/>
    <w:rsid w:val="00E974BB"/>
    <w:rsid w:val="00EB5113"/>
    <w:rsid w:val="00EC75D5"/>
    <w:rsid w:val="00ED05C1"/>
    <w:rsid w:val="00ED54FE"/>
    <w:rsid w:val="00EE25FF"/>
    <w:rsid w:val="00EF56C7"/>
    <w:rsid w:val="00F00EAB"/>
    <w:rsid w:val="00F1619E"/>
    <w:rsid w:val="00F41271"/>
    <w:rsid w:val="00F63ABB"/>
    <w:rsid w:val="00F84324"/>
    <w:rsid w:val="00F92BF9"/>
    <w:rsid w:val="00FA1222"/>
    <w:rsid w:val="00FA3874"/>
    <w:rsid w:val="00FC7855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C4B335-6DD5-4BE5-B98B-D7FB4CDD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3</cp:revision>
  <dcterms:created xsi:type="dcterms:W3CDTF">2019-07-18T20:23:00Z</dcterms:created>
  <dcterms:modified xsi:type="dcterms:W3CDTF">2019-07-18T20:56:00Z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