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AC" w:rsidRDefault="008C7875" w:rsidP="005D71AC">
      <w:pPr>
        <w:pBdr>
          <w:top w:val="double" w:sz="4" w:space="0" w:color="215868" w:themeColor="accent5" w:themeShade="80"/>
          <w:bottom w:val="double" w:sz="4" w:space="1" w:color="215868" w:themeColor="accent5" w:themeShade="80"/>
        </w:pBdr>
        <w:rPr>
          <w:rFonts w:ascii="Arial" w:eastAsia="Times New Roman" w:hAnsi="Arial" w:cs="Arial"/>
          <w:b/>
          <w:sz w:val="16"/>
          <w:szCs w:val="16"/>
        </w:rPr>
      </w:pPr>
      <w:r w:rsidRPr="008C7875">
        <w:rPr>
          <w:rFonts w:ascii="Arial" w:eastAsia="Times New Roman" w:hAnsi="Arial" w:cs="Arial"/>
          <w:b/>
          <w:noProof/>
          <w:color w:val="006666"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9pt;margin-top:5.55pt;width:512.25pt;height:46.15pt;z-index:251660288;mso-width-relative:margin;mso-height-relative:margin" fillcolor="#066" stroked="f" strokeweight="0">
            <v:fill color2="teal" rotate="t" focusposition=".5,.5" focussize="" type="gradientRadial"/>
            <v:shadow on="t" type="perspective" color="#205867 [1608]" offset="1pt" offset2="-3pt"/>
            <v:textbox style="mso-next-textbox:#_x0000_s1027">
              <w:txbxContent>
                <w:p w:rsidR="0089001E" w:rsidRPr="005D71AC" w:rsidRDefault="00DE744B" w:rsidP="0089001E">
                  <w:pPr>
                    <w:jc w:val="center"/>
                    <w:rPr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color w:val="FFFFFF" w:themeColor="background1"/>
                      <w:sz w:val="52"/>
                      <w:szCs w:val="52"/>
                    </w:rPr>
                    <w:t>I</w:t>
                  </w:r>
                  <w:r w:rsidR="00C80B78" w:rsidRPr="005D71AC">
                    <w:rPr>
                      <w:color w:val="FFFFFF" w:themeColor="background1"/>
                      <w:sz w:val="52"/>
                      <w:szCs w:val="52"/>
                    </w:rPr>
                    <w:t>NTEROFFICE MEMORANDUM</w:t>
                  </w:r>
                </w:p>
              </w:txbxContent>
            </v:textbox>
          </v:shape>
        </w:pict>
      </w:r>
    </w:p>
    <w:p w:rsidR="00CA73A1" w:rsidRPr="00CA73A1" w:rsidRDefault="00CA73A1" w:rsidP="003C1C65">
      <w:pPr>
        <w:pBdr>
          <w:top w:val="double" w:sz="4" w:space="0" w:color="215868" w:themeColor="accent5" w:themeShade="80"/>
          <w:bottom w:val="double" w:sz="4" w:space="1" w:color="215868" w:themeColor="accent5" w:themeShade="80"/>
        </w:pBdr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E96D29" w:rsidRPr="00E96D29" w:rsidRDefault="003C1C65" w:rsidP="005D71AC">
      <w:pPr>
        <w:pBdr>
          <w:top w:val="double" w:sz="4" w:space="0" w:color="215868" w:themeColor="accent5" w:themeShade="80"/>
          <w:bottom w:val="double" w:sz="4" w:space="1" w:color="215868" w:themeColor="accent5" w:themeShade="80"/>
        </w:pBdr>
        <w:jc w:val="center"/>
        <w:rPr>
          <w:rFonts w:ascii="Albertus" w:eastAsia="Times New Roman" w:hAnsi="Albertus" w:cs="Arial"/>
          <w:b/>
          <w:color w:val="006666"/>
          <w:sz w:val="16"/>
          <w:szCs w:val="16"/>
        </w:rPr>
      </w:pPr>
      <w:r>
        <w:rPr>
          <w:rFonts w:ascii="Arial" w:eastAsia="Times New Roman" w:hAnsi="Arial" w:cs="Arial"/>
          <w:b/>
          <w:sz w:val="48"/>
          <w:szCs w:val="48"/>
        </w:rPr>
        <w:br/>
      </w:r>
    </w:p>
    <w:p w:rsidR="0089001E" w:rsidRPr="00E96D29" w:rsidRDefault="0089001E" w:rsidP="003C1C65">
      <w:pPr>
        <w:rPr>
          <w:rFonts w:ascii="Arial" w:eastAsia="Times New Roman" w:hAnsi="Arial" w:cs="Arial"/>
          <w:color w:val="006666"/>
          <w:sz w:val="16"/>
          <w:szCs w:val="16"/>
        </w:rPr>
      </w:pPr>
    </w:p>
    <w:p w:rsidR="0089001E" w:rsidRPr="00DD7B0D" w:rsidRDefault="0089001E" w:rsidP="003C1C65">
      <w:pPr>
        <w:rPr>
          <w:rFonts w:ascii="Arial" w:eastAsia="Times New Roman" w:hAnsi="Arial" w:cs="Arial"/>
          <w:color w:val="006666"/>
          <w:sz w:val="22"/>
          <w:szCs w:val="22"/>
        </w:rPr>
      </w:pPr>
      <w:r w:rsidRPr="00DD7B0D">
        <w:rPr>
          <w:rFonts w:ascii="Albertus" w:eastAsia="Times New Roman" w:hAnsi="Albertus" w:cs="Arial"/>
          <w:b/>
          <w:color w:val="006666"/>
          <w:sz w:val="22"/>
          <w:szCs w:val="22"/>
        </w:rPr>
        <w:t>To:</w:t>
      </w:r>
      <w:r w:rsidR="00C33F1C" w:rsidRPr="00DD7B0D">
        <w:rPr>
          <w:rFonts w:ascii="Arial" w:eastAsia="Times New Roman" w:hAnsi="Arial" w:cs="Arial"/>
          <w:color w:val="006666"/>
          <w:sz w:val="22"/>
          <w:szCs w:val="22"/>
        </w:rPr>
        <w:tab/>
      </w:r>
      <w:r w:rsidR="008B3665" w:rsidRPr="00DD7B0D">
        <w:rPr>
          <w:rFonts w:ascii="Arial" w:eastAsia="Times New Roman" w:hAnsi="Arial" w:cs="Arial"/>
          <w:color w:val="006666"/>
          <w:sz w:val="22"/>
          <w:szCs w:val="22"/>
        </w:rPr>
        <w:t xml:space="preserve">        </w:t>
      </w:r>
      <w:r w:rsidR="00EA6C1C" w:rsidRPr="00DD7B0D">
        <w:rPr>
          <w:rFonts w:ascii="Arial" w:eastAsia="Times New Roman" w:hAnsi="Arial" w:cs="Arial"/>
          <w:color w:val="006666"/>
          <w:sz w:val="22"/>
          <w:szCs w:val="22"/>
        </w:rPr>
        <w:t>BCC-FAS</w:t>
      </w:r>
      <w:r w:rsidR="00C33F1C" w:rsidRPr="00DD7B0D">
        <w:rPr>
          <w:rFonts w:ascii="Arial" w:eastAsia="Times New Roman" w:hAnsi="Arial" w:cs="Arial"/>
          <w:color w:val="006666"/>
          <w:sz w:val="22"/>
          <w:szCs w:val="22"/>
        </w:rPr>
        <w:tab/>
      </w:r>
    </w:p>
    <w:p w:rsidR="00C33F1C" w:rsidRPr="00DD7B0D" w:rsidRDefault="00C33F1C" w:rsidP="003C1C65">
      <w:pPr>
        <w:rPr>
          <w:rFonts w:ascii="Arial" w:eastAsia="Times New Roman" w:hAnsi="Arial" w:cs="Arial"/>
          <w:color w:val="006666"/>
          <w:sz w:val="22"/>
          <w:szCs w:val="22"/>
        </w:rPr>
      </w:pPr>
    </w:p>
    <w:p w:rsidR="00C33F1C" w:rsidRPr="00DD7B0D" w:rsidRDefault="00C33F1C" w:rsidP="003C1C65">
      <w:pPr>
        <w:rPr>
          <w:rFonts w:ascii="Arial" w:eastAsia="Times New Roman" w:hAnsi="Arial" w:cs="Arial"/>
          <w:color w:val="006666"/>
          <w:sz w:val="22"/>
          <w:szCs w:val="22"/>
        </w:rPr>
      </w:pPr>
      <w:r w:rsidRPr="00DD7B0D">
        <w:rPr>
          <w:rFonts w:ascii="Albertus" w:eastAsia="Times New Roman" w:hAnsi="Albertus" w:cs="Arial"/>
          <w:b/>
          <w:color w:val="006666"/>
          <w:sz w:val="22"/>
          <w:szCs w:val="22"/>
        </w:rPr>
        <w:t>From:</w:t>
      </w:r>
      <w:r w:rsidRPr="00DD7B0D">
        <w:rPr>
          <w:rFonts w:ascii="Arial" w:eastAsia="Times New Roman" w:hAnsi="Arial" w:cs="Arial"/>
          <w:color w:val="006666"/>
          <w:sz w:val="22"/>
          <w:szCs w:val="22"/>
        </w:rPr>
        <w:tab/>
      </w:r>
      <w:r w:rsidR="008C557E" w:rsidRPr="00DD7B0D">
        <w:rPr>
          <w:rFonts w:ascii="Arial" w:eastAsia="Times New Roman" w:hAnsi="Arial" w:cs="Arial"/>
          <w:color w:val="006666"/>
          <w:sz w:val="22"/>
          <w:szCs w:val="22"/>
        </w:rPr>
        <w:t xml:space="preserve">   </w:t>
      </w:r>
      <w:r w:rsidR="008B3665" w:rsidRPr="00DD7B0D">
        <w:rPr>
          <w:rFonts w:ascii="Arial" w:eastAsia="Times New Roman" w:hAnsi="Arial" w:cs="Arial"/>
          <w:color w:val="006666"/>
          <w:sz w:val="22"/>
          <w:szCs w:val="22"/>
        </w:rPr>
        <w:t xml:space="preserve">     </w:t>
      </w:r>
      <w:r w:rsidRPr="00DD7B0D">
        <w:rPr>
          <w:rFonts w:ascii="Arial" w:eastAsia="Times New Roman" w:hAnsi="Arial" w:cs="Arial"/>
          <w:color w:val="006666"/>
          <w:sz w:val="22"/>
          <w:szCs w:val="22"/>
        </w:rPr>
        <w:t xml:space="preserve">Shirley </w:t>
      </w:r>
      <w:r w:rsidR="003C1C65" w:rsidRPr="00DD7B0D">
        <w:rPr>
          <w:rFonts w:ascii="Arial" w:eastAsia="Times New Roman" w:hAnsi="Arial" w:cs="Arial"/>
          <w:color w:val="006666"/>
          <w:sz w:val="22"/>
          <w:szCs w:val="22"/>
        </w:rPr>
        <w:t>Slaughter</w:t>
      </w:r>
      <w:r w:rsidR="008B3665" w:rsidRPr="00DD7B0D">
        <w:rPr>
          <w:rFonts w:ascii="Arial" w:eastAsia="Times New Roman" w:hAnsi="Arial" w:cs="Arial"/>
          <w:color w:val="006666"/>
          <w:sz w:val="22"/>
          <w:szCs w:val="22"/>
        </w:rPr>
        <w:t>, Business Manager</w:t>
      </w:r>
    </w:p>
    <w:p w:rsidR="00C33F1C" w:rsidRPr="00DD7B0D" w:rsidRDefault="00C33F1C" w:rsidP="003C1C65">
      <w:pPr>
        <w:rPr>
          <w:rFonts w:ascii="Arial" w:eastAsia="Times New Roman" w:hAnsi="Arial" w:cs="Arial"/>
          <w:color w:val="006666"/>
          <w:sz w:val="22"/>
          <w:szCs w:val="22"/>
        </w:rPr>
      </w:pPr>
    </w:p>
    <w:p w:rsidR="00C33F1C" w:rsidRPr="00DD7B0D" w:rsidRDefault="008B3665" w:rsidP="003C1C65">
      <w:pPr>
        <w:rPr>
          <w:rFonts w:ascii="Arial" w:eastAsia="Times New Roman" w:hAnsi="Arial" w:cs="Arial"/>
          <w:color w:val="006666"/>
          <w:sz w:val="22"/>
          <w:szCs w:val="22"/>
        </w:rPr>
      </w:pPr>
      <w:r w:rsidRPr="00DD7B0D">
        <w:rPr>
          <w:rFonts w:ascii="Albertus" w:eastAsia="Times New Roman" w:hAnsi="Albertus" w:cs="Arial"/>
          <w:b/>
          <w:color w:val="006666"/>
          <w:sz w:val="22"/>
          <w:szCs w:val="22"/>
        </w:rPr>
        <w:t>Date</w:t>
      </w:r>
      <w:r w:rsidR="00C33F1C" w:rsidRPr="00DD7B0D">
        <w:rPr>
          <w:rFonts w:ascii="Albertus" w:eastAsia="Times New Roman" w:hAnsi="Albertus" w:cs="Arial"/>
          <w:b/>
          <w:color w:val="006666"/>
          <w:sz w:val="22"/>
          <w:szCs w:val="22"/>
        </w:rPr>
        <w:t>:</w:t>
      </w:r>
      <w:r w:rsidR="00C33F1C" w:rsidRPr="00DD7B0D">
        <w:rPr>
          <w:rFonts w:ascii="Arial" w:eastAsia="Times New Roman" w:hAnsi="Arial" w:cs="Arial"/>
          <w:color w:val="006666"/>
          <w:sz w:val="22"/>
          <w:szCs w:val="22"/>
        </w:rPr>
        <w:tab/>
      </w:r>
      <w:r w:rsidRPr="00DD7B0D">
        <w:rPr>
          <w:rFonts w:ascii="Arial" w:eastAsia="Times New Roman" w:hAnsi="Arial" w:cs="Arial"/>
          <w:color w:val="006666"/>
          <w:sz w:val="22"/>
          <w:szCs w:val="22"/>
        </w:rPr>
        <w:t xml:space="preserve">        </w:t>
      </w:r>
      <w:r w:rsidR="00EA6C1C" w:rsidRPr="00DD7B0D">
        <w:rPr>
          <w:rFonts w:ascii="Arial" w:eastAsia="Times New Roman" w:hAnsi="Arial" w:cs="Arial"/>
          <w:color w:val="006666"/>
          <w:sz w:val="22"/>
          <w:szCs w:val="22"/>
        </w:rPr>
        <w:t>February 11, 2013</w:t>
      </w:r>
      <w:r w:rsidR="00C33F1C" w:rsidRPr="00DD7B0D">
        <w:rPr>
          <w:rFonts w:ascii="Arial" w:eastAsia="Times New Roman" w:hAnsi="Arial" w:cs="Arial"/>
          <w:color w:val="006666"/>
          <w:sz w:val="22"/>
          <w:szCs w:val="22"/>
        </w:rPr>
        <w:tab/>
      </w:r>
    </w:p>
    <w:p w:rsidR="00C33F1C" w:rsidRPr="00DD7B0D" w:rsidRDefault="00C33F1C" w:rsidP="003C1C65">
      <w:pPr>
        <w:rPr>
          <w:rFonts w:ascii="Arial" w:eastAsia="Times New Roman" w:hAnsi="Arial" w:cs="Arial"/>
          <w:color w:val="006666"/>
          <w:sz w:val="22"/>
          <w:szCs w:val="22"/>
        </w:rPr>
      </w:pPr>
    </w:p>
    <w:p w:rsidR="00C33F1C" w:rsidRPr="00DD7B0D" w:rsidRDefault="00C33F1C" w:rsidP="0089001E">
      <w:pPr>
        <w:rPr>
          <w:rFonts w:ascii="Arial" w:eastAsia="Times New Roman" w:hAnsi="Arial" w:cs="Arial"/>
          <w:color w:val="006666"/>
          <w:sz w:val="22"/>
          <w:szCs w:val="22"/>
        </w:rPr>
      </w:pPr>
      <w:r w:rsidRPr="00DD7B0D">
        <w:rPr>
          <w:rFonts w:ascii="Albertus" w:eastAsia="Times New Roman" w:hAnsi="Albertus" w:cs="Arial"/>
          <w:b/>
          <w:color w:val="006666"/>
          <w:sz w:val="22"/>
          <w:szCs w:val="22"/>
        </w:rPr>
        <w:t>Subject:</w:t>
      </w:r>
      <w:r w:rsidR="008B3665" w:rsidRPr="00DD7B0D">
        <w:rPr>
          <w:rFonts w:ascii="Albertus" w:eastAsia="Times New Roman" w:hAnsi="Albertus" w:cs="Arial"/>
          <w:b/>
          <w:color w:val="006666"/>
          <w:sz w:val="22"/>
          <w:szCs w:val="22"/>
        </w:rPr>
        <w:t xml:space="preserve"> </w:t>
      </w:r>
      <w:r w:rsidR="008B3665" w:rsidRPr="00DD7B0D">
        <w:rPr>
          <w:rFonts w:ascii="Arial" w:eastAsia="Times New Roman" w:hAnsi="Arial" w:cs="Arial"/>
          <w:color w:val="006666"/>
          <w:sz w:val="22"/>
          <w:szCs w:val="22"/>
        </w:rPr>
        <w:t xml:space="preserve">    </w:t>
      </w:r>
      <w:r w:rsidR="00EA6C1C" w:rsidRPr="00DD7B0D">
        <w:rPr>
          <w:rFonts w:ascii="Arial" w:eastAsia="Times New Roman" w:hAnsi="Arial" w:cs="Arial"/>
          <w:color w:val="006666"/>
          <w:sz w:val="22"/>
          <w:szCs w:val="22"/>
        </w:rPr>
        <w:t>Fiscal Year-End 2012-2013 Cut-Off Dates</w:t>
      </w:r>
      <w:r w:rsidR="008C7875" w:rsidRPr="00DD7B0D">
        <w:rPr>
          <w:rFonts w:ascii="Arial" w:eastAsia="Times New Roman" w:hAnsi="Arial" w:cs="Arial"/>
          <w:color w:val="006666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B8324A" w:rsidRPr="00DD7B0D" w:rsidRDefault="00C3760D" w:rsidP="00EA6C1C">
      <w:pPr>
        <w:rPr>
          <w:rFonts w:ascii="Arial" w:eastAsia="Times New Roman" w:hAnsi="Arial" w:cs="Arial"/>
          <w:color w:val="006666"/>
          <w:sz w:val="22"/>
          <w:szCs w:val="22"/>
        </w:rPr>
      </w:pPr>
      <w:r w:rsidRPr="00DD7B0D">
        <w:rPr>
          <w:rFonts w:ascii="Arial" w:eastAsia="Times New Roman" w:hAnsi="Arial" w:cs="Arial"/>
          <w:color w:val="006666"/>
          <w:sz w:val="22"/>
          <w:szCs w:val="22"/>
        </w:rPr>
        <w:t xml:space="preserve">The </w:t>
      </w:r>
      <w:r w:rsidR="00EA6C1C" w:rsidRPr="00DD7B0D">
        <w:rPr>
          <w:rFonts w:ascii="Arial" w:eastAsia="Times New Roman" w:hAnsi="Arial" w:cs="Arial"/>
          <w:color w:val="006666"/>
          <w:sz w:val="22"/>
          <w:szCs w:val="22"/>
        </w:rPr>
        <w:t>following is a summary of our internal purchasing cut-off dates:</w:t>
      </w:r>
    </w:p>
    <w:p w:rsidR="00EA6C1C" w:rsidRDefault="00EA6C1C" w:rsidP="00EA6C1C">
      <w:pPr>
        <w:rPr>
          <w:rFonts w:ascii="Arial" w:eastAsia="Times New Roman" w:hAnsi="Arial" w:cs="Arial"/>
          <w:color w:val="006666"/>
          <w:sz w:val="28"/>
          <w:szCs w:val="28"/>
        </w:rPr>
      </w:pPr>
    </w:p>
    <w:tbl>
      <w:tblPr>
        <w:tblStyle w:val="LightShading-Accent1"/>
        <w:tblW w:w="0" w:type="auto"/>
        <w:tblLook w:val="04A0"/>
      </w:tblPr>
      <w:tblGrid>
        <w:gridCol w:w="3480"/>
        <w:gridCol w:w="3480"/>
        <w:gridCol w:w="3480"/>
      </w:tblGrid>
      <w:tr w:rsidR="00EA6C1C" w:rsidTr="00EA6C1C">
        <w:trPr>
          <w:cnfStyle w:val="100000000000"/>
        </w:trPr>
        <w:tc>
          <w:tcPr>
            <w:cnfStyle w:val="001000000000"/>
            <w:tcW w:w="3480" w:type="dxa"/>
          </w:tcPr>
          <w:p w:rsidR="00EA6C1C" w:rsidRPr="00DD7B0D" w:rsidRDefault="00EA6C1C" w:rsidP="00EA6C1C">
            <w:pPr>
              <w:jc w:val="center"/>
              <w:rPr>
                <w:rFonts w:ascii="Arial" w:eastAsia="Times New Roman" w:hAnsi="Arial" w:cs="Arial"/>
                <w:color w:val="006666"/>
              </w:rPr>
            </w:pPr>
            <w:r w:rsidRPr="00DD7B0D">
              <w:rPr>
                <w:rFonts w:ascii="Arial" w:eastAsia="Times New Roman" w:hAnsi="Arial" w:cs="Arial"/>
                <w:color w:val="006666"/>
              </w:rPr>
              <w:t>Transaction</w:t>
            </w:r>
          </w:p>
        </w:tc>
        <w:tc>
          <w:tcPr>
            <w:tcW w:w="3480" w:type="dxa"/>
          </w:tcPr>
          <w:p w:rsidR="00EA6C1C" w:rsidRPr="00DD7B0D" w:rsidRDefault="00EA6C1C" w:rsidP="00EA6C1C">
            <w:pPr>
              <w:cnfStyle w:val="100000000000"/>
              <w:rPr>
                <w:rFonts w:ascii="Arial" w:eastAsia="Times New Roman" w:hAnsi="Arial" w:cs="Arial"/>
                <w:color w:val="1F497D" w:themeColor="text2"/>
              </w:rPr>
            </w:pPr>
            <w:r w:rsidRPr="00DD7B0D">
              <w:rPr>
                <w:rFonts w:ascii="Arial" w:eastAsia="Times New Roman" w:hAnsi="Arial" w:cs="Arial"/>
                <w:color w:val="1F497D" w:themeColor="text2"/>
              </w:rPr>
              <w:t xml:space="preserve">Due to Business Office </w:t>
            </w:r>
          </w:p>
        </w:tc>
        <w:tc>
          <w:tcPr>
            <w:tcW w:w="3480" w:type="dxa"/>
          </w:tcPr>
          <w:p w:rsidR="00EA6C1C" w:rsidRPr="00DD7B0D" w:rsidRDefault="00EA6C1C" w:rsidP="00EA6C1C">
            <w:pPr>
              <w:jc w:val="center"/>
              <w:cnfStyle w:val="100000000000"/>
              <w:rPr>
                <w:rFonts w:ascii="Arial" w:eastAsia="Times New Roman" w:hAnsi="Arial" w:cs="Arial"/>
                <w:color w:val="006666"/>
              </w:rPr>
            </w:pPr>
            <w:r w:rsidRPr="00DD7B0D">
              <w:rPr>
                <w:rFonts w:ascii="Arial" w:eastAsia="Times New Roman" w:hAnsi="Arial" w:cs="Arial"/>
                <w:color w:val="006666"/>
              </w:rPr>
              <w:t>Due to District</w:t>
            </w:r>
          </w:p>
        </w:tc>
      </w:tr>
      <w:tr w:rsidR="00EA6C1C" w:rsidTr="00EA6C1C">
        <w:trPr>
          <w:cnfStyle w:val="000000100000"/>
        </w:trPr>
        <w:tc>
          <w:tcPr>
            <w:cnfStyle w:val="001000000000"/>
            <w:tcW w:w="3480" w:type="dxa"/>
          </w:tcPr>
          <w:p w:rsidR="00EA6C1C" w:rsidRPr="00DD7B0D" w:rsidRDefault="00EA6C1C" w:rsidP="00EA6C1C">
            <w:pPr>
              <w:rPr>
                <w:rFonts w:ascii="Arial" w:eastAsia="Times New Roman" w:hAnsi="Arial" w:cs="Arial"/>
                <w:color w:val="006666"/>
              </w:rPr>
            </w:pPr>
            <w:r w:rsidRPr="00DD7B0D">
              <w:rPr>
                <w:rFonts w:ascii="Arial" w:eastAsia="Times New Roman" w:hAnsi="Arial" w:cs="Arial"/>
                <w:color w:val="006666"/>
              </w:rPr>
              <w:t>Purchasing (Fund 01)</w:t>
            </w:r>
          </w:p>
        </w:tc>
        <w:tc>
          <w:tcPr>
            <w:tcW w:w="3480" w:type="dxa"/>
          </w:tcPr>
          <w:p w:rsidR="00EA6C1C" w:rsidRPr="00DD7B0D" w:rsidRDefault="00EA6C1C" w:rsidP="00EA6C1C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FF0000"/>
              </w:rPr>
            </w:pPr>
            <w:r w:rsidRPr="00DD7B0D">
              <w:rPr>
                <w:rFonts w:ascii="Arial" w:eastAsia="Times New Roman" w:hAnsi="Arial" w:cs="Arial"/>
                <w:b/>
                <w:color w:val="FF0000"/>
              </w:rPr>
              <w:t>Friday, March 29</w:t>
            </w:r>
            <w:r w:rsidR="008C380D" w:rsidRPr="00DD7B0D">
              <w:rPr>
                <w:rFonts w:ascii="Arial" w:eastAsia="Times New Roman" w:hAnsi="Arial" w:cs="Arial"/>
                <w:b/>
                <w:color w:val="FF0000"/>
              </w:rPr>
              <w:t>, 2013</w:t>
            </w:r>
          </w:p>
        </w:tc>
        <w:tc>
          <w:tcPr>
            <w:tcW w:w="3480" w:type="dxa"/>
          </w:tcPr>
          <w:p w:rsidR="00EA6C1C" w:rsidRPr="00DD7B0D" w:rsidRDefault="00EA6C1C" w:rsidP="00EA6C1C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6666"/>
              </w:rPr>
            </w:pPr>
            <w:r w:rsidRPr="00DD7B0D">
              <w:rPr>
                <w:rFonts w:ascii="Arial" w:eastAsia="Times New Roman" w:hAnsi="Arial" w:cs="Arial"/>
                <w:b/>
                <w:color w:val="006666"/>
              </w:rPr>
              <w:t>April 4, 2013</w:t>
            </w:r>
          </w:p>
        </w:tc>
      </w:tr>
      <w:tr w:rsidR="00EA6C1C" w:rsidTr="00EA6C1C">
        <w:tc>
          <w:tcPr>
            <w:cnfStyle w:val="001000000000"/>
            <w:tcW w:w="3480" w:type="dxa"/>
          </w:tcPr>
          <w:p w:rsidR="00EA6C1C" w:rsidRPr="00DD7B0D" w:rsidRDefault="008C380D" w:rsidP="00EA6C1C">
            <w:pPr>
              <w:rPr>
                <w:rFonts w:ascii="Arial" w:eastAsia="Times New Roman" w:hAnsi="Arial" w:cs="Arial"/>
                <w:color w:val="006666"/>
              </w:rPr>
            </w:pPr>
            <w:r w:rsidRPr="00DD7B0D">
              <w:rPr>
                <w:rFonts w:ascii="Arial" w:eastAsia="Times New Roman" w:hAnsi="Arial" w:cs="Arial"/>
                <w:color w:val="006666"/>
              </w:rPr>
              <w:t>Purchasing (Other Funds)</w:t>
            </w:r>
          </w:p>
        </w:tc>
        <w:tc>
          <w:tcPr>
            <w:tcW w:w="3480" w:type="dxa"/>
          </w:tcPr>
          <w:p w:rsidR="00EA6C1C" w:rsidRPr="00DD7B0D" w:rsidRDefault="008C380D" w:rsidP="008C380D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FF0000"/>
              </w:rPr>
            </w:pPr>
            <w:r w:rsidRPr="00DD7B0D">
              <w:rPr>
                <w:rFonts w:ascii="Arial" w:eastAsia="Times New Roman" w:hAnsi="Arial" w:cs="Arial"/>
                <w:b/>
                <w:color w:val="FF0000"/>
              </w:rPr>
              <w:t>Friday, May 3, 2013</w:t>
            </w:r>
          </w:p>
        </w:tc>
        <w:tc>
          <w:tcPr>
            <w:tcW w:w="3480" w:type="dxa"/>
          </w:tcPr>
          <w:p w:rsidR="00EA6C1C" w:rsidRPr="00DD7B0D" w:rsidRDefault="008C380D" w:rsidP="008C380D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6666"/>
              </w:rPr>
            </w:pPr>
            <w:r w:rsidRPr="00DD7B0D">
              <w:rPr>
                <w:rFonts w:ascii="Arial" w:eastAsia="Times New Roman" w:hAnsi="Arial" w:cs="Arial"/>
                <w:b/>
                <w:color w:val="006666"/>
              </w:rPr>
              <w:t>May 10, 2013</w:t>
            </w:r>
          </w:p>
        </w:tc>
      </w:tr>
      <w:tr w:rsidR="00EA6C1C" w:rsidTr="00EA6C1C">
        <w:trPr>
          <w:cnfStyle w:val="000000100000"/>
        </w:trPr>
        <w:tc>
          <w:tcPr>
            <w:cnfStyle w:val="001000000000"/>
            <w:tcW w:w="3480" w:type="dxa"/>
          </w:tcPr>
          <w:p w:rsidR="00EA6C1C" w:rsidRPr="00DD7B0D" w:rsidRDefault="008C380D" w:rsidP="00EA6C1C">
            <w:pPr>
              <w:rPr>
                <w:rFonts w:ascii="Arial" w:eastAsia="Times New Roman" w:hAnsi="Arial" w:cs="Arial"/>
                <w:color w:val="006666"/>
              </w:rPr>
            </w:pPr>
            <w:r w:rsidRPr="00DD7B0D">
              <w:rPr>
                <w:rFonts w:ascii="Arial" w:eastAsia="Times New Roman" w:hAnsi="Arial" w:cs="Arial"/>
                <w:color w:val="006666"/>
              </w:rPr>
              <w:t>Personnel Action Forms</w:t>
            </w:r>
          </w:p>
        </w:tc>
        <w:tc>
          <w:tcPr>
            <w:tcW w:w="3480" w:type="dxa"/>
          </w:tcPr>
          <w:p w:rsidR="00EA6C1C" w:rsidRPr="00DD7B0D" w:rsidRDefault="008C380D" w:rsidP="008C380D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FF0000"/>
              </w:rPr>
            </w:pPr>
            <w:r w:rsidRPr="00DD7B0D">
              <w:rPr>
                <w:rFonts w:ascii="Arial" w:eastAsia="Times New Roman" w:hAnsi="Arial" w:cs="Arial"/>
                <w:b/>
                <w:color w:val="FF0000"/>
              </w:rPr>
              <w:t>Thursday, June 6,2013</w:t>
            </w:r>
          </w:p>
        </w:tc>
        <w:tc>
          <w:tcPr>
            <w:tcW w:w="3480" w:type="dxa"/>
          </w:tcPr>
          <w:p w:rsidR="00EA6C1C" w:rsidRPr="00DD7B0D" w:rsidRDefault="008C380D" w:rsidP="008C380D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6666"/>
              </w:rPr>
            </w:pPr>
            <w:r w:rsidRPr="00DD7B0D">
              <w:rPr>
                <w:rFonts w:ascii="Arial" w:eastAsia="Times New Roman" w:hAnsi="Arial" w:cs="Arial"/>
                <w:b/>
                <w:color w:val="006666"/>
              </w:rPr>
              <w:t>June 13,2013</w:t>
            </w:r>
          </w:p>
        </w:tc>
      </w:tr>
      <w:tr w:rsidR="00EA6C1C" w:rsidTr="00EA6C1C">
        <w:tc>
          <w:tcPr>
            <w:cnfStyle w:val="001000000000"/>
            <w:tcW w:w="3480" w:type="dxa"/>
          </w:tcPr>
          <w:p w:rsidR="00EA6C1C" w:rsidRPr="00DD7B0D" w:rsidRDefault="008C380D" w:rsidP="00EA6C1C">
            <w:pPr>
              <w:rPr>
                <w:rFonts w:ascii="Arial" w:eastAsia="Times New Roman" w:hAnsi="Arial" w:cs="Arial"/>
                <w:color w:val="006666"/>
              </w:rPr>
            </w:pPr>
            <w:r w:rsidRPr="00DD7B0D">
              <w:rPr>
                <w:rFonts w:ascii="Arial" w:eastAsia="Times New Roman" w:hAnsi="Arial" w:cs="Arial"/>
                <w:color w:val="006666"/>
              </w:rPr>
              <w:t>Warehouse (Store Close)</w:t>
            </w:r>
          </w:p>
        </w:tc>
        <w:tc>
          <w:tcPr>
            <w:tcW w:w="3480" w:type="dxa"/>
          </w:tcPr>
          <w:p w:rsidR="00EA6C1C" w:rsidRPr="00DD7B0D" w:rsidRDefault="008C380D" w:rsidP="008C380D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FF0000"/>
              </w:rPr>
            </w:pPr>
            <w:r w:rsidRPr="00DD7B0D">
              <w:rPr>
                <w:rFonts w:ascii="Arial" w:eastAsia="Times New Roman" w:hAnsi="Arial" w:cs="Arial"/>
                <w:b/>
                <w:color w:val="FF0000"/>
              </w:rPr>
              <w:t>Thursday, June 6, 2013</w:t>
            </w:r>
          </w:p>
        </w:tc>
        <w:tc>
          <w:tcPr>
            <w:tcW w:w="3480" w:type="dxa"/>
          </w:tcPr>
          <w:p w:rsidR="00EA6C1C" w:rsidRPr="00DD7B0D" w:rsidRDefault="008C380D" w:rsidP="008C380D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6666"/>
              </w:rPr>
            </w:pPr>
            <w:r w:rsidRPr="00DD7B0D">
              <w:rPr>
                <w:rFonts w:ascii="Arial" w:eastAsia="Times New Roman" w:hAnsi="Arial" w:cs="Arial"/>
                <w:b/>
                <w:color w:val="006666"/>
              </w:rPr>
              <w:t>June 14, 2013</w:t>
            </w:r>
          </w:p>
        </w:tc>
      </w:tr>
      <w:tr w:rsidR="00EA6C1C" w:rsidTr="00EA6C1C">
        <w:trPr>
          <w:cnfStyle w:val="000000100000"/>
        </w:trPr>
        <w:tc>
          <w:tcPr>
            <w:cnfStyle w:val="001000000000"/>
            <w:tcW w:w="3480" w:type="dxa"/>
          </w:tcPr>
          <w:p w:rsidR="00EA6C1C" w:rsidRPr="00DD7B0D" w:rsidRDefault="008C380D" w:rsidP="00EA6C1C">
            <w:pPr>
              <w:rPr>
                <w:rFonts w:ascii="Arial" w:eastAsia="Times New Roman" w:hAnsi="Arial" w:cs="Arial"/>
                <w:color w:val="006666"/>
              </w:rPr>
            </w:pPr>
            <w:r w:rsidRPr="00DD7B0D">
              <w:rPr>
                <w:rFonts w:ascii="Arial" w:eastAsia="Times New Roman" w:hAnsi="Arial" w:cs="Arial"/>
                <w:color w:val="006666"/>
              </w:rPr>
              <w:t xml:space="preserve">Deposits </w:t>
            </w:r>
          </w:p>
        </w:tc>
        <w:tc>
          <w:tcPr>
            <w:tcW w:w="3480" w:type="dxa"/>
          </w:tcPr>
          <w:p w:rsidR="00EA6C1C" w:rsidRPr="00DD7B0D" w:rsidRDefault="008C380D" w:rsidP="008C380D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FF0000"/>
              </w:rPr>
            </w:pPr>
            <w:r w:rsidRPr="00DD7B0D">
              <w:rPr>
                <w:rFonts w:ascii="Arial" w:eastAsia="Times New Roman" w:hAnsi="Arial" w:cs="Arial"/>
                <w:b/>
                <w:color w:val="FF0000"/>
              </w:rPr>
              <w:t>Monday, June 24, 2013</w:t>
            </w:r>
          </w:p>
        </w:tc>
        <w:tc>
          <w:tcPr>
            <w:tcW w:w="3480" w:type="dxa"/>
          </w:tcPr>
          <w:p w:rsidR="00EA6C1C" w:rsidRPr="00DD7B0D" w:rsidRDefault="008C380D" w:rsidP="008C380D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6666"/>
              </w:rPr>
            </w:pPr>
            <w:r w:rsidRPr="00DD7B0D">
              <w:rPr>
                <w:rFonts w:ascii="Arial" w:eastAsia="Times New Roman" w:hAnsi="Arial" w:cs="Arial"/>
                <w:b/>
                <w:color w:val="006666"/>
              </w:rPr>
              <w:t>June 24, 2013</w:t>
            </w:r>
          </w:p>
        </w:tc>
      </w:tr>
      <w:tr w:rsidR="00EA6C1C" w:rsidTr="00EA6C1C">
        <w:tc>
          <w:tcPr>
            <w:cnfStyle w:val="001000000000"/>
            <w:tcW w:w="3480" w:type="dxa"/>
          </w:tcPr>
          <w:p w:rsidR="00EA6C1C" w:rsidRPr="00DD7B0D" w:rsidRDefault="008C380D" w:rsidP="00EA6C1C">
            <w:pPr>
              <w:rPr>
                <w:rFonts w:ascii="Arial" w:eastAsia="Times New Roman" w:hAnsi="Arial" w:cs="Arial"/>
                <w:color w:val="006666"/>
              </w:rPr>
            </w:pPr>
            <w:r w:rsidRPr="00DD7B0D">
              <w:rPr>
                <w:rFonts w:ascii="Arial" w:eastAsia="Times New Roman" w:hAnsi="Arial" w:cs="Arial"/>
                <w:color w:val="006666"/>
              </w:rPr>
              <w:t xml:space="preserve">Accounts Payable </w:t>
            </w:r>
          </w:p>
        </w:tc>
        <w:tc>
          <w:tcPr>
            <w:tcW w:w="3480" w:type="dxa"/>
          </w:tcPr>
          <w:p w:rsidR="00EA6C1C" w:rsidRPr="00DD7B0D" w:rsidRDefault="008C380D" w:rsidP="008C380D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FF0000"/>
              </w:rPr>
            </w:pPr>
            <w:r w:rsidRPr="00DD7B0D">
              <w:rPr>
                <w:rFonts w:ascii="Arial" w:eastAsia="Times New Roman" w:hAnsi="Arial" w:cs="Arial"/>
                <w:b/>
                <w:color w:val="FF0000"/>
              </w:rPr>
              <w:t>Thursday, July 11, 2013</w:t>
            </w:r>
          </w:p>
        </w:tc>
        <w:tc>
          <w:tcPr>
            <w:tcW w:w="3480" w:type="dxa"/>
          </w:tcPr>
          <w:p w:rsidR="00EA6C1C" w:rsidRPr="00DD7B0D" w:rsidRDefault="008C380D" w:rsidP="008C380D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6666"/>
              </w:rPr>
            </w:pPr>
            <w:r w:rsidRPr="00DD7B0D">
              <w:rPr>
                <w:rFonts w:ascii="Arial" w:eastAsia="Times New Roman" w:hAnsi="Arial" w:cs="Arial"/>
                <w:b/>
                <w:color w:val="006666"/>
              </w:rPr>
              <w:t>July 25, 2013</w:t>
            </w:r>
          </w:p>
        </w:tc>
      </w:tr>
      <w:tr w:rsidR="00EA6C1C" w:rsidTr="00EA6C1C">
        <w:trPr>
          <w:cnfStyle w:val="000000100000"/>
        </w:trPr>
        <w:tc>
          <w:tcPr>
            <w:cnfStyle w:val="001000000000"/>
            <w:tcW w:w="3480" w:type="dxa"/>
          </w:tcPr>
          <w:p w:rsidR="00EA6C1C" w:rsidRPr="00DD7B0D" w:rsidRDefault="008C380D" w:rsidP="00EA6C1C">
            <w:pPr>
              <w:rPr>
                <w:rFonts w:ascii="Arial" w:eastAsia="Times New Roman" w:hAnsi="Arial" w:cs="Arial"/>
                <w:color w:val="006666"/>
              </w:rPr>
            </w:pPr>
            <w:r w:rsidRPr="00DD7B0D">
              <w:rPr>
                <w:rFonts w:ascii="Arial" w:eastAsia="Times New Roman" w:hAnsi="Arial" w:cs="Arial"/>
                <w:color w:val="006666"/>
              </w:rPr>
              <w:t>Journal Entries</w:t>
            </w:r>
          </w:p>
        </w:tc>
        <w:tc>
          <w:tcPr>
            <w:tcW w:w="3480" w:type="dxa"/>
          </w:tcPr>
          <w:p w:rsidR="00EA6C1C" w:rsidRPr="00DD7B0D" w:rsidRDefault="008C380D" w:rsidP="008C380D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FF0000"/>
              </w:rPr>
            </w:pPr>
            <w:r w:rsidRPr="00DD7B0D">
              <w:rPr>
                <w:rFonts w:ascii="Arial" w:eastAsia="Times New Roman" w:hAnsi="Arial" w:cs="Arial"/>
                <w:b/>
                <w:color w:val="FF0000"/>
              </w:rPr>
              <w:t>August 1, 2013</w:t>
            </w:r>
          </w:p>
        </w:tc>
        <w:tc>
          <w:tcPr>
            <w:tcW w:w="3480" w:type="dxa"/>
          </w:tcPr>
          <w:p w:rsidR="00EA6C1C" w:rsidRPr="00DD7B0D" w:rsidRDefault="008C380D" w:rsidP="008C380D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6666"/>
              </w:rPr>
            </w:pPr>
            <w:r w:rsidRPr="00DD7B0D">
              <w:rPr>
                <w:rFonts w:ascii="Arial" w:eastAsia="Times New Roman" w:hAnsi="Arial" w:cs="Arial"/>
                <w:b/>
                <w:color w:val="006666"/>
              </w:rPr>
              <w:t>August 1, 2013</w:t>
            </w:r>
          </w:p>
        </w:tc>
      </w:tr>
    </w:tbl>
    <w:p w:rsidR="00EA6C1C" w:rsidRDefault="00EA6C1C" w:rsidP="00EA6C1C">
      <w:pPr>
        <w:rPr>
          <w:rFonts w:ascii="Arial" w:eastAsia="Times New Roman" w:hAnsi="Arial" w:cs="Arial"/>
          <w:color w:val="006666"/>
          <w:sz w:val="28"/>
          <w:szCs w:val="28"/>
        </w:rPr>
      </w:pPr>
    </w:p>
    <w:p w:rsidR="00861669" w:rsidRPr="00DD7B0D" w:rsidRDefault="008C380D" w:rsidP="008C380D">
      <w:pPr>
        <w:rPr>
          <w:rFonts w:ascii="Arial" w:eastAsia="Times New Roman" w:hAnsi="Arial" w:cs="Arial"/>
          <w:color w:val="FF0000"/>
          <w:sz w:val="22"/>
          <w:szCs w:val="22"/>
        </w:rPr>
      </w:pPr>
      <w:r w:rsidRPr="00DD7B0D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>KEY OR IMPORTANT NOTES</w:t>
      </w:r>
      <w:r w:rsidRPr="00DD7B0D">
        <w:rPr>
          <w:rFonts w:ascii="Arial" w:eastAsia="Times New Roman" w:hAnsi="Arial" w:cs="Arial"/>
          <w:color w:val="FF0000"/>
          <w:sz w:val="22"/>
          <w:szCs w:val="22"/>
        </w:rPr>
        <w:t>:</w:t>
      </w:r>
    </w:p>
    <w:p w:rsidR="008C380D" w:rsidRPr="00DD7B0D" w:rsidRDefault="008C380D" w:rsidP="008C380D">
      <w:pPr>
        <w:rPr>
          <w:rFonts w:ascii="Arial" w:eastAsia="Times New Roman" w:hAnsi="Arial" w:cs="Arial"/>
          <w:color w:val="006666"/>
          <w:sz w:val="22"/>
          <w:szCs w:val="22"/>
        </w:rPr>
      </w:pPr>
    </w:p>
    <w:p w:rsidR="008C380D" w:rsidRPr="00DD7B0D" w:rsidRDefault="008C380D" w:rsidP="008C380D">
      <w:pPr>
        <w:rPr>
          <w:rFonts w:ascii="Arial" w:eastAsia="Times New Roman" w:hAnsi="Arial" w:cs="Arial"/>
          <w:color w:val="006666"/>
          <w:sz w:val="22"/>
          <w:szCs w:val="22"/>
        </w:rPr>
      </w:pPr>
      <w:r w:rsidRPr="00DD7B0D">
        <w:rPr>
          <w:rFonts w:ascii="Arial" w:eastAsia="Times New Roman" w:hAnsi="Arial" w:cs="Arial"/>
          <w:color w:val="006666"/>
          <w:sz w:val="22"/>
          <w:szCs w:val="22"/>
        </w:rPr>
        <w:t xml:space="preserve">1. </w:t>
      </w:r>
      <w:r w:rsidR="00DD7B0D" w:rsidRPr="00DD7B0D">
        <w:rPr>
          <w:rFonts w:ascii="Arial" w:eastAsia="Times New Roman" w:hAnsi="Arial" w:cs="Arial"/>
          <w:color w:val="006666"/>
          <w:sz w:val="22"/>
          <w:szCs w:val="22"/>
        </w:rPr>
        <w:t xml:space="preserve"> The dates listed above are the last processing dates for various types of transactions.  If</w:t>
      </w:r>
      <w:r w:rsidR="00DD7B0D" w:rsidRPr="00DD7B0D">
        <w:rPr>
          <w:rFonts w:ascii="Arial" w:eastAsia="Times New Roman" w:hAnsi="Arial" w:cs="Arial"/>
          <w:color w:val="006666"/>
          <w:sz w:val="22"/>
          <w:szCs w:val="22"/>
        </w:rPr>
        <w:br/>
        <w:t xml:space="preserve">     multiple steps are required before a transaction can be fully posted, you must consider all</w:t>
      </w:r>
      <w:r w:rsidR="00DD7B0D" w:rsidRPr="00DD7B0D">
        <w:rPr>
          <w:rFonts w:ascii="Arial" w:eastAsia="Times New Roman" w:hAnsi="Arial" w:cs="Arial"/>
          <w:color w:val="006666"/>
          <w:sz w:val="22"/>
          <w:szCs w:val="22"/>
        </w:rPr>
        <w:br/>
        <w:t xml:space="preserve">     the steps and ensure that the last step takes place according to the dates on that list.  For </w:t>
      </w:r>
      <w:r w:rsidR="00DD7B0D" w:rsidRPr="00DD7B0D">
        <w:rPr>
          <w:rFonts w:ascii="Arial" w:eastAsia="Times New Roman" w:hAnsi="Arial" w:cs="Arial"/>
          <w:color w:val="006666"/>
          <w:sz w:val="22"/>
          <w:szCs w:val="22"/>
        </w:rPr>
        <w:br/>
        <w:t xml:space="preserve">     instance, if you are processing a transaction that requires an increase to an encumbrance </w:t>
      </w:r>
    </w:p>
    <w:p w:rsidR="00DD7B0D" w:rsidRPr="00DD7B0D" w:rsidRDefault="00DD7B0D" w:rsidP="008C380D">
      <w:pPr>
        <w:rPr>
          <w:rFonts w:ascii="Arial" w:eastAsia="Times New Roman" w:hAnsi="Arial" w:cs="Arial"/>
          <w:color w:val="006666"/>
          <w:sz w:val="22"/>
          <w:szCs w:val="22"/>
        </w:rPr>
      </w:pPr>
      <w:r w:rsidRPr="00DD7B0D">
        <w:rPr>
          <w:rFonts w:ascii="Arial" w:eastAsia="Times New Roman" w:hAnsi="Arial" w:cs="Arial"/>
          <w:color w:val="006666"/>
          <w:sz w:val="22"/>
          <w:szCs w:val="22"/>
        </w:rPr>
        <w:t xml:space="preserve">     (PO), you must cancel or adjust encumbrance(s) </w:t>
      </w:r>
      <w:r w:rsidRPr="00DD7B0D">
        <w:rPr>
          <w:rFonts w:ascii="Arial" w:eastAsia="Times New Roman" w:hAnsi="Arial" w:cs="Arial"/>
          <w:color w:val="006666"/>
          <w:sz w:val="22"/>
          <w:szCs w:val="22"/>
          <w:u w:val="single"/>
        </w:rPr>
        <w:t xml:space="preserve">before </w:t>
      </w:r>
      <w:r w:rsidRPr="00DD7B0D">
        <w:rPr>
          <w:rFonts w:ascii="Arial" w:eastAsia="Times New Roman" w:hAnsi="Arial" w:cs="Arial"/>
          <w:b/>
          <w:color w:val="006666"/>
          <w:sz w:val="22"/>
          <w:szCs w:val="22"/>
        </w:rPr>
        <w:t>March 29</w:t>
      </w:r>
      <w:r w:rsidRPr="00DD7B0D">
        <w:rPr>
          <w:rFonts w:ascii="Arial" w:eastAsia="Times New Roman" w:hAnsi="Arial" w:cs="Arial"/>
          <w:b/>
          <w:color w:val="006666"/>
          <w:sz w:val="22"/>
          <w:szCs w:val="22"/>
          <w:vertAlign w:val="superscript"/>
        </w:rPr>
        <w:t>th</w:t>
      </w:r>
      <w:r w:rsidRPr="00DD7B0D">
        <w:rPr>
          <w:rFonts w:ascii="Arial" w:eastAsia="Times New Roman" w:hAnsi="Arial" w:cs="Arial"/>
          <w:b/>
          <w:color w:val="006666"/>
          <w:sz w:val="22"/>
          <w:szCs w:val="22"/>
        </w:rPr>
        <w:t xml:space="preserve"> for Fund 01 and </w:t>
      </w:r>
      <w:r w:rsidRPr="00DD7B0D">
        <w:rPr>
          <w:rFonts w:ascii="Arial" w:eastAsia="Times New Roman" w:hAnsi="Arial" w:cs="Arial"/>
          <w:b/>
          <w:color w:val="006666"/>
          <w:sz w:val="22"/>
          <w:szCs w:val="22"/>
        </w:rPr>
        <w:br/>
        <w:t xml:space="preserve">     May 3</w:t>
      </w:r>
      <w:r w:rsidRPr="00DD7B0D">
        <w:rPr>
          <w:rFonts w:ascii="Arial" w:eastAsia="Times New Roman" w:hAnsi="Arial" w:cs="Arial"/>
          <w:b/>
          <w:color w:val="006666"/>
          <w:sz w:val="22"/>
          <w:szCs w:val="22"/>
          <w:vertAlign w:val="superscript"/>
        </w:rPr>
        <w:t>rd</w:t>
      </w:r>
      <w:r w:rsidRPr="00DD7B0D">
        <w:rPr>
          <w:rFonts w:ascii="Arial" w:eastAsia="Times New Roman" w:hAnsi="Arial" w:cs="Arial"/>
          <w:b/>
          <w:color w:val="006666"/>
          <w:sz w:val="22"/>
          <w:szCs w:val="22"/>
        </w:rPr>
        <w:t xml:space="preserve"> for all other funds.</w:t>
      </w:r>
      <w:r w:rsidRPr="00DD7B0D">
        <w:rPr>
          <w:rFonts w:ascii="Arial" w:eastAsia="Times New Roman" w:hAnsi="Arial" w:cs="Arial"/>
          <w:color w:val="006666"/>
          <w:sz w:val="22"/>
          <w:szCs w:val="22"/>
        </w:rPr>
        <w:t xml:space="preserve">  This will provide a sufficient unencumbered balance for the claim </w:t>
      </w:r>
      <w:r w:rsidRPr="00DD7B0D">
        <w:rPr>
          <w:rFonts w:ascii="Arial" w:eastAsia="Times New Roman" w:hAnsi="Arial" w:cs="Arial"/>
          <w:color w:val="006666"/>
          <w:sz w:val="22"/>
          <w:szCs w:val="22"/>
        </w:rPr>
        <w:br/>
        <w:t xml:space="preserve">     to be successfully posted on the due date.</w:t>
      </w:r>
      <w:r>
        <w:rPr>
          <w:rFonts w:ascii="Arial" w:eastAsia="Times New Roman" w:hAnsi="Arial" w:cs="Arial"/>
          <w:color w:val="006666"/>
          <w:sz w:val="22"/>
          <w:szCs w:val="22"/>
        </w:rPr>
        <w:br/>
      </w:r>
      <w:r>
        <w:rPr>
          <w:rFonts w:ascii="Arial" w:eastAsia="Times New Roman" w:hAnsi="Arial" w:cs="Arial"/>
          <w:color w:val="006666"/>
          <w:sz w:val="22"/>
          <w:szCs w:val="22"/>
        </w:rPr>
        <w:br/>
        <w:t xml:space="preserve">2.  The month of June will be closed on </w:t>
      </w:r>
      <w:r w:rsidRPr="00DD7B0D">
        <w:rPr>
          <w:rFonts w:ascii="Arial" w:eastAsia="Times New Roman" w:hAnsi="Arial" w:cs="Arial"/>
          <w:b/>
          <w:color w:val="006666"/>
          <w:sz w:val="22"/>
          <w:szCs w:val="22"/>
        </w:rPr>
        <w:t>Friday, June 28, 2013</w:t>
      </w:r>
      <w:r>
        <w:rPr>
          <w:rFonts w:ascii="Arial" w:eastAsia="Times New Roman" w:hAnsi="Arial" w:cs="Arial"/>
          <w:color w:val="006666"/>
          <w:sz w:val="22"/>
          <w:szCs w:val="22"/>
        </w:rPr>
        <w:t>, and the monthly June reports will be</w:t>
      </w:r>
      <w:r>
        <w:rPr>
          <w:rFonts w:ascii="Arial" w:eastAsia="Times New Roman" w:hAnsi="Arial" w:cs="Arial"/>
          <w:color w:val="006666"/>
          <w:sz w:val="22"/>
          <w:szCs w:val="22"/>
        </w:rPr>
        <w:br/>
        <w:t xml:space="preserve">     generated on July 15, 2013.</w:t>
      </w:r>
    </w:p>
    <w:p w:rsidR="00DD7B0D" w:rsidRDefault="00DD7B0D" w:rsidP="008C380D">
      <w:pPr>
        <w:rPr>
          <w:rFonts w:ascii="Arial" w:eastAsia="Times New Roman" w:hAnsi="Arial" w:cs="Arial"/>
          <w:color w:val="006666"/>
          <w:sz w:val="22"/>
          <w:szCs w:val="22"/>
        </w:rPr>
      </w:pPr>
      <w:r>
        <w:rPr>
          <w:rFonts w:ascii="Arial" w:eastAsia="Times New Roman" w:hAnsi="Arial" w:cs="Arial"/>
          <w:color w:val="006666"/>
        </w:rPr>
        <w:br/>
      </w:r>
      <w:r>
        <w:rPr>
          <w:rFonts w:ascii="Arial" w:eastAsia="Times New Roman" w:hAnsi="Arial" w:cs="Arial"/>
          <w:color w:val="006666"/>
          <w:sz w:val="22"/>
          <w:szCs w:val="22"/>
        </w:rPr>
        <w:t>3</w:t>
      </w:r>
      <w:r>
        <w:rPr>
          <w:rFonts w:ascii="Arial" w:eastAsia="Times New Roman" w:hAnsi="Arial" w:cs="Arial"/>
          <w:color w:val="006666"/>
        </w:rPr>
        <w:t xml:space="preserve">.  </w:t>
      </w:r>
      <w:r>
        <w:rPr>
          <w:rFonts w:ascii="Arial" w:eastAsia="Times New Roman" w:hAnsi="Arial" w:cs="Arial"/>
          <w:color w:val="006666"/>
          <w:sz w:val="22"/>
          <w:szCs w:val="22"/>
        </w:rPr>
        <w:t>The first budget load for FY13-14 is scheduled for May 20, 2013.</w:t>
      </w:r>
      <w:r>
        <w:rPr>
          <w:rFonts w:ascii="Arial" w:eastAsia="Times New Roman" w:hAnsi="Arial" w:cs="Arial"/>
          <w:color w:val="006666"/>
          <w:sz w:val="22"/>
          <w:szCs w:val="22"/>
        </w:rPr>
        <w:br/>
      </w:r>
      <w:r>
        <w:rPr>
          <w:rFonts w:ascii="Arial" w:eastAsia="Times New Roman" w:hAnsi="Arial" w:cs="Arial"/>
          <w:color w:val="006666"/>
          <w:sz w:val="22"/>
          <w:szCs w:val="22"/>
        </w:rPr>
        <w:br/>
        <w:t xml:space="preserve">4.  </w:t>
      </w:r>
      <w:r w:rsidR="00CC5742">
        <w:rPr>
          <w:rFonts w:ascii="Arial" w:eastAsia="Times New Roman" w:hAnsi="Arial" w:cs="Arial"/>
          <w:color w:val="006666"/>
          <w:sz w:val="22"/>
          <w:szCs w:val="22"/>
        </w:rPr>
        <w:t xml:space="preserve">These fiscal year-end procedures do not address most payroll transactions.  A separate </w:t>
      </w:r>
      <w:r w:rsidR="00CC5742">
        <w:rPr>
          <w:rFonts w:ascii="Arial" w:eastAsia="Times New Roman" w:hAnsi="Arial" w:cs="Arial"/>
          <w:color w:val="006666"/>
          <w:sz w:val="22"/>
          <w:szCs w:val="22"/>
        </w:rPr>
        <w:br/>
        <w:t xml:space="preserve">     memorandum will be issued for year-end payroll procedures.</w:t>
      </w:r>
    </w:p>
    <w:p w:rsidR="00CC5742" w:rsidRDefault="00CC5742" w:rsidP="008C380D">
      <w:pPr>
        <w:rPr>
          <w:rFonts w:ascii="Arial" w:eastAsia="Times New Roman" w:hAnsi="Arial" w:cs="Arial"/>
          <w:color w:val="006666"/>
          <w:sz w:val="22"/>
          <w:szCs w:val="22"/>
        </w:rPr>
      </w:pPr>
    </w:p>
    <w:p w:rsidR="00CC5742" w:rsidRDefault="00CC5742" w:rsidP="008C380D">
      <w:pPr>
        <w:rPr>
          <w:rFonts w:ascii="Arial" w:eastAsia="Times New Roman" w:hAnsi="Arial" w:cs="Arial"/>
          <w:color w:val="006666"/>
          <w:sz w:val="22"/>
          <w:szCs w:val="22"/>
        </w:rPr>
      </w:pPr>
      <w:r>
        <w:rPr>
          <w:rFonts w:ascii="Arial" w:eastAsia="Times New Roman" w:hAnsi="Arial" w:cs="Arial"/>
          <w:color w:val="006666"/>
          <w:sz w:val="22"/>
          <w:szCs w:val="22"/>
        </w:rPr>
        <w:t>5.  Personnel Actions Forms requesting payment for any assignments with a start date prior to July 1,</w:t>
      </w:r>
      <w:r>
        <w:rPr>
          <w:rFonts w:ascii="Arial" w:eastAsia="Times New Roman" w:hAnsi="Arial" w:cs="Arial"/>
          <w:color w:val="006666"/>
          <w:sz w:val="22"/>
          <w:szCs w:val="22"/>
        </w:rPr>
        <w:br/>
        <w:t xml:space="preserve">     2013 must be received by the BO </w:t>
      </w:r>
      <w:r w:rsidRPr="00CC5742">
        <w:rPr>
          <w:rFonts w:ascii="Arial" w:eastAsia="Times New Roman" w:hAnsi="Arial" w:cs="Arial"/>
          <w:color w:val="006666"/>
          <w:sz w:val="22"/>
          <w:szCs w:val="22"/>
          <w:u w:val="single"/>
        </w:rPr>
        <w:t>prior</w:t>
      </w:r>
      <w:r>
        <w:rPr>
          <w:rFonts w:ascii="Arial" w:eastAsia="Times New Roman" w:hAnsi="Arial" w:cs="Arial"/>
          <w:color w:val="006666"/>
          <w:sz w:val="22"/>
          <w:szCs w:val="22"/>
        </w:rPr>
        <w:t xml:space="preserve"> to </w:t>
      </w:r>
      <w:r w:rsidRPr="00CC5742">
        <w:rPr>
          <w:rFonts w:ascii="Arial" w:eastAsia="Times New Roman" w:hAnsi="Arial" w:cs="Arial"/>
          <w:b/>
          <w:color w:val="006666"/>
          <w:sz w:val="22"/>
          <w:szCs w:val="22"/>
        </w:rPr>
        <w:t>June 6, 2013</w:t>
      </w:r>
      <w:r>
        <w:rPr>
          <w:rFonts w:ascii="Arial" w:eastAsia="Times New Roman" w:hAnsi="Arial" w:cs="Arial"/>
          <w:color w:val="006666"/>
          <w:sz w:val="22"/>
          <w:szCs w:val="22"/>
        </w:rPr>
        <w:t>.  This deadline is necessary for the District</w:t>
      </w:r>
      <w:r>
        <w:rPr>
          <w:rFonts w:ascii="Arial" w:eastAsia="Times New Roman" w:hAnsi="Arial" w:cs="Arial"/>
          <w:color w:val="006666"/>
          <w:sz w:val="22"/>
          <w:szCs w:val="22"/>
        </w:rPr>
        <w:br/>
        <w:t xml:space="preserve">     to timely and accurately close its books.  Receipt of Personnel Action Forms after this date may </w:t>
      </w:r>
      <w:r>
        <w:rPr>
          <w:rFonts w:ascii="Arial" w:eastAsia="Times New Roman" w:hAnsi="Arial" w:cs="Arial"/>
          <w:color w:val="006666"/>
          <w:sz w:val="22"/>
          <w:szCs w:val="22"/>
        </w:rPr>
        <w:br/>
        <w:t xml:space="preserve">     delay the processing of payment and delay actual payment to employee.</w:t>
      </w:r>
    </w:p>
    <w:p w:rsidR="00CC5742" w:rsidRDefault="00CC5742" w:rsidP="008C380D">
      <w:pPr>
        <w:rPr>
          <w:rFonts w:ascii="Arial" w:eastAsia="Times New Roman" w:hAnsi="Arial" w:cs="Arial"/>
          <w:color w:val="006666"/>
          <w:sz w:val="22"/>
          <w:szCs w:val="22"/>
        </w:rPr>
      </w:pPr>
    </w:p>
    <w:p w:rsidR="00CC5742" w:rsidRDefault="00CC5742" w:rsidP="008C380D">
      <w:pPr>
        <w:rPr>
          <w:rFonts w:ascii="Arial" w:eastAsia="Times New Roman" w:hAnsi="Arial" w:cs="Arial"/>
          <w:color w:val="006666"/>
          <w:sz w:val="22"/>
          <w:szCs w:val="22"/>
        </w:rPr>
      </w:pPr>
      <w:r>
        <w:rPr>
          <w:rFonts w:ascii="Arial" w:eastAsia="Times New Roman" w:hAnsi="Arial" w:cs="Arial"/>
          <w:color w:val="006666"/>
          <w:sz w:val="22"/>
          <w:szCs w:val="22"/>
        </w:rPr>
        <w:t xml:space="preserve">6.  Payroll adjustment for pay periods in Fiscal Year 2012-13 must be received by </w:t>
      </w:r>
      <w:r w:rsidRPr="00CC5742">
        <w:rPr>
          <w:rFonts w:ascii="Arial" w:eastAsia="Times New Roman" w:hAnsi="Arial" w:cs="Arial"/>
          <w:b/>
          <w:color w:val="006666"/>
          <w:sz w:val="22"/>
          <w:szCs w:val="22"/>
        </w:rPr>
        <w:t>August 1, 2013</w:t>
      </w:r>
      <w:r>
        <w:rPr>
          <w:rFonts w:ascii="Arial" w:eastAsia="Times New Roman" w:hAnsi="Arial" w:cs="Arial"/>
          <w:color w:val="006666"/>
          <w:sz w:val="22"/>
          <w:szCs w:val="22"/>
        </w:rPr>
        <w:t xml:space="preserve"> for</w:t>
      </w:r>
      <w:r>
        <w:rPr>
          <w:rFonts w:ascii="Arial" w:eastAsia="Times New Roman" w:hAnsi="Arial" w:cs="Arial"/>
          <w:color w:val="006666"/>
          <w:sz w:val="22"/>
          <w:szCs w:val="22"/>
        </w:rPr>
        <w:br/>
        <w:t xml:space="preserve">     processing and posting.  Payroll adjustments received after August 1, 2013 will be returned</w:t>
      </w:r>
      <w:r>
        <w:rPr>
          <w:rFonts w:ascii="Arial" w:eastAsia="Times New Roman" w:hAnsi="Arial" w:cs="Arial"/>
          <w:color w:val="006666"/>
          <w:sz w:val="22"/>
          <w:szCs w:val="22"/>
        </w:rPr>
        <w:br/>
        <w:t xml:space="preserve">     processed.</w:t>
      </w:r>
    </w:p>
    <w:p w:rsidR="00A44FE4" w:rsidRDefault="00A44FE4" w:rsidP="008C380D">
      <w:pPr>
        <w:rPr>
          <w:rFonts w:ascii="Arial" w:eastAsia="Times New Roman" w:hAnsi="Arial" w:cs="Arial"/>
          <w:color w:val="006666"/>
          <w:sz w:val="22"/>
          <w:szCs w:val="22"/>
        </w:rPr>
      </w:pPr>
    </w:p>
    <w:p w:rsidR="00A44FE4" w:rsidRPr="00A44FE4" w:rsidRDefault="00A44FE4" w:rsidP="00A44FE4">
      <w:pPr>
        <w:jc w:val="center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  <w:r w:rsidRPr="00A44FE4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>THE ABOVE ARE FIRM CUT-OFF DATES. PLEASE PLAN ACCORDINGLY.</w:t>
      </w:r>
    </w:p>
    <w:sectPr w:rsidR="00A44FE4" w:rsidRPr="00A44FE4" w:rsidSect="00C33F1C">
      <w:headerReference w:type="default" r:id="rId8"/>
      <w:pgSz w:w="12240" w:h="15840" w:code="1"/>
      <w:pgMar w:top="288" w:right="1008" w:bottom="288" w:left="1008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5C1" w:rsidRDefault="00D265C1" w:rsidP="00C33F1C">
      <w:r>
        <w:separator/>
      </w:r>
    </w:p>
  </w:endnote>
  <w:endnote w:type="continuationSeparator" w:id="0">
    <w:p w:rsidR="00D265C1" w:rsidRDefault="00D265C1" w:rsidP="00C33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5C1" w:rsidRDefault="00D265C1" w:rsidP="00C33F1C">
      <w:r>
        <w:separator/>
      </w:r>
    </w:p>
  </w:footnote>
  <w:footnote w:type="continuationSeparator" w:id="0">
    <w:p w:rsidR="00D265C1" w:rsidRDefault="00D265C1" w:rsidP="00C33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AC" w:rsidRDefault="003C1C65" w:rsidP="005D71AC">
    <w:pPr>
      <w:pStyle w:val="Header"/>
      <w:rPr>
        <w:rFonts w:ascii="Arial" w:eastAsia="Times New Roman" w:hAnsi="Arial" w:cs="Arial"/>
        <w:b/>
        <w:sz w:val="48"/>
        <w:szCs w:val="48"/>
      </w:rPr>
    </w:pPr>
    <w:r w:rsidRPr="003C1C65">
      <w:rPr>
        <w:noProof/>
      </w:rPr>
      <w:drawing>
        <wp:inline distT="0" distB="0" distL="0" distR="0">
          <wp:extent cx="962025" cy="962025"/>
          <wp:effectExtent l="19050" t="0" r="9525" b="0"/>
          <wp:docPr id="5" name="Picture 45" descr="Berkeley_Logo_v11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Berkeley_Logo_v11_P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71AC">
      <w:rPr>
        <w:rFonts w:ascii="Arial" w:eastAsia="Times New Roman" w:hAnsi="Arial" w:cs="Arial"/>
        <w:b/>
        <w:sz w:val="48"/>
        <w:szCs w:val="48"/>
      </w:rPr>
      <w:t xml:space="preserve">        </w:t>
    </w:r>
    <w:r w:rsidR="008C7875" w:rsidRPr="008C7875">
      <w:rPr>
        <w:rFonts w:ascii="Arial" w:eastAsia="Times New Roman" w:hAnsi="Arial" w:cs="Arial"/>
        <w:b/>
        <w:sz w:val="48"/>
        <w:szCs w:val="4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style="width:263.4pt;height:28.8pt" fillcolor="#066" stroked="f">
          <v:shadow color="silver" opacity="52429f"/>
          <v:textpath style="font-family:&quot;Edwardian Script ITC&quot;;font-size:24pt;v-text-kern:t" trim="t" fitpath="t" string="Business and Administrative Services"/>
        </v:shape>
      </w:pict>
    </w:r>
  </w:p>
  <w:p w:rsidR="00F5059E" w:rsidRPr="00F5059E" w:rsidRDefault="00F5059E" w:rsidP="005D71AC">
    <w:pPr>
      <w:pStyle w:val="Header"/>
      <w:rPr>
        <w:rFonts w:ascii="Arial" w:eastAsia="Times New Roman" w:hAnsi="Arial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B79"/>
    <w:multiLevelType w:val="hybridMultilevel"/>
    <w:tmpl w:val="F1C4B312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65013DA"/>
    <w:multiLevelType w:val="hybridMultilevel"/>
    <w:tmpl w:val="A2AAD05C"/>
    <w:lvl w:ilvl="0" w:tplc="11D698D4">
      <w:start w:val="1"/>
      <w:numFmt w:val="decimal"/>
      <w:lvlText w:val="%1)"/>
      <w:lvlJc w:val="left"/>
      <w:pPr>
        <w:ind w:left="25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E5D31FF"/>
    <w:multiLevelType w:val="hybridMultilevel"/>
    <w:tmpl w:val="A398AE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270CE9"/>
    <w:multiLevelType w:val="hybridMultilevel"/>
    <w:tmpl w:val="09F683D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CE181A"/>
    <w:multiLevelType w:val="hybridMultilevel"/>
    <w:tmpl w:val="A7247E60"/>
    <w:lvl w:ilvl="0" w:tplc="6EB6B0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331C0"/>
    <w:multiLevelType w:val="hybridMultilevel"/>
    <w:tmpl w:val="88A0D76E"/>
    <w:lvl w:ilvl="0" w:tplc="E96432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B831E2"/>
    <w:multiLevelType w:val="hybridMultilevel"/>
    <w:tmpl w:val="EC621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45D7F"/>
    <w:multiLevelType w:val="hybridMultilevel"/>
    <w:tmpl w:val="E2767FCE"/>
    <w:lvl w:ilvl="0" w:tplc="452E74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D63A0"/>
    <w:multiLevelType w:val="hybridMultilevel"/>
    <w:tmpl w:val="05B43B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B5B22"/>
    <w:multiLevelType w:val="hybridMultilevel"/>
    <w:tmpl w:val="DD721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974E05"/>
    <w:multiLevelType w:val="hybridMultilevel"/>
    <w:tmpl w:val="B57A9D74"/>
    <w:lvl w:ilvl="0" w:tplc="E96432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1746">
      <o:colormru v:ext="edit" colors="#066"/>
      <o:colormenu v:ext="edit" fillcolor="#066"/>
    </o:shapedefaults>
  </w:hdrShapeDefaults>
  <w:footnotePr>
    <w:footnote w:id="-1"/>
    <w:footnote w:id="0"/>
  </w:footnotePr>
  <w:endnotePr>
    <w:endnote w:id="-1"/>
    <w:endnote w:id="0"/>
  </w:endnotePr>
  <w:compat/>
  <w:rsids>
    <w:rsidRoot w:val="00DE542C"/>
    <w:rsid w:val="0003652F"/>
    <w:rsid w:val="000371C5"/>
    <w:rsid w:val="00041CF8"/>
    <w:rsid w:val="00044F7F"/>
    <w:rsid w:val="00047AAE"/>
    <w:rsid w:val="00082CBF"/>
    <w:rsid w:val="000A4495"/>
    <w:rsid w:val="000C3BB7"/>
    <w:rsid w:val="000D5F08"/>
    <w:rsid w:val="00120004"/>
    <w:rsid w:val="00140250"/>
    <w:rsid w:val="0017659A"/>
    <w:rsid w:val="00185FA3"/>
    <w:rsid w:val="00196662"/>
    <w:rsid w:val="001A7D7F"/>
    <w:rsid w:val="001C2BB9"/>
    <w:rsid w:val="001E4632"/>
    <w:rsid w:val="002126EF"/>
    <w:rsid w:val="00233F85"/>
    <w:rsid w:val="002448CC"/>
    <w:rsid w:val="002623CE"/>
    <w:rsid w:val="00264862"/>
    <w:rsid w:val="0026769C"/>
    <w:rsid w:val="002743AA"/>
    <w:rsid w:val="002A5ADA"/>
    <w:rsid w:val="002C1803"/>
    <w:rsid w:val="002D7396"/>
    <w:rsid w:val="002E00BB"/>
    <w:rsid w:val="003027A8"/>
    <w:rsid w:val="003207A2"/>
    <w:rsid w:val="00391BE4"/>
    <w:rsid w:val="00393A1B"/>
    <w:rsid w:val="003A0D7C"/>
    <w:rsid w:val="003C1C65"/>
    <w:rsid w:val="003D112C"/>
    <w:rsid w:val="00401021"/>
    <w:rsid w:val="00406C2D"/>
    <w:rsid w:val="00462422"/>
    <w:rsid w:val="0046451B"/>
    <w:rsid w:val="004673B4"/>
    <w:rsid w:val="004C4B21"/>
    <w:rsid w:val="004D303D"/>
    <w:rsid w:val="004D54E5"/>
    <w:rsid w:val="004D6C18"/>
    <w:rsid w:val="00520A39"/>
    <w:rsid w:val="005505D0"/>
    <w:rsid w:val="005C08D3"/>
    <w:rsid w:val="005C0EFA"/>
    <w:rsid w:val="005D71AC"/>
    <w:rsid w:val="005E3A45"/>
    <w:rsid w:val="005F7C57"/>
    <w:rsid w:val="00655159"/>
    <w:rsid w:val="00686AF4"/>
    <w:rsid w:val="006D2AA2"/>
    <w:rsid w:val="007031CA"/>
    <w:rsid w:val="00753659"/>
    <w:rsid w:val="00756D80"/>
    <w:rsid w:val="00765260"/>
    <w:rsid w:val="007B238A"/>
    <w:rsid w:val="007D535F"/>
    <w:rsid w:val="007E6797"/>
    <w:rsid w:val="008028CA"/>
    <w:rsid w:val="00806032"/>
    <w:rsid w:val="008327FE"/>
    <w:rsid w:val="008335F5"/>
    <w:rsid w:val="00861669"/>
    <w:rsid w:val="0086552F"/>
    <w:rsid w:val="00875F4C"/>
    <w:rsid w:val="0089001E"/>
    <w:rsid w:val="0089439D"/>
    <w:rsid w:val="008B3665"/>
    <w:rsid w:val="008C380D"/>
    <w:rsid w:val="008C557E"/>
    <w:rsid w:val="008C7875"/>
    <w:rsid w:val="008D2E36"/>
    <w:rsid w:val="008E28CA"/>
    <w:rsid w:val="008F27C8"/>
    <w:rsid w:val="00910B1D"/>
    <w:rsid w:val="00916E21"/>
    <w:rsid w:val="009213C6"/>
    <w:rsid w:val="00931862"/>
    <w:rsid w:val="009442B2"/>
    <w:rsid w:val="009445D3"/>
    <w:rsid w:val="00954B26"/>
    <w:rsid w:val="009D18D1"/>
    <w:rsid w:val="009F40B0"/>
    <w:rsid w:val="00A0403A"/>
    <w:rsid w:val="00A10A8F"/>
    <w:rsid w:val="00A44FE4"/>
    <w:rsid w:val="00A454C3"/>
    <w:rsid w:val="00A7570E"/>
    <w:rsid w:val="00A87355"/>
    <w:rsid w:val="00A92027"/>
    <w:rsid w:val="00AF52FD"/>
    <w:rsid w:val="00B57FFC"/>
    <w:rsid w:val="00B64FBA"/>
    <w:rsid w:val="00B8324A"/>
    <w:rsid w:val="00BD764E"/>
    <w:rsid w:val="00C231F5"/>
    <w:rsid w:val="00C33F1C"/>
    <w:rsid w:val="00C3760D"/>
    <w:rsid w:val="00C80B78"/>
    <w:rsid w:val="00C848BD"/>
    <w:rsid w:val="00C85ED5"/>
    <w:rsid w:val="00C9021A"/>
    <w:rsid w:val="00CA73A1"/>
    <w:rsid w:val="00CA77E2"/>
    <w:rsid w:val="00CC178D"/>
    <w:rsid w:val="00CC5742"/>
    <w:rsid w:val="00CF0856"/>
    <w:rsid w:val="00D15F72"/>
    <w:rsid w:val="00D265C1"/>
    <w:rsid w:val="00D276AB"/>
    <w:rsid w:val="00D663D8"/>
    <w:rsid w:val="00D705AD"/>
    <w:rsid w:val="00D932C7"/>
    <w:rsid w:val="00DC4F42"/>
    <w:rsid w:val="00DD7B0D"/>
    <w:rsid w:val="00DE542C"/>
    <w:rsid w:val="00DE744B"/>
    <w:rsid w:val="00E16819"/>
    <w:rsid w:val="00E34779"/>
    <w:rsid w:val="00E46FA4"/>
    <w:rsid w:val="00E54686"/>
    <w:rsid w:val="00E96D29"/>
    <w:rsid w:val="00EA6C1C"/>
    <w:rsid w:val="00F07E89"/>
    <w:rsid w:val="00F426E8"/>
    <w:rsid w:val="00F46C93"/>
    <w:rsid w:val="00F5059E"/>
    <w:rsid w:val="00F55683"/>
    <w:rsid w:val="00F63AAC"/>
    <w:rsid w:val="00F745B7"/>
    <w:rsid w:val="00FE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066"/>
      <o:colormenu v:ext="edit" fillcolor="#06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8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F1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33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F1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6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A6C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462D-330D-4C96-8B37-6DF04DB3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shirley slaughter</cp:lastModifiedBy>
  <cp:revision>2</cp:revision>
  <cp:lastPrinted>2013-02-11T19:33:00Z</cp:lastPrinted>
  <dcterms:created xsi:type="dcterms:W3CDTF">2013-02-11T19:43:00Z</dcterms:created>
  <dcterms:modified xsi:type="dcterms:W3CDTF">2013-02-11T19:43:00Z</dcterms:modified>
</cp:coreProperties>
</file>