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D5" w:rsidRPr="00DB2F02" w:rsidRDefault="00DB2F02">
      <w:pPr>
        <w:pBdr>
          <w:bottom w:val="double" w:sz="6" w:space="1" w:color="auto"/>
        </w:pBdr>
        <w:rPr>
          <w:rFonts w:asciiTheme="majorHAnsi" w:hAnsiTheme="majorHAnsi"/>
          <w:b/>
          <w:color w:val="C00000"/>
          <w:sz w:val="24"/>
          <w:szCs w:val="24"/>
        </w:rPr>
      </w:pPr>
      <w:r>
        <w:rPr>
          <w:rFonts w:asciiTheme="majorHAnsi" w:hAnsiTheme="majorHAnsi"/>
          <w:b/>
          <w:color w:val="C00000"/>
          <w:sz w:val="24"/>
          <w:szCs w:val="24"/>
        </w:rPr>
        <w:t>Berkeley City College IEPI Plan</w:t>
      </w:r>
      <w:r>
        <w:rPr>
          <w:rFonts w:asciiTheme="majorHAnsi" w:hAnsiTheme="majorHAnsi"/>
          <w:b/>
          <w:color w:val="C00000"/>
          <w:sz w:val="24"/>
          <w:szCs w:val="24"/>
        </w:rPr>
        <w:br/>
      </w:r>
      <w:r>
        <w:rPr>
          <w:rFonts w:asciiTheme="majorHAnsi" w:hAnsiTheme="majorHAnsi"/>
        </w:rPr>
        <w:t>Updated: April 29, 2015</w:t>
      </w:r>
      <w:r>
        <w:rPr>
          <w:rFonts w:asciiTheme="majorHAnsi" w:hAnsiTheme="majorHAnsi"/>
        </w:rPr>
        <w:br/>
        <w:t>Prepared by: Sonya Christian, Debbie Budd, May Chen</w:t>
      </w:r>
    </w:p>
    <w:p w:rsidR="00F14242" w:rsidRDefault="00F14242">
      <w:pPr>
        <w:rPr>
          <w:rFonts w:asciiTheme="majorHAnsi" w:hAnsiTheme="majorHAnsi"/>
          <w:sz w:val="24"/>
          <w:szCs w:val="24"/>
        </w:rPr>
      </w:pPr>
      <w:r>
        <w:rPr>
          <w:rFonts w:asciiTheme="majorHAnsi" w:hAnsiTheme="majorHAnsi"/>
          <w:sz w:val="24"/>
          <w:szCs w:val="24"/>
        </w:rPr>
        <w:t>In the true spirit of the Institutional Effective Partnership Initiative, the college and the PRT team decided to create smaller “partnership” teams between the college and PRT to work together to advance the ar</w:t>
      </w:r>
      <w:r w:rsidR="00947156">
        <w:rPr>
          <w:rFonts w:asciiTheme="majorHAnsi" w:hAnsiTheme="majorHAnsi"/>
          <w:sz w:val="24"/>
          <w:szCs w:val="24"/>
        </w:rPr>
        <w:t>eas of focus for this project through the development of the innovation and Effectiveness Plan.  The role of BCC is to develop</w:t>
      </w:r>
      <w:r w:rsidR="00AB09AD">
        <w:rPr>
          <w:rFonts w:asciiTheme="majorHAnsi" w:hAnsiTheme="majorHAnsi"/>
          <w:sz w:val="24"/>
          <w:szCs w:val="24"/>
        </w:rPr>
        <w:t xml:space="preserve"> the Innovation and Effectiveness Plan (IEP)</w:t>
      </w:r>
      <w:r w:rsidR="00947156">
        <w:rPr>
          <w:rFonts w:asciiTheme="majorHAnsi" w:hAnsiTheme="majorHAnsi"/>
          <w:sz w:val="24"/>
          <w:szCs w:val="24"/>
        </w:rPr>
        <w:t xml:space="preserve"> and </w:t>
      </w:r>
      <w:r w:rsidR="00AB09AD">
        <w:rPr>
          <w:rFonts w:asciiTheme="majorHAnsi" w:hAnsiTheme="majorHAnsi"/>
          <w:sz w:val="24"/>
          <w:szCs w:val="24"/>
        </w:rPr>
        <w:t>then to implement the plan</w:t>
      </w:r>
      <w:r w:rsidR="00947156">
        <w:rPr>
          <w:rFonts w:asciiTheme="majorHAnsi" w:hAnsiTheme="majorHAnsi"/>
          <w:sz w:val="24"/>
          <w:szCs w:val="24"/>
        </w:rPr>
        <w:t>.  The role of PRT is to provide guidance and input to the BCC team.</w:t>
      </w:r>
    </w:p>
    <w:p w:rsidR="00F14242" w:rsidRDefault="006F0FE7">
      <w:pPr>
        <w:rPr>
          <w:rFonts w:asciiTheme="majorHAnsi" w:hAnsiTheme="majorHAnsi"/>
          <w:sz w:val="24"/>
          <w:szCs w:val="24"/>
        </w:rPr>
      </w:pPr>
      <w:r>
        <w:rPr>
          <w:rFonts w:asciiTheme="majorHAnsi" w:hAnsiTheme="majorHAnsi"/>
          <w:noProof/>
          <w:sz w:val="24"/>
          <w:szCs w:val="24"/>
        </w:rPr>
        <w:drawing>
          <wp:inline distT="0" distB="0" distL="0" distR="0">
            <wp:extent cx="5930900" cy="3200400"/>
            <wp:effectExtent l="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B5AB7" w:rsidRPr="00501ED5" w:rsidRDefault="008B5AB7">
      <w:pPr>
        <w:rPr>
          <w:rFonts w:asciiTheme="majorHAnsi" w:hAnsiTheme="majorHAnsi"/>
          <w:b/>
          <w:color w:val="C00000"/>
          <w:sz w:val="24"/>
          <w:szCs w:val="24"/>
        </w:rPr>
      </w:pPr>
      <w:r w:rsidRPr="00501ED5">
        <w:rPr>
          <w:rFonts w:asciiTheme="majorHAnsi" w:hAnsiTheme="majorHAnsi"/>
          <w:b/>
          <w:color w:val="C00000"/>
          <w:sz w:val="24"/>
          <w:szCs w:val="24"/>
        </w:rPr>
        <w:t>Areas of Focus:</w:t>
      </w:r>
    </w:p>
    <w:p w:rsidR="008B5AB7" w:rsidRDefault="008B5AB7">
      <w:pPr>
        <w:rPr>
          <w:rFonts w:asciiTheme="majorHAnsi" w:hAnsiTheme="majorHAnsi"/>
          <w:sz w:val="24"/>
          <w:szCs w:val="24"/>
        </w:rPr>
      </w:pPr>
      <w:r>
        <w:rPr>
          <w:rFonts w:asciiTheme="majorHAnsi" w:hAnsiTheme="majorHAnsi"/>
          <w:sz w:val="24"/>
          <w:szCs w:val="24"/>
        </w:rPr>
        <w:t xml:space="preserve">In the conversation </w:t>
      </w:r>
      <w:r w:rsidRPr="00DB2F02">
        <w:rPr>
          <w:rFonts w:asciiTheme="majorHAnsi" w:hAnsiTheme="majorHAnsi"/>
          <w:sz w:val="24"/>
          <w:szCs w:val="24"/>
        </w:rPr>
        <w:t xml:space="preserve">two </w:t>
      </w:r>
      <w:r>
        <w:rPr>
          <w:rFonts w:asciiTheme="majorHAnsi" w:hAnsiTheme="majorHAnsi"/>
          <w:sz w:val="24"/>
          <w:szCs w:val="24"/>
        </w:rPr>
        <w:t>areas within the framework of the LOI emerged</w:t>
      </w:r>
      <w:r w:rsidR="00395BD5">
        <w:rPr>
          <w:rFonts w:asciiTheme="majorHAnsi" w:hAnsiTheme="majorHAnsi"/>
          <w:sz w:val="24"/>
          <w:szCs w:val="24"/>
        </w:rPr>
        <w:t xml:space="preserve"> with professional development embedded in each of the areas</w:t>
      </w:r>
      <w:r>
        <w:rPr>
          <w:rFonts w:asciiTheme="majorHAnsi" w:hAnsiTheme="majorHAnsi"/>
          <w:sz w:val="24"/>
          <w:szCs w:val="24"/>
        </w:rPr>
        <w:t>:</w:t>
      </w:r>
    </w:p>
    <w:p w:rsidR="008B5AB7" w:rsidRPr="00501ED5" w:rsidRDefault="008B5AB7">
      <w:pPr>
        <w:rPr>
          <w:rFonts w:asciiTheme="majorHAnsi" w:hAnsiTheme="majorHAnsi"/>
          <w:b/>
          <w:sz w:val="24"/>
          <w:szCs w:val="24"/>
        </w:rPr>
      </w:pPr>
      <w:r w:rsidRPr="00501ED5">
        <w:rPr>
          <w:rFonts w:asciiTheme="majorHAnsi" w:hAnsiTheme="majorHAnsi"/>
          <w:b/>
          <w:sz w:val="24"/>
          <w:szCs w:val="24"/>
        </w:rPr>
        <w:t xml:space="preserve">Area 1: Enrollment management </w:t>
      </w:r>
      <w:r w:rsidR="00501ED5">
        <w:rPr>
          <w:rFonts w:asciiTheme="majorHAnsi" w:hAnsiTheme="majorHAnsi"/>
          <w:b/>
          <w:sz w:val="24"/>
          <w:szCs w:val="24"/>
        </w:rPr>
        <w:t>and Fiscal Sustainability</w:t>
      </w:r>
      <w:r w:rsidRPr="00501ED5">
        <w:rPr>
          <w:rFonts w:asciiTheme="majorHAnsi" w:hAnsiTheme="majorHAnsi"/>
          <w:b/>
          <w:sz w:val="24"/>
          <w:szCs w:val="24"/>
        </w:rPr>
        <w:t>:</w:t>
      </w:r>
    </w:p>
    <w:p w:rsidR="008B5AB7" w:rsidRDefault="008B5AB7">
      <w:pPr>
        <w:rPr>
          <w:rFonts w:asciiTheme="majorHAnsi" w:hAnsiTheme="majorHAnsi"/>
          <w:sz w:val="24"/>
          <w:szCs w:val="24"/>
        </w:rPr>
      </w:pPr>
      <w:r w:rsidRPr="008B5AB7">
        <w:rPr>
          <w:rFonts w:asciiTheme="majorHAnsi" w:hAnsiTheme="majorHAnsi"/>
          <w:i/>
          <w:sz w:val="24"/>
          <w:szCs w:val="24"/>
        </w:rPr>
        <w:t>Context as described</w:t>
      </w:r>
      <w:r>
        <w:rPr>
          <w:rFonts w:asciiTheme="majorHAnsi" w:hAnsiTheme="majorHAnsi"/>
          <w:sz w:val="24"/>
          <w:szCs w:val="24"/>
        </w:rPr>
        <w:t>: There are four colleges in the Peralta district.  Is the district as a whole managing enrollments in a proactive manner to position the district competitively to grow in a productive manner and therefore pull in the maximum allocation from the state?</w:t>
      </w:r>
    </w:p>
    <w:p w:rsidR="00501ED5" w:rsidRDefault="00501ED5">
      <w:pPr>
        <w:rPr>
          <w:rFonts w:asciiTheme="majorHAnsi" w:hAnsiTheme="majorHAnsi"/>
          <w:sz w:val="24"/>
          <w:szCs w:val="24"/>
        </w:rPr>
      </w:pPr>
      <w:r w:rsidRPr="00501ED5">
        <w:rPr>
          <w:rFonts w:asciiTheme="majorHAnsi" w:hAnsiTheme="majorHAnsi"/>
          <w:i/>
          <w:sz w:val="24"/>
          <w:szCs w:val="24"/>
        </w:rPr>
        <w:t>Approach</w:t>
      </w:r>
      <w:r>
        <w:rPr>
          <w:rFonts w:asciiTheme="majorHAnsi" w:hAnsiTheme="majorHAnsi"/>
          <w:sz w:val="24"/>
          <w:szCs w:val="24"/>
        </w:rPr>
        <w:t>:  Two or three members of the PRT team (</w:t>
      </w:r>
      <w:r w:rsidR="00BE094B">
        <w:rPr>
          <w:rFonts w:asciiTheme="majorHAnsi" w:hAnsiTheme="majorHAnsi"/>
          <w:sz w:val="24"/>
          <w:szCs w:val="24"/>
        </w:rPr>
        <w:t xml:space="preserve">Kathy Blackwood, Bill McGinnis, </w:t>
      </w:r>
      <w:proofErr w:type="gramStart"/>
      <w:r w:rsidR="00BE094B">
        <w:rPr>
          <w:rFonts w:asciiTheme="majorHAnsi" w:hAnsiTheme="majorHAnsi"/>
          <w:sz w:val="24"/>
          <w:szCs w:val="24"/>
        </w:rPr>
        <w:t>Deborah</w:t>
      </w:r>
      <w:proofErr w:type="gramEnd"/>
      <w:r w:rsidR="00BE094B">
        <w:rPr>
          <w:rFonts w:asciiTheme="majorHAnsi" w:hAnsiTheme="majorHAnsi"/>
          <w:sz w:val="24"/>
          <w:szCs w:val="24"/>
        </w:rPr>
        <w:t xml:space="preserve"> Hernandez</w:t>
      </w:r>
      <w:r>
        <w:rPr>
          <w:rFonts w:asciiTheme="majorHAnsi" w:hAnsiTheme="majorHAnsi"/>
          <w:sz w:val="24"/>
          <w:szCs w:val="24"/>
        </w:rPr>
        <w:t>) will work in partnership with two of three members of the college (</w:t>
      </w:r>
      <w:r w:rsidR="00F03BF7">
        <w:rPr>
          <w:rFonts w:asciiTheme="majorHAnsi" w:hAnsiTheme="majorHAnsi"/>
          <w:sz w:val="24"/>
          <w:szCs w:val="24"/>
        </w:rPr>
        <w:t xml:space="preserve">May Chen, Susan Troung, </w:t>
      </w:r>
      <w:r>
        <w:rPr>
          <w:rFonts w:asciiTheme="majorHAnsi" w:hAnsiTheme="majorHAnsi"/>
          <w:sz w:val="24"/>
          <w:szCs w:val="24"/>
        </w:rPr>
        <w:t xml:space="preserve">TBD). The Enrollment Management and Fiscal Sustainability </w:t>
      </w:r>
      <w:r w:rsidR="00F14242">
        <w:rPr>
          <w:rFonts w:asciiTheme="majorHAnsi" w:hAnsiTheme="majorHAnsi"/>
          <w:sz w:val="24"/>
          <w:szCs w:val="24"/>
        </w:rPr>
        <w:lastRenderedPageBreak/>
        <w:t>Partnership T</w:t>
      </w:r>
      <w:r>
        <w:rPr>
          <w:rFonts w:asciiTheme="majorHAnsi" w:hAnsiTheme="majorHAnsi"/>
          <w:sz w:val="24"/>
          <w:szCs w:val="24"/>
        </w:rPr>
        <w:t xml:space="preserve">eam will work </w:t>
      </w:r>
      <w:r w:rsidR="00F14242">
        <w:rPr>
          <w:rFonts w:asciiTheme="majorHAnsi" w:hAnsiTheme="majorHAnsi"/>
          <w:sz w:val="24"/>
          <w:szCs w:val="24"/>
        </w:rPr>
        <w:t>together as a subgroup to further identify specific elements of the project.</w:t>
      </w:r>
      <w:r>
        <w:rPr>
          <w:rFonts w:asciiTheme="majorHAnsi" w:hAnsiTheme="majorHAnsi"/>
          <w:sz w:val="24"/>
          <w:szCs w:val="24"/>
        </w:rPr>
        <w:t xml:space="preserve"> </w:t>
      </w:r>
    </w:p>
    <w:p w:rsidR="00501ED5" w:rsidRDefault="00501ED5">
      <w:pPr>
        <w:rPr>
          <w:rFonts w:asciiTheme="majorHAnsi" w:hAnsiTheme="majorHAnsi"/>
          <w:sz w:val="24"/>
          <w:szCs w:val="24"/>
        </w:rPr>
      </w:pPr>
      <w:r>
        <w:rPr>
          <w:rFonts w:asciiTheme="majorHAnsi" w:hAnsiTheme="majorHAnsi"/>
          <w:sz w:val="24"/>
          <w:szCs w:val="24"/>
        </w:rPr>
        <w:t>This integrated team will study:</w:t>
      </w:r>
    </w:p>
    <w:p w:rsidR="00501ED5" w:rsidRDefault="00501ED5" w:rsidP="00501ED5">
      <w:pPr>
        <w:pStyle w:val="ListParagraph"/>
        <w:numPr>
          <w:ilvl w:val="0"/>
          <w:numId w:val="2"/>
        </w:numPr>
        <w:ind w:left="900" w:hanging="540"/>
        <w:rPr>
          <w:rFonts w:asciiTheme="majorHAnsi" w:hAnsiTheme="majorHAnsi"/>
          <w:sz w:val="24"/>
          <w:szCs w:val="24"/>
        </w:rPr>
      </w:pPr>
      <w:r w:rsidRPr="00501ED5">
        <w:rPr>
          <w:rFonts w:asciiTheme="majorHAnsi" w:hAnsiTheme="majorHAnsi"/>
          <w:sz w:val="24"/>
          <w:szCs w:val="24"/>
        </w:rPr>
        <w:t xml:space="preserve">the historical enrollment data of the colleges within the Peralta district </w:t>
      </w:r>
      <w:r>
        <w:rPr>
          <w:rFonts w:asciiTheme="majorHAnsi" w:hAnsiTheme="majorHAnsi"/>
          <w:sz w:val="24"/>
          <w:szCs w:val="24"/>
        </w:rPr>
        <w:t xml:space="preserve"> and the future projections</w:t>
      </w:r>
    </w:p>
    <w:p w:rsidR="00501ED5" w:rsidRDefault="00501ED5" w:rsidP="00501ED5">
      <w:pPr>
        <w:pStyle w:val="ListParagraph"/>
        <w:numPr>
          <w:ilvl w:val="0"/>
          <w:numId w:val="2"/>
        </w:numPr>
        <w:ind w:left="900" w:hanging="540"/>
        <w:rPr>
          <w:rFonts w:asciiTheme="majorHAnsi" w:hAnsiTheme="majorHAnsi"/>
          <w:sz w:val="24"/>
          <w:szCs w:val="24"/>
        </w:rPr>
      </w:pPr>
      <w:r w:rsidRPr="00501ED5">
        <w:rPr>
          <w:rFonts w:asciiTheme="majorHAnsi" w:hAnsiTheme="majorHAnsi"/>
          <w:sz w:val="24"/>
          <w:szCs w:val="24"/>
        </w:rPr>
        <w:t xml:space="preserve">the district Budget Allocation Model </w:t>
      </w:r>
    </w:p>
    <w:p w:rsidR="00501ED5" w:rsidRPr="00501ED5" w:rsidRDefault="00501ED5" w:rsidP="00501ED5">
      <w:pPr>
        <w:pStyle w:val="ListParagraph"/>
        <w:numPr>
          <w:ilvl w:val="0"/>
          <w:numId w:val="2"/>
        </w:numPr>
        <w:ind w:left="900" w:hanging="540"/>
        <w:rPr>
          <w:rFonts w:asciiTheme="majorHAnsi" w:hAnsiTheme="majorHAnsi"/>
          <w:sz w:val="24"/>
          <w:szCs w:val="24"/>
        </w:rPr>
      </w:pPr>
      <w:r w:rsidRPr="00501ED5">
        <w:rPr>
          <w:rFonts w:asciiTheme="majorHAnsi" w:hAnsiTheme="majorHAnsi"/>
          <w:sz w:val="24"/>
          <w:szCs w:val="24"/>
        </w:rPr>
        <w:t xml:space="preserve">the </w:t>
      </w:r>
      <w:r>
        <w:rPr>
          <w:rFonts w:asciiTheme="majorHAnsi" w:hAnsiTheme="majorHAnsi"/>
          <w:sz w:val="24"/>
          <w:szCs w:val="24"/>
        </w:rPr>
        <w:t>state allocation model</w:t>
      </w:r>
    </w:p>
    <w:p w:rsidR="00501ED5" w:rsidRDefault="00104FAA" w:rsidP="00501ED5">
      <w:pPr>
        <w:rPr>
          <w:rFonts w:asciiTheme="majorHAnsi" w:hAnsiTheme="majorHAnsi"/>
          <w:sz w:val="24"/>
          <w:szCs w:val="24"/>
        </w:rPr>
      </w:pPr>
      <w:r w:rsidRPr="00104FAA">
        <w:rPr>
          <w:rFonts w:asciiTheme="majorHAnsi" w:hAnsiTheme="majorHAnsi"/>
          <w:i/>
          <w:sz w:val="24"/>
          <w:szCs w:val="24"/>
        </w:rPr>
        <w:t>D</w:t>
      </w:r>
      <w:r w:rsidR="00501ED5" w:rsidRPr="00104FAA">
        <w:rPr>
          <w:rFonts w:asciiTheme="majorHAnsi" w:hAnsiTheme="majorHAnsi"/>
          <w:i/>
          <w:sz w:val="24"/>
          <w:szCs w:val="24"/>
        </w:rPr>
        <w:t>eliverables</w:t>
      </w:r>
      <w:r w:rsidR="00501ED5">
        <w:rPr>
          <w:rFonts w:asciiTheme="majorHAnsi" w:hAnsiTheme="majorHAnsi"/>
          <w:sz w:val="24"/>
          <w:szCs w:val="24"/>
        </w:rPr>
        <w:t>:</w:t>
      </w:r>
    </w:p>
    <w:p w:rsidR="00AB09AD" w:rsidRDefault="00AB09AD" w:rsidP="00AB09AD">
      <w:pPr>
        <w:pStyle w:val="ListParagraph"/>
        <w:numPr>
          <w:ilvl w:val="0"/>
          <w:numId w:val="4"/>
        </w:numPr>
        <w:rPr>
          <w:rFonts w:asciiTheme="majorHAnsi" w:hAnsiTheme="majorHAnsi"/>
          <w:sz w:val="24"/>
          <w:szCs w:val="24"/>
        </w:rPr>
      </w:pPr>
      <w:r>
        <w:rPr>
          <w:rFonts w:asciiTheme="majorHAnsi" w:hAnsiTheme="majorHAnsi"/>
          <w:sz w:val="24"/>
          <w:szCs w:val="24"/>
        </w:rPr>
        <w:t xml:space="preserve">BCC team will develop </w:t>
      </w:r>
      <w:r w:rsidR="00005E41">
        <w:rPr>
          <w:rFonts w:asciiTheme="majorHAnsi" w:hAnsiTheme="majorHAnsi"/>
          <w:sz w:val="24"/>
          <w:szCs w:val="24"/>
        </w:rPr>
        <w:t>as a component of the IEP the plan a</w:t>
      </w:r>
      <w:bookmarkStart w:id="0" w:name="_GoBack"/>
      <w:bookmarkEnd w:id="0"/>
      <w:r w:rsidR="00005E41">
        <w:rPr>
          <w:rFonts w:asciiTheme="majorHAnsi" w:hAnsiTheme="majorHAnsi"/>
          <w:sz w:val="24"/>
          <w:szCs w:val="24"/>
        </w:rPr>
        <w:t xml:space="preserve"> process for effective budget allocation based on enrollment management.</w:t>
      </w:r>
    </w:p>
    <w:p w:rsidR="00501ED5" w:rsidRPr="00AB09AD" w:rsidRDefault="00501ED5" w:rsidP="00AB09AD">
      <w:pPr>
        <w:pStyle w:val="ListParagraph"/>
        <w:numPr>
          <w:ilvl w:val="0"/>
          <w:numId w:val="4"/>
        </w:numPr>
        <w:rPr>
          <w:rFonts w:asciiTheme="majorHAnsi" w:hAnsiTheme="majorHAnsi"/>
          <w:sz w:val="24"/>
          <w:szCs w:val="24"/>
        </w:rPr>
      </w:pPr>
      <w:r w:rsidRPr="00AB09AD">
        <w:rPr>
          <w:rFonts w:asciiTheme="majorHAnsi" w:hAnsiTheme="majorHAnsi"/>
          <w:sz w:val="24"/>
          <w:szCs w:val="24"/>
        </w:rPr>
        <w:t xml:space="preserve">a </w:t>
      </w:r>
      <w:r w:rsidR="00A13C0E" w:rsidRPr="00AB09AD">
        <w:rPr>
          <w:rFonts w:asciiTheme="majorHAnsi" w:hAnsiTheme="majorHAnsi"/>
          <w:sz w:val="24"/>
          <w:szCs w:val="24"/>
        </w:rPr>
        <w:t>PowerPoint</w:t>
      </w:r>
      <w:r w:rsidRPr="00AB09AD">
        <w:rPr>
          <w:rFonts w:asciiTheme="majorHAnsi" w:hAnsiTheme="majorHAnsi"/>
          <w:sz w:val="24"/>
          <w:szCs w:val="24"/>
        </w:rPr>
        <w:t xml:space="preserve"> presentation of the data analysis and preliminary findings and conclusions will be presented to the President of the college</w:t>
      </w:r>
    </w:p>
    <w:p w:rsidR="00501ED5" w:rsidRDefault="00501ED5" w:rsidP="00501ED5">
      <w:pPr>
        <w:pStyle w:val="ListParagraph"/>
        <w:numPr>
          <w:ilvl w:val="0"/>
          <w:numId w:val="4"/>
        </w:numPr>
        <w:rPr>
          <w:rFonts w:asciiTheme="majorHAnsi" w:hAnsiTheme="majorHAnsi"/>
          <w:sz w:val="24"/>
          <w:szCs w:val="24"/>
        </w:rPr>
      </w:pPr>
      <w:r>
        <w:rPr>
          <w:rFonts w:asciiTheme="majorHAnsi" w:hAnsiTheme="majorHAnsi"/>
          <w:sz w:val="24"/>
          <w:szCs w:val="24"/>
        </w:rPr>
        <w:t>At that point the President will decide on the next steps.  This could include presentations to college committees and/or the chancellor’s cabinet</w:t>
      </w:r>
    </w:p>
    <w:p w:rsidR="00395BD5" w:rsidRDefault="00395BD5" w:rsidP="00501ED5">
      <w:pPr>
        <w:pStyle w:val="ListParagraph"/>
        <w:numPr>
          <w:ilvl w:val="0"/>
          <w:numId w:val="4"/>
        </w:numPr>
        <w:rPr>
          <w:rFonts w:asciiTheme="majorHAnsi" w:hAnsiTheme="majorHAnsi"/>
          <w:sz w:val="24"/>
          <w:szCs w:val="24"/>
        </w:rPr>
      </w:pPr>
      <w:r>
        <w:rPr>
          <w:rFonts w:asciiTheme="majorHAnsi" w:hAnsiTheme="majorHAnsi"/>
          <w:sz w:val="24"/>
          <w:szCs w:val="24"/>
        </w:rPr>
        <w:t>A professional development plan</w:t>
      </w:r>
    </w:p>
    <w:p w:rsidR="00501ED5" w:rsidRDefault="00501ED5" w:rsidP="00501ED5">
      <w:pPr>
        <w:rPr>
          <w:rFonts w:asciiTheme="majorHAnsi" w:hAnsiTheme="majorHAnsi"/>
          <w:sz w:val="24"/>
          <w:szCs w:val="24"/>
        </w:rPr>
      </w:pPr>
      <w:r w:rsidRPr="00104FAA">
        <w:rPr>
          <w:rFonts w:asciiTheme="majorHAnsi" w:hAnsiTheme="majorHAnsi"/>
          <w:i/>
          <w:sz w:val="24"/>
          <w:szCs w:val="24"/>
        </w:rPr>
        <w:t>Deadline</w:t>
      </w:r>
      <w:r>
        <w:rPr>
          <w:rFonts w:asciiTheme="majorHAnsi" w:hAnsiTheme="majorHAnsi"/>
          <w:sz w:val="24"/>
          <w:szCs w:val="24"/>
        </w:rPr>
        <w:t>:</w:t>
      </w:r>
    </w:p>
    <w:p w:rsidR="00501ED5" w:rsidRDefault="00E70FEA" w:rsidP="00501ED5">
      <w:pPr>
        <w:pStyle w:val="ListParagraph"/>
        <w:numPr>
          <w:ilvl w:val="0"/>
          <w:numId w:val="4"/>
        </w:numPr>
        <w:rPr>
          <w:rFonts w:asciiTheme="majorHAnsi" w:hAnsiTheme="majorHAnsi"/>
          <w:sz w:val="24"/>
          <w:szCs w:val="24"/>
        </w:rPr>
      </w:pPr>
      <w:r>
        <w:rPr>
          <w:rFonts w:asciiTheme="majorHAnsi" w:hAnsiTheme="majorHAnsi"/>
          <w:sz w:val="24"/>
          <w:szCs w:val="24"/>
        </w:rPr>
        <w:t xml:space="preserve">First deadline: </w:t>
      </w:r>
      <w:r w:rsidR="00501ED5">
        <w:rPr>
          <w:rFonts w:asciiTheme="majorHAnsi" w:hAnsiTheme="majorHAnsi"/>
          <w:sz w:val="24"/>
          <w:szCs w:val="24"/>
        </w:rPr>
        <w:t>Presentation to the president: August 2015 (will need to confirm this with the team if it is doable)</w:t>
      </w:r>
    </w:p>
    <w:p w:rsidR="00104FAA" w:rsidRPr="00501ED5" w:rsidRDefault="00104FAA" w:rsidP="00104FAA">
      <w:pPr>
        <w:rPr>
          <w:rFonts w:asciiTheme="majorHAnsi" w:hAnsiTheme="majorHAnsi"/>
          <w:b/>
          <w:sz w:val="24"/>
          <w:szCs w:val="24"/>
        </w:rPr>
      </w:pPr>
      <w:r>
        <w:rPr>
          <w:rFonts w:asciiTheme="majorHAnsi" w:hAnsiTheme="majorHAnsi"/>
          <w:b/>
          <w:sz w:val="24"/>
          <w:szCs w:val="24"/>
        </w:rPr>
        <w:t>Area 2</w:t>
      </w:r>
      <w:r w:rsidRPr="00501ED5">
        <w:rPr>
          <w:rFonts w:asciiTheme="majorHAnsi" w:hAnsiTheme="majorHAnsi"/>
          <w:b/>
          <w:sz w:val="24"/>
          <w:szCs w:val="24"/>
        </w:rPr>
        <w:t xml:space="preserve">: </w:t>
      </w:r>
      <w:r>
        <w:rPr>
          <w:rFonts w:asciiTheme="majorHAnsi" w:hAnsiTheme="majorHAnsi"/>
          <w:b/>
          <w:sz w:val="24"/>
          <w:szCs w:val="24"/>
        </w:rPr>
        <w:t>Equity and Cou</w:t>
      </w:r>
      <w:r w:rsidR="00F476D7">
        <w:rPr>
          <w:rFonts w:asciiTheme="majorHAnsi" w:hAnsiTheme="majorHAnsi"/>
          <w:b/>
          <w:sz w:val="24"/>
          <w:szCs w:val="24"/>
        </w:rPr>
        <w:t>r</w:t>
      </w:r>
      <w:r>
        <w:rPr>
          <w:rFonts w:asciiTheme="majorHAnsi" w:hAnsiTheme="majorHAnsi"/>
          <w:b/>
          <w:sz w:val="24"/>
          <w:szCs w:val="24"/>
        </w:rPr>
        <w:t>se Success Rates</w:t>
      </w:r>
    </w:p>
    <w:p w:rsidR="00395BD5" w:rsidRDefault="00104FAA" w:rsidP="00395BD5">
      <w:pPr>
        <w:rPr>
          <w:rFonts w:asciiTheme="majorHAnsi" w:hAnsiTheme="majorHAnsi"/>
          <w:sz w:val="24"/>
          <w:szCs w:val="24"/>
        </w:rPr>
      </w:pPr>
      <w:r w:rsidRPr="008B5AB7">
        <w:rPr>
          <w:rFonts w:asciiTheme="majorHAnsi" w:hAnsiTheme="majorHAnsi"/>
          <w:i/>
          <w:sz w:val="24"/>
          <w:szCs w:val="24"/>
        </w:rPr>
        <w:t>Context as described</w:t>
      </w:r>
      <w:r>
        <w:rPr>
          <w:rFonts w:asciiTheme="majorHAnsi" w:hAnsiTheme="majorHAnsi"/>
          <w:sz w:val="24"/>
          <w:szCs w:val="24"/>
        </w:rPr>
        <w:t xml:space="preserve">: Area 2 is focused at the college level and not at the district level.  The college describes that there is a lack of consistency in the course success rates across courses and disciplines on campus.  Furthermore, all student groups do not perform at the same level.  For example, it was specifically called out that African American students do not complete course success rates as students in other demographic groups.  </w:t>
      </w:r>
      <w:r w:rsidR="00D1488E">
        <w:rPr>
          <w:rFonts w:asciiTheme="majorHAnsi" w:hAnsiTheme="majorHAnsi"/>
          <w:sz w:val="24"/>
          <w:szCs w:val="24"/>
        </w:rPr>
        <w:t xml:space="preserve">Finally, SLOs need to be seen as being connected to the concept of “course success.”  So there </w:t>
      </w:r>
      <w:r w:rsidR="00395BD5">
        <w:rPr>
          <w:rFonts w:asciiTheme="majorHAnsi" w:hAnsiTheme="majorHAnsi"/>
          <w:sz w:val="24"/>
          <w:szCs w:val="24"/>
        </w:rPr>
        <w:t>three components to this area of focus: Equity, Course Success Rates, linking SLOs to course success.  The college mentioned accreditation standard I.B.6 as key piece to this work; analyzing learning outcomes by program/discipline and demographic background as well as achievement by course subject, discipline and student demographic background.</w:t>
      </w:r>
    </w:p>
    <w:p w:rsidR="00395BD5" w:rsidRDefault="00395BD5" w:rsidP="00395BD5">
      <w:pPr>
        <w:rPr>
          <w:rFonts w:asciiTheme="majorHAnsi" w:hAnsiTheme="majorHAnsi"/>
          <w:sz w:val="24"/>
          <w:szCs w:val="24"/>
        </w:rPr>
      </w:pPr>
      <w:r>
        <w:rPr>
          <w:rFonts w:asciiTheme="majorHAnsi" w:hAnsiTheme="majorHAnsi"/>
          <w:sz w:val="24"/>
          <w:szCs w:val="24"/>
        </w:rPr>
        <w:t xml:space="preserve">Standard I.B.6: </w:t>
      </w:r>
    </w:p>
    <w:p w:rsidR="00395BD5" w:rsidRPr="00395BD5" w:rsidRDefault="00395BD5" w:rsidP="00395BD5">
      <w:pPr>
        <w:ind w:left="720"/>
        <w:rPr>
          <w:rFonts w:asciiTheme="majorHAnsi" w:hAnsiTheme="majorHAnsi"/>
          <w:sz w:val="24"/>
          <w:szCs w:val="24"/>
        </w:rPr>
      </w:pPr>
      <w:r w:rsidRPr="00395BD5">
        <w:rPr>
          <w:rFonts w:asciiTheme="majorHAnsi" w:hAnsiTheme="majorHAnsi"/>
          <w:sz w:val="24"/>
          <w:szCs w:val="24"/>
        </w:rPr>
        <w:t xml:space="preserve">“The institution disaggregates and analyzes learning </w:t>
      </w:r>
      <w:proofErr w:type="gramStart"/>
      <w:r w:rsidRPr="00395BD5">
        <w:rPr>
          <w:rFonts w:asciiTheme="majorHAnsi" w:hAnsiTheme="majorHAnsi"/>
          <w:sz w:val="24"/>
          <w:szCs w:val="24"/>
        </w:rPr>
        <w:t>outcomes  and</w:t>
      </w:r>
      <w:proofErr w:type="gramEnd"/>
      <w:r w:rsidRPr="00395BD5">
        <w:rPr>
          <w:rFonts w:asciiTheme="majorHAnsi" w:hAnsiTheme="majorHAnsi"/>
          <w:sz w:val="24"/>
          <w:szCs w:val="24"/>
        </w:rPr>
        <w:t xml:space="preserve"> achievement for subpopulations of students. When the institution identifies performance gaps, it implements strategies, which may include allocation or reallocation of human, fiscal </w:t>
      </w:r>
      <w:r w:rsidRPr="00395BD5">
        <w:rPr>
          <w:rFonts w:asciiTheme="majorHAnsi" w:hAnsiTheme="majorHAnsi"/>
          <w:sz w:val="24"/>
          <w:szCs w:val="24"/>
        </w:rPr>
        <w:lastRenderedPageBreak/>
        <w:t>and other resources, to mitigate those gaps and evaluates the efficacy of those strategies.”</w:t>
      </w:r>
    </w:p>
    <w:p w:rsidR="00395BD5" w:rsidRPr="00395BD5" w:rsidRDefault="00395BD5" w:rsidP="00395BD5">
      <w:pPr>
        <w:rPr>
          <w:rFonts w:asciiTheme="majorHAnsi" w:hAnsiTheme="majorHAnsi"/>
          <w:sz w:val="24"/>
          <w:szCs w:val="24"/>
        </w:rPr>
      </w:pPr>
    </w:p>
    <w:p w:rsidR="00104FAA" w:rsidRDefault="00104FAA" w:rsidP="00104FAA">
      <w:pPr>
        <w:rPr>
          <w:rFonts w:asciiTheme="majorHAnsi" w:hAnsiTheme="majorHAnsi"/>
          <w:sz w:val="24"/>
          <w:szCs w:val="24"/>
        </w:rPr>
      </w:pPr>
      <w:r w:rsidRPr="00501ED5">
        <w:rPr>
          <w:rFonts w:asciiTheme="majorHAnsi" w:hAnsiTheme="majorHAnsi"/>
          <w:i/>
          <w:sz w:val="24"/>
          <w:szCs w:val="24"/>
        </w:rPr>
        <w:t>Approach</w:t>
      </w:r>
      <w:r>
        <w:rPr>
          <w:rFonts w:asciiTheme="majorHAnsi" w:hAnsiTheme="majorHAnsi"/>
          <w:sz w:val="24"/>
          <w:szCs w:val="24"/>
        </w:rPr>
        <w:t>:  Two or three members of the PRT team (</w:t>
      </w:r>
      <w:proofErr w:type="spellStart"/>
      <w:r w:rsidR="00395BD5">
        <w:rPr>
          <w:rFonts w:asciiTheme="majorHAnsi" w:hAnsiTheme="majorHAnsi"/>
          <w:sz w:val="24"/>
          <w:szCs w:val="24"/>
        </w:rPr>
        <w:t>Meridith</w:t>
      </w:r>
      <w:proofErr w:type="spellEnd"/>
      <w:r w:rsidR="00395BD5">
        <w:rPr>
          <w:rFonts w:asciiTheme="majorHAnsi" w:hAnsiTheme="majorHAnsi"/>
          <w:sz w:val="24"/>
          <w:szCs w:val="24"/>
        </w:rPr>
        <w:t xml:space="preserve"> Randall, Greg </w:t>
      </w:r>
      <w:proofErr w:type="spellStart"/>
      <w:r w:rsidR="00395BD5">
        <w:rPr>
          <w:rFonts w:asciiTheme="majorHAnsi" w:hAnsiTheme="majorHAnsi"/>
          <w:sz w:val="24"/>
          <w:szCs w:val="24"/>
        </w:rPr>
        <w:t>Aycock</w:t>
      </w:r>
      <w:proofErr w:type="spellEnd"/>
      <w:r w:rsidR="00395BD5">
        <w:rPr>
          <w:rFonts w:asciiTheme="majorHAnsi" w:hAnsiTheme="majorHAnsi"/>
          <w:sz w:val="24"/>
          <w:szCs w:val="24"/>
        </w:rPr>
        <w:t xml:space="preserve">, Sharyn </w:t>
      </w:r>
      <w:proofErr w:type="spellStart"/>
      <w:r w:rsidR="00395BD5">
        <w:rPr>
          <w:rFonts w:asciiTheme="majorHAnsi" w:hAnsiTheme="majorHAnsi"/>
          <w:sz w:val="24"/>
          <w:szCs w:val="24"/>
        </w:rPr>
        <w:t>Eveland</w:t>
      </w:r>
      <w:proofErr w:type="spellEnd"/>
      <w:r w:rsidR="00395BD5">
        <w:rPr>
          <w:rFonts w:asciiTheme="majorHAnsi" w:hAnsiTheme="majorHAnsi"/>
          <w:sz w:val="24"/>
          <w:szCs w:val="24"/>
        </w:rPr>
        <w:t xml:space="preserve">, </w:t>
      </w:r>
      <w:proofErr w:type="gramStart"/>
      <w:r w:rsidR="00395BD5">
        <w:rPr>
          <w:rFonts w:asciiTheme="majorHAnsi" w:hAnsiTheme="majorHAnsi"/>
          <w:sz w:val="24"/>
          <w:szCs w:val="24"/>
        </w:rPr>
        <w:t>Kate</w:t>
      </w:r>
      <w:proofErr w:type="gramEnd"/>
      <w:r w:rsidR="00395BD5">
        <w:rPr>
          <w:rFonts w:asciiTheme="majorHAnsi" w:hAnsiTheme="majorHAnsi"/>
          <w:sz w:val="24"/>
          <w:szCs w:val="24"/>
        </w:rPr>
        <w:t xml:space="preserve"> Pluta</w:t>
      </w:r>
      <w:r>
        <w:rPr>
          <w:rFonts w:asciiTheme="majorHAnsi" w:hAnsiTheme="majorHAnsi"/>
          <w:sz w:val="24"/>
          <w:szCs w:val="24"/>
        </w:rPr>
        <w:t>) will work in partnership with two of three members of the college (</w:t>
      </w:r>
      <w:r w:rsidR="00DF376C" w:rsidRPr="00395BD5">
        <w:rPr>
          <w:rFonts w:asciiTheme="majorHAnsi" w:hAnsiTheme="majorHAnsi"/>
          <w:sz w:val="24"/>
          <w:szCs w:val="24"/>
        </w:rPr>
        <w:t xml:space="preserve">Tram Vo-Kumamoto </w:t>
      </w:r>
      <w:r w:rsidR="00395BD5">
        <w:rPr>
          <w:rFonts w:asciiTheme="majorHAnsi" w:hAnsiTheme="majorHAnsi"/>
          <w:sz w:val="24"/>
          <w:szCs w:val="24"/>
        </w:rPr>
        <w:t>and Deans and Department Chairs</w:t>
      </w:r>
      <w:r>
        <w:rPr>
          <w:rFonts w:asciiTheme="majorHAnsi" w:hAnsiTheme="majorHAnsi"/>
          <w:sz w:val="24"/>
          <w:szCs w:val="24"/>
        </w:rPr>
        <w:t xml:space="preserve">). The Equity and Course Success Rates Partnership Team will work together as a subgroup to further identify specific elements of the project. </w:t>
      </w:r>
    </w:p>
    <w:p w:rsidR="00104FAA" w:rsidRDefault="00104FAA" w:rsidP="00104FAA">
      <w:pPr>
        <w:rPr>
          <w:rFonts w:asciiTheme="majorHAnsi" w:hAnsiTheme="majorHAnsi"/>
          <w:sz w:val="24"/>
          <w:szCs w:val="24"/>
        </w:rPr>
      </w:pPr>
      <w:r>
        <w:rPr>
          <w:rFonts w:asciiTheme="majorHAnsi" w:hAnsiTheme="majorHAnsi"/>
          <w:sz w:val="24"/>
          <w:szCs w:val="24"/>
        </w:rPr>
        <w:t>This integrated team will study:</w:t>
      </w:r>
    </w:p>
    <w:p w:rsidR="00104FAA" w:rsidRDefault="00104FAA" w:rsidP="00104FAA">
      <w:pPr>
        <w:pStyle w:val="ListParagraph"/>
        <w:numPr>
          <w:ilvl w:val="0"/>
          <w:numId w:val="5"/>
        </w:numPr>
        <w:ind w:left="900" w:hanging="540"/>
        <w:rPr>
          <w:rFonts w:asciiTheme="majorHAnsi" w:hAnsiTheme="majorHAnsi"/>
          <w:sz w:val="24"/>
          <w:szCs w:val="24"/>
        </w:rPr>
      </w:pPr>
      <w:r w:rsidRPr="00104FAA">
        <w:rPr>
          <w:rFonts w:asciiTheme="majorHAnsi" w:hAnsiTheme="majorHAnsi"/>
          <w:sz w:val="24"/>
          <w:szCs w:val="24"/>
        </w:rPr>
        <w:t xml:space="preserve">the historical </w:t>
      </w:r>
      <w:r>
        <w:rPr>
          <w:rFonts w:asciiTheme="majorHAnsi" w:hAnsiTheme="majorHAnsi"/>
          <w:sz w:val="24"/>
          <w:szCs w:val="24"/>
        </w:rPr>
        <w:t>course success</w:t>
      </w:r>
      <w:r w:rsidRPr="00104FAA">
        <w:rPr>
          <w:rFonts w:asciiTheme="majorHAnsi" w:hAnsiTheme="majorHAnsi"/>
          <w:sz w:val="24"/>
          <w:szCs w:val="24"/>
        </w:rPr>
        <w:t xml:space="preserve"> data of </w:t>
      </w:r>
      <w:r>
        <w:rPr>
          <w:rFonts w:asciiTheme="majorHAnsi" w:hAnsiTheme="majorHAnsi"/>
          <w:sz w:val="24"/>
          <w:szCs w:val="24"/>
        </w:rPr>
        <w:t>BCC</w:t>
      </w:r>
    </w:p>
    <w:p w:rsidR="00104FAA" w:rsidRPr="00104FAA" w:rsidRDefault="00104FAA" w:rsidP="00104FAA">
      <w:pPr>
        <w:pStyle w:val="ListParagraph"/>
        <w:numPr>
          <w:ilvl w:val="0"/>
          <w:numId w:val="5"/>
        </w:numPr>
        <w:ind w:left="900" w:hanging="540"/>
        <w:rPr>
          <w:rFonts w:asciiTheme="majorHAnsi" w:hAnsiTheme="majorHAnsi"/>
          <w:sz w:val="24"/>
          <w:szCs w:val="24"/>
        </w:rPr>
      </w:pPr>
      <w:r>
        <w:rPr>
          <w:rFonts w:asciiTheme="majorHAnsi" w:hAnsiTheme="majorHAnsi"/>
          <w:sz w:val="24"/>
          <w:szCs w:val="24"/>
        </w:rPr>
        <w:t>comparative course success data across the state</w:t>
      </w:r>
    </w:p>
    <w:p w:rsidR="00104FAA" w:rsidRDefault="00104FAA" w:rsidP="00104FAA">
      <w:pPr>
        <w:pStyle w:val="ListParagraph"/>
        <w:numPr>
          <w:ilvl w:val="0"/>
          <w:numId w:val="5"/>
        </w:numPr>
        <w:ind w:left="900" w:hanging="540"/>
        <w:rPr>
          <w:rFonts w:asciiTheme="majorHAnsi" w:hAnsiTheme="majorHAnsi"/>
          <w:sz w:val="24"/>
          <w:szCs w:val="24"/>
        </w:rPr>
      </w:pPr>
      <w:r>
        <w:rPr>
          <w:rFonts w:asciiTheme="majorHAnsi" w:hAnsiTheme="majorHAnsi"/>
          <w:sz w:val="24"/>
          <w:szCs w:val="24"/>
        </w:rPr>
        <w:t>historical course success data for BCC disaggregated by student demographic</w:t>
      </w:r>
    </w:p>
    <w:p w:rsidR="00104FAA" w:rsidRDefault="003B1953" w:rsidP="00104FAA">
      <w:pPr>
        <w:pStyle w:val="ListParagraph"/>
        <w:numPr>
          <w:ilvl w:val="0"/>
          <w:numId w:val="5"/>
        </w:numPr>
        <w:ind w:left="900" w:hanging="540"/>
        <w:rPr>
          <w:rFonts w:asciiTheme="majorHAnsi" w:hAnsiTheme="majorHAnsi"/>
          <w:sz w:val="24"/>
          <w:szCs w:val="24"/>
        </w:rPr>
      </w:pPr>
      <w:r>
        <w:rPr>
          <w:rFonts w:asciiTheme="majorHAnsi" w:hAnsiTheme="majorHAnsi"/>
          <w:sz w:val="24"/>
          <w:szCs w:val="24"/>
        </w:rPr>
        <w:t>comparative course success data across the state disaggregated by student demographics</w:t>
      </w:r>
    </w:p>
    <w:p w:rsidR="00947156" w:rsidRDefault="00947156" w:rsidP="00104FAA">
      <w:pPr>
        <w:pStyle w:val="ListParagraph"/>
        <w:numPr>
          <w:ilvl w:val="0"/>
          <w:numId w:val="5"/>
        </w:numPr>
        <w:ind w:left="900" w:hanging="540"/>
        <w:rPr>
          <w:rFonts w:asciiTheme="majorHAnsi" w:hAnsiTheme="majorHAnsi"/>
          <w:sz w:val="24"/>
          <w:szCs w:val="24"/>
        </w:rPr>
      </w:pPr>
      <w:r>
        <w:rPr>
          <w:rFonts w:asciiTheme="majorHAnsi" w:hAnsiTheme="majorHAnsi"/>
          <w:sz w:val="24"/>
          <w:szCs w:val="24"/>
        </w:rPr>
        <w:t>Learning outcomes linked to course success</w:t>
      </w:r>
    </w:p>
    <w:p w:rsidR="00947156" w:rsidRPr="00501ED5" w:rsidRDefault="00947156" w:rsidP="00104FAA">
      <w:pPr>
        <w:pStyle w:val="ListParagraph"/>
        <w:numPr>
          <w:ilvl w:val="0"/>
          <w:numId w:val="5"/>
        </w:numPr>
        <w:ind w:left="900" w:hanging="540"/>
        <w:rPr>
          <w:rFonts w:asciiTheme="majorHAnsi" w:hAnsiTheme="majorHAnsi"/>
          <w:sz w:val="24"/>
          <w:szCs w:val="24"/>
        </w:rPr>
      </w:pPr>
      <w:r>
        <w:rPr>
          <w:rFonts w:asciiTheme="majorHAnsi" w:hAnsiTheme="majorHAnsi"/>
          <w:sz w:val="24"/>
          <w:szCs w:val="24"/>
        </w:rPr>
        <w:t>Achievement of learning outcomes disaggregated by student demographics.</w:t>
      </w:r>
    </w:p>
    <w:p w:rsidR="00104FAA" w:rsidRDefault="00952AE6" w:rsidP="00104FAA">
      <w:pPr>
        <w:rPr>
          <w:rFonts w:asciiTheme="majorHAnsi" w:hAnsiTheme="majorHAnsi"/>
          <w:sz w:val="24"/>
          <w:szCs w:val="24"/>
        </w:rPr>
      </w:pPr>
      <w:r w:rsidRPr="00952AE6">
        <w:rPr>
          <w:rFonts w:asciiTheme="majorHAnsi" w:hAnsiTheme="majorHAnsi"/>
          <w:i/>
          <w:sz w:val="24"/>
          <w:szCs w:val="24"/>
        </w:rPr>
        <w:t>D</w:t>
      </w:r>
      <w:r w:rsidR="00104FAA" w:rsidRPr="00952AE6">
        <w:rPr>
          <w:rFonts w:asciiTheme="majorHAnsi" w:hAnsiTheme="majorHAnsi"/>
          <w:i/>
          <w:sz w:val="24"/>
          <w:szCs w:val="24"/>
        </w:rPr>
        <w:t>eliverables</w:t>
      </w:r>
      <w:r w:rsidR="00104FAA">
        <w:rPr>
          <w:rFonts w:asciiTheme="majorHAnsi" w:hAnsiTheme="majorHAnsi"/>
          <w:sz w:val="24"/>
          <w:szCs w:val="24"/>
        </w:rPr>
        <w:t>:</w:t>
      </w:r>
    </w:p>
    <w:p w:rsidR="00947156" w:rsidRDefault="00947156" w:rsidP="00104FAA">
      <w:pPr>
        <w:pStyle w:val="ListParagraph"/>
        <w:numPr>
          <w:ilvl w:val="0"/>
          <w:numId w:val="4"/>
        </w:numPr>
        <w:rPr>
          <w:rFonts w:asciiTheme="majorHAnsi" w:hAnsiTheme="majorHAnsi"/>
          <w:sz w:val="24"/>
          <w:szCs w:val="24"/>
        </w:rPr>
      </w:pPr>
      <w:r>
        <w:rPr>
          <w:rFonts w:asciiTheme="majorHAnsi" w:hAnsiTheme="majorHAnsi"/>
          <w:sz w:val="24"/>
          <w:szCs w:val="24"/>
        </w:rPr>
        <w:t>BCC team will develop this area of focus within the Innovation and Effectiveness Plan.  PRT team will provide guidance and feedback.</w:t>
      </w:r>
    </w:p>
    <w:p w:rsidR="00104FAA" w:rsidRDefault="00947156" w:rsidP="00104FAA">
      <w:pPr>
        <w:pStyle w:val="ListParagraph"/>
        <w:numPr>
          <w:ilvl w:val="0"/>
          <w:numId w:val="4"/>
        </w:numPr>
        <w:rPr>
          <w:rFonts w:asciiTheme="majorHAnsi" w:hAnsiTheme="majorHAnsi"/>
          <w:sz w:val="24"/>
          <w:szCs w:val="24"/>
        </w:rPr>
      </w:pPr>
      <w:r>
        <w:rPr>
          <w:rFonts w:asciiTheme="majorHAnsi" w:hAnsiTheme="majorHAnsi"/>
          <w:sz w:val="24"/>
          <w:szCs w:val="24"/>
        </w:rPr>
        <w:t xml:space="preserve">The BCC team will present plan at fall </w:t>
      </w:r>
      <w:proofErr w:type="spellStart"/>
      <w:r>
        <w:rPr>
          <w:rFonts w:asciiTheme="majorHAnsi" w:hAnsiTheme="majorHAnsi"/>
          <w:sz w:val="24"/>
          <w:szCs w:val="24"/>
        </w:rPr>
        <w:t>inservice</w:t>
      </w:r>
      <w:proofErr w:type="spellEnd"/>
      <w:r>
        <w:rPr>
          <w:rFonts w:asciiTheme="majorHAnsi" w:hAnsiTheme="majorHAnsi"/>
          <w:sz w:val="24"/>
          <w:szCs w:val="24"/>
        </w:rPr>
        <w:t xml:space="preserve"> (August 17</w:t>
      </w:r>
      <w:r w:rsidRPr="00947156">
        <w:rPr>
          <w:rFonts w:asciiTheme="majorHAnsi" w:hAnsiTheme="majorHAnsi"/>
          <w:sz w:val="24"/>
          <w:szCs w:val="24"/>
          <w:vertAlign w:val="superscript"/>
        </w:rPr>
        <w:t>th</w:t>
      </w:r>
      <w:r>
        <w:rPr>
          <w:rFonts w:asciiTheme="majorHAnsi" w:hAnsiTheme="majorHAnsi"/>
          <w:sz w:val="24"/>
          <w:szCs w:val="24"/>
        </w:rPr>
        <w:t>).  PRT members will be present</w:t>
      </w:r>
    </w:p>
    <w:p w:rsidR="00395BD5" w:rsidRDefault="00947156" w:rsidP="00395BD5">
      <w:pPr>
        <w:pStyle w:val="ListParagraph"/>
        <w:numPr>
          <w:ilvl w:val="0"/>
          <w:numId w:val="4"/>
        </w:numPr>
        <w:rPr>
          <w:rFonts w:asciiTheme="majorHAnsi" w:hAnsiTheme="majorHAnsi"/>
          <w:sz w:val="24"/>
          <w:szCs w:val="24"/>
        </w:rPr>
      </w:pPr>
      <w:r>
        <w:rPr>
          <w:rFonts w:asciiTheme="majorHAnsi" w:hAnsiTheme="majorHAnsi"/>
          <w:sz w:val="24"/>
          <w:szCs w:val="24"/>
        </w:rPr>
        <w:t>The Innovation and Effectiveness Plan will contain a professional development component.</w:t>
      </w:r>
    </w:p>
    <w:p w:rsidR="00947156" w:rsidRDefault="00947156" w:rsidP="00395BD5">
      <w:pPr>
        <w:pStyle w:val="ListParagraph"/>
        <w:numPr>
          <w:ilvl w:val="0"/>
          <w:numId w:val="4"/>
        </w:numPr>
        <w:rPr>
          <w:rFonts w:asciiTheme="majorHAnsi" w:hAnsiTheme="majorHAnsi"/>
          <w:sz w:val="24"/>
          <w:szCs w:val="24"/>
        </w:rPr>
      </w:pPr>
      <w:r>
        <w:rPr>
          <w:rFonts w:asciiTheme="majorHAnsi" w:hAnsiTheme="majorHAnsi"/>
          <w:sz w:val="24"/>
          <w:szCs w:val="24"/>
        </w:rPr>
        <w:t>Evaluation Plan for the IEP.</w:t>
      </w:r>
    </w:p>
    <w:p w:rsidR="00395BD5" w:rsidRDefault="00395BD5" w:rsidP="00395BD5">
      <w:pPr>
        <w:pStyle w:val="ListParagraph"/>
        <w:rPr>
          <w:rFonts w:asciiTheme="majorHAnsi" w:hAnsiTheme="majorHAnsi"/>
          <w:sz w:val="24"/>
          <w:szCs w:val="24"/>
        </w:rPr>
      </w:pPr>
    </w:p>
    <w:p w:rsidR="00104FAA" w:rsidRDefault="00104FAA" w:rsidP="00104FAA">
      <w:pPr>
        <w:rPr>
          <w:rFonts w:asciiTheme="majorHAnsi" w:hAnsiTheme="majorHAnsi"/>
          <w:sz w:val="24"/>
          <w:szCs w:val="24"/>
        </w:rPr>
      </w:pPr>
      <w:r w:rsidRPr="00952AE6">
        <w:rPr>
          <w:rFonts w:asciiTheme="majorHAnsi" w:hAnsiTheme="majorHAnsi"/>
          <w:i/>
          <w:sz w:val="24"/>
          <w:szCs w:val="24"/>
        </w:rPr>
        <w:t>Deadline</w:t>
      </w:r>
      <w:r>
        <w:rPr>
          <w:rFonts w:asciiTheme="majorHAnsi" w:hAnsiTheme="majorHAnsi"/>
          <w:sz w:val="24"/>
          <w:szCs w:val="24"/>
        </w:rPr>
        <w:t>:</w:t>
      </w:r>
    </w:p>
    <w:p w:rsidR="008B5AB7" w:rsidRPr="003B1953" w:rsidRDefault="00104FAA" w:rsidP="00501ED5">
      <w:pPr>
        <w:pStyle w:val="ListParagraph"/>
        <w:numPr>
          <w:ilvl w:val="0"/>
          <w:numId w:val="4"/>
        </w:numPr>
        <w:rPr>
          <w:rFonts w:asciiTheme="majorHAnsi" w:hAnsiTheme="majorHAnsi"/>
          <w:sz w:val="24"/>
          <w:szCs w:val="24"/>
        </w:rPr>
      </w:pPr>
      <w:r w:rsidRPr="003B1953">
        <w:rPr>
          <w:rFonts w:asciiTheme="majorHAnsi" w:hAnsiTheme="majorHAnsi"/>
          <w:sz w:val="24"/>
          <w:szCs w:val="24"/>
        </w:rPr>
        <w:t xml:space="preserve">Presentation </w:t>
      </w:r>
      <w:r w:rsidR="003B1953" w:rsidRPr="003B1953">
        <w:rPr>
          <w:rFonts w:asciiTheme="majorHAnsi" w:hAnsiTheme="majorHAnsi"/>
          <w:sz w:val="24"/>
          <w:szCs w:val="24"/>
        </w:rPr>
        <w:t xml:space="preserve">at </w:t>
      </w:r>
      <w:r w:rsidR="00952AE6" w:rsidRPr="003B1953">
        <w:rPr>
          <w:rFonts w:asciiTheme="majorHAnsi" w:hAnsiTheme="majorHAnsi"/>
          <w:sz w:val="24"/>
          <w:szCs w:val="24"/>
        </w:rPr>
        <w:t>In-</w:t>
      </w:r>
      <w:r w:rsidR="00A13C0E" w:rsidRPr="003B1953">
        <w:rPr>
          <w:rFonts w:asciiTheme="majorHAnsi" w:hAnsiTheme="majorHAnsi"/>
          <w:sz w:val="24"/>
          <w:szCs w:val="24"/>
        </w:rPr>
        <w:t>service:</w:t>
      </w:r>
      <w:r w:rsidR="003B1953">
        <w:rPr>
          <w:rFonts w:asciiTheme="majorHAnsi" w:hAnsiTheme="majorHAnsi"/>
          <w:sz w:val="24"/>
          <w:szCs w:val="24"/>
        </w:rPr>
        <w:t xml:space="preserve"> August 2015. Potential dates under consideration August 17</w:t>
      </w:r>
      <w:r w:rsidR="003B1953" w:rsidRPr="003B1953">
        <w:rPr>
          <w:rFonts w:asciiTheme="majorHAnsi" w:hAnsiTheme="majorHAnsi"/>
          <w:sz w:val="24"/>
          <w:szCs w:val="24"/>
          <w:vertAlign w:val="superscript"/>
        </w:rPr>
        <w:t>th</w:t>
      </w:r>
      <w:r w:rsidR="003B1953">
        <w:rPr>
          <w:rFonts w:asciiTheme="majorHAnsi" w:hAnsiTheme="majorHAnsi"/>
          <w:sz w:val="24"/>
          <w:szCs w:val="24"/>
        </w:rPr>
        <w:t>, 18</w:t>
      </w:r>
      <w:r w:rsidR="003B1953" w:rsidRPr="003B1953">
        <w:rPr>
          <w:rFonts w:asciiTheme="majorHAnsi" w:hAnsiTheme="majorHAnsi"/>
          <w:sz w:val="24"/>
          <w:szCs w:val="24"/>
          <w:vertAlign w:val="superscript"/>
        </w:rPr>
        <w:t>th</w:t>
      </w:r>
      <w:r w:rsidR="003B1953">
        <w:rPr>
          <w:rFonts w:asciiTheme="majorHAnsi" w:hAnsiTheme="majorHAnsi"/>
          <w:sz w:val="24"/>
          <w:szCs w:val="24"/>
        </w:rPr>
        <w:t>, 19</w:t>
      </w:r>
      <w:r w:rsidR="003B1953" w:rsidRPr="003B1953">
        <w:rPr>
          <w:rFonts w:asciiTheme="majorHAnsi" w:hAnsiTheme="majorHAnsi"/>
          <w:sz w:val="24"/>
          <w:szCs w:val="24"/>
          <w:vertAlign w:val="superscript"/>
        </w:rPr>
        <w:t>th</w:t>
      </w:r>
      <w:r w:rsidR="003B1953">
        <w:rPr>
          <w:rFonts w:asciiTheme="majorHAnsi" w:hAnsiTheme="majorHAnsi"/>
          <w:sz w:val="24"/>
          <w:szCs w:val="24"/>
        </w:rPr>
        <w:t>, and 20</w:t>
      </w:r>
      <w:r w:rsidR="003B1953" w:rsidRPr="003B1953">
        <w:rPr>
          <w:rFonts w:asciiTheme="majorHAnsi" w:hAnsiTheme="majorHAnsi"/>
          <w:sz w:val="24"/>
          <w:szCs w:val="24"/>
          <w:vertAlign w:val="superscript"/>
        </w:rPr>
        <w:t>th</w:t>
      </w:r>
      <w:r w:rsidR="003B1953">
        <w:rPr>
          <w:rFonts w:asciiTheme="majorHAnsi" w:hAnsiTheme="majorHAnsi"/>
          <w:sz w:val="24"/>
          <w:szCs w:val="24"/>
        </w:rPr>
        <w:t xml:space="preserve">. </w:t>
      </w:r>
    </w:p>
    <w:p w:rsidR="003D5BB8" w:rsidRDefault="003D5BB8" w:rsidP="003D5BB8">
      <w:pPr>
        <w:rPr>
          <w:rFonts w:asciiTheme="majorHAnsi" w:hAnsiTheme="majorHAnsi"/>
          <w:b/>
          <w:sz w:val="24"/>
          <w:szCs w:val="24"/>
        </w:rPr>
      </w:pPr>
    </w:p>
    <w:p w:rsidR="003D5BB8" w:rsidRPr="00501ED5" w:rsidRDefault="003D5BB8" w:rsidP="003D5BB8">
      <w:pPr>
        <w:rPr>
          <w:rFonts w:asciiTheme="majorHAnsi" w:hAnsiTheme="majorHAnsi"/>
          <w:b/>
          <w:color w:val="C00000"/>
          <w:sz w:val="24"/>
          <w:szCs w:val="24"/>
        </w:rPr>
      </w:pPr>
      <w:r>
        <w:rPr>
          <w:rFonts w:asciiTheme="majorHAnsi" w:hAnsiTheme="majorHAnsi"/>
          <w:b/>
          <w:color w:val="C00000"/>
          <w:sz w:val="24"/>
          <w:szCs w:val="24"/>
        </w:rPr>
        <w:t>Timeline</w:t>
      </w:r>
      <w:r w:rsidRPr="00501ED5">
        <w:rPr>
          <w:rFonts w:asciiTheme="majorHAnsi" w:hAnsiTheme="majorHAnsi"/>
          <w:b/>
          <w:color w:val="C00000"/>
          <w:sz w:val="24"/>
          <w:szCs w:val="24"/>
        </w:rPr>
        <w:t>:</w:t>
      </w:r>
    </w:p>
    <w:tbl>
      <w:tblPr>
        <w:tblStyle w:val="TableGrid"/>
        <w:tblW w:w="0" w:type="auto"/>
        <w:tblLook w:val="04A0" w:firstRow="1" w:lastRow="0" w:firstColumn="1" w:lastColumn="0" w:noHBand="0" w:noVBand="1"/>
      </w:tblPr>
      <w:tblGrid>
        <w:gridCol w:w="1818"/>
        <w:gridCol w:w="7758"/>
      </w:tblGrid>
      <w:tr w:rsidR="00DE37F7" w:rsidRPr="00DE37F7" w:rsidTr="00C47911">
        <w:tc>
          <w:tcPr>
            <w:tcW w:w="1818" w:type="dxa"/>
          </w:tcPr>
          <w:p w:rsidR="00DE37F7" w:rsidRPr="00DE37F7" w:rsidRDefault="00DE37F7">
            <w:pPr>
              <w:rPr>
                <w:rFonts w:asciiTheme="majorHAnsi" w:hAnsiTheme="majorHAnsi"/>
              </w:rPr>
            </w:pPr>
            <w:r w:rsidRPr="00DE37F7">
              <w:rPr>
                <w:rFonts w:asciiTheme="majorHAnsi" w:hAnsiTheme="majorHAnsi"/>
              </w:rPr>
              <w:t>April 13, 2015 to May 4, 2015</w:t>
            </w:r>
          </w:p>
        </w:tc>
        <w:tc>
          <w:tcPr>
            <w:tcW w:w="7758" w:type="dxa"/>
          </w:tcPr>
          <w:p w:rsidR="00DE37F7" w:rsidRPr="00DE37F7" w:rsidRDefault="00DE37F7">
            <w:pPr>
              <w:rPr>
                <w:rFonts w:asciiTheme="majorHAnsi" w:hAnsiTheme="majorHAnsi"/>
              </w:rPr>
            </w:pPr>
            <w:r w:rsidRPr="00DE37F7">
              <w:rPr>
                <w:rFonts w:asciiTheme="majorHAnsi" w:hAnsiTheme="majorHAnsi"/>
              </w:rPr>
              <w:t>PRT team three preparatory conference calls</w:t>
            </w:r>
          </w:p>
          <w:p w:rsidR="00DE37F7" w:rsidRPr="00DE37F7" w:rsidRDefault="00DE37F7">
            <w:pPr>
              <w:rPr>
                <w:rFonts w:asciiTheme="majorHAnsi" w:hAnsiTheme="majorHAnsi"/>
              </w:rPr>
            </w:pPr>
            <w:r w:rsidRPr="00DE37F7">
              <w:rPr>
                <w:rFonts w:asciiTheme="majorHAnsi" w:hAnsiTheme="majorHAnsi"/>
              </w:rPr>
              <w:t>PRT team has three preparatory conference calls with President to define scope of project</w:t>
            </w:r>
          </w:p>
        </w:tc>
      </w:tr>
      <w:tr w:rsidR="00DE37F7" w:rsidRPr="00DE37F7" w:rsidTr="00C47911">
        <w:tc>
          <w:tcPr>
            <w:tcW w:w="1818" w:type="dxa"/>
          </w:tcPr>
          <w:p w:rsidR="00DE37F7" w:rsidRPr="00DE37F7" w:rsidRDefault="00DE37F7">
            <w:pPr>
              <w:rPr>
                <w:rFonts w:asciiTheme="majorHAnsi" w:hAnsiTheme="majorHAnsi"/>
              </w:rPr>
            </w:pPr>
            <w:r w:rsidRPr="00DE37F7">
              <w:rPr>
                <w:rFonts w:asciiTheme="majorHAnsi" w:hAnsiTheme="majorHAnsi"/>
              </w:rPr>
              <w:lastRenderedPageBreak/>
              <w:t>May 4, 2015</w:t>
            </w:r>
          </w:p>
        </w:tc>
        <w:tc>
          <w:tcPr>
            <w:tcW w:w="7758" w:type="dxa"/>
          </w:tcPr>
          <w:p w:rsidR="00DE37F7" w:rsidRPr="00DE37F7" w:rsidRDefault="00DE37F7">
            <w:pPr>
              <w:rPr>
                <w:rFonts w:asciiTheme="majorHAnsi" w:hAnsiTheme="majorHAnsi"/>
              </w:rPr>
            </w:pPr>
            <w:r w:rsidRPr="00DE37F7">
              <w:rPr>
                <w:rFonts w:asciiTheme="majorHAnsi" w:hAnsiTheme="majorHAnsi"/>
              </w:rPr>
              <w:t>Visit 1: The team breaks into groups to meet with different bodies on campus gather additional information, develop a partnership teams for Areas 1, 2, 3, 4.  Develop shared understanding of the project, its outcomes and deliverables.</w:t>
            </w:r>
          </w:p>
        </w:tc>
      </w:tr>
      <w:tr w:rsidR="00DE37F7" w:rsidRPr="00DE37F7" w:rsidTr="00C47911">
        <w:tc>
          <w:tcPr>
            <w:tcW w:w="1818" w:type="dxa"/>
          </w:tcPr>
          <w:p w:rsidR="00DE37F7" w:rsidRPr="00DE37F7" w:rsidRDefault="00DE37F7">
            <w:pPr>
              <w:rPr>
                <w:rFonts w:asciiTheme="majorHAnsi" w:hAnsiTheme="majorHAnsi"/>
              </w:rPr>
            </w:pPr>
            <w:r w:rsidRPr="00DE37F7">
              <w:rPr>
                <w:rFonts w:asciiTheme="majorHAnsi" w:hAnsiTheme="majorHAnsi"/>
              </w:rPr>
              <w:t xml:space="preserve">May 4 to </w:t>
            </w:r>
            <w:r w:rsidRPr="00DE37F7">
              <w:rPr>
                <w:rFonts w:asciiTheme="majorHAnsi" w:hAnsiTheme="majorHAnsi"/>
              </w:rPr>
              <w:br/>
              <w:t>August 17, 2015</w:t>
            </w:r>
          </w:p>
        </w:tc>
        <w:tc>
          <w:tcPr>
            <w:tcW w:w="7758" w:type="dxa"/>
          </w:tcPr>
          <w:p w:rsidR="00DE37F7" w:rsidRDefault="00283A77">
            <w:pPr>
              <w:rPr>
                <w:rFonts w:asciiTheme="majorHAnsi" w:hAnsiTheme="majorHAnsi"/>
              </w:rPr>
            </w:pPr>
            <w:r>
              <w:rPr>
                <w:rFonts w:asciiTheme="majorHAnsi" w:hAnsiTheme="majorHAnsi"/>
              </w:rPr>
              <w:t>BCC will continue to develop their IEP.</w:t>
            </w:r>
          </w:p>
          <w:p w:rsidR="00283A77" w:rsidRDefault="00283A77">
            <w:pPr>
              <w:rPr>
                <w:rFonts w:asciiTheme="majorHAnsi" w:hAnsiTheme="majorHAnsi"/>
              </w:rPr>
            </w:pPr>
            <w:r>
              <w:rPr>
                <w:rFonts w:asciiTheme="majorHAnsi" w:hAnsiTheme="majorHAnsi"/>
              </w:rPr>
              <w:t>Two conference calls of PRT with BCC.  Potentially one in June and one in August.</w:t>
            </w:r>
          </w:p>
          <w:p w:rsidR="00DE37F7" w:rsidRDefault="00283A77">
            <w:pPr>
              <w:rPr>
                <w:rFonts w:asciiTheme="majorHAnsi" w:hAnsiTheme="majorHAnsi"/>
              </w:rPr>
            </w:pPr>
            <w:r>
              <w:rPr>
                <w:rFonts w:asciiTheme="majorHAnsi" w:hAnsiTheme="majorHAnsi"/>
              </w:rPr>
              <w:t>This will provide the opportunity for PRT to provide reflections on the developing IEP.</w:t>
            </w:r>
          </w:p>
          <w:p w:rsidR="005F4396" w:rsidRPr="00DE37F7" w:rsidRDefault="005F4396">
            <w:pPr>
              <w:rPr>
                <w:rFonts w:asciiTheme="majorHAnsi" w:hAnsiTheme="majorHAnsi"/>
              </w:rPr>
            </w:pPr>
            <w:r>
              <w:rPr>
                <w:rFonts w:asciiTheme="majorHAnsi" w:hAnsiTheme="majorHAnsi"/>
              </w:rPr>
              <w:t>Prepare for Visit 2 on August 17, 2015</w:t>
            </w:r>
          </w:p>
        </w:tc>
      </w:tr>
      <w:tr w:rsidR="00DE37F7" w:rsidRPr="00DE37F7" w:rsidTr="00C47911">
        <w:tc>
          <w:tcPr>
            <w:tcW w:w="1818" w:type="dxa"/>
          </w:tcPr>
          <w:p w:rsidR="00DE37F7" w:rsidRPr="00DE37F7" w:rsidRDefault="005F4396">
            <w:pPr>
              <w:rPr>
                <w:rFonts w:asciiTheme="majorHAnsi" w:hAnsiTheme="majorHAnsi"/>
              </w:rPr>
            </w:pPr>
            <w:r>
              <w:rPr>
                <w:rFonts w:asciiTheme="majorHAnsi" w:hAnsiTheme="majorHAnsi"/>
              </w:rPr>
              <w:t>August 17, 2015</w:t>
            </w:r>
          </w:p>
        </w:tc>
        <w:tc>
          <w:tcPr>
            <w:tcW w:w="7758" w:type="dxa"/>
          </w:tcPr>
          <w:p w:rsidR="00DE37F7" w:rsidRDefault="005F4396">
            <w:pPr>
              <w:rPr>
                <w:rFonts w:asciiTheme="majorHAnsi" w:hAnsiTheme="majorHAnsi"/>
              </w:rPr>
            </w:pPr>
            <w:r>
              <w:rPr>
                <w:rFonts w:asciiTheme="majorHAnsi" w:hAnsiTheme="majorHAnsi"/>
              </w:rPr>
              <w:t xml:space="preserve">Visit 2: </w:t>
            </w:r>
            <w:r w:rsidR="00B01BAB">
              <w:rPr>
                <w:rFonts w:asciiTheme="majorHAnsi" w:hAnsiTheme="majorHAnsi"/>
              </w:rPr>
              <w:t>agenda TBD</w:t>
            </w:r>
          </w:p>
          <w:p w:rsidR="00617ECC" w:rsidRPr="00DE37F7" w:rsidRDefault="00617ECC">
            <w:pPr>
              <w:rPr>
                <w:rFonts w:asciiTheme="majorHAnsi" w:hAnsiTheme="majorHAnsi"/>
              </w:rPr>
            </w:pPr>
          </w:p>
        </w:tc>
      </w:tr>
      <w:tr w:rsidR="00DE37F7" w:rsidRPr="00DE37F7" w:rsidTr="00C47911">
        <w:tc>
          <w:tcPr>
            <w:tcW w:w="1818" w:type="dxa"/>
          </w:tcPr>
          <w:p w:rsidR="00DE37F7" w:rsidRPr="00DE37F7" w:rsidRDefault="00B01BAB">
            <w:pPr>
              <w:rPr>
                <w:rFonts w:asciiTheme="majorHAnsi" w:hAnsiTheme="majorHAnsi"/>
              </w:rPr>
            </w:pPr>
            <w:r>
              <w:rPr>
                <w:rFonts w:asciiTheme="majorHAnsi" w:hAnsiTheme="majorHAnsi"/>
              </w:rPr>
              <w:t>August 2015 to Jan 2016</w:t>
            </w:r>
          </w:p>
        </w:tc>
        <w:tc>
          <w:tcPr>
            <w:tcW w:w="7758" w:type="dxa"/>
          </w:tcPr>
          <w:p w:rsidR="00DE37F7" w:rsidRDefault="00283A77">
            <w:pPr>
              <w:rPr>
                <w:rFonts w:asciiTheme="majorHAnsi" w:hAnsiTheme="majorHAnsi"/>
              </w:rPr>
            </w:pPr>
            <w:r>
              <w:rPr>
                <w:rFonts w:asciiTheme="majorHAnsi" w:hAnsiTheme="majorHAnsi"/>
              </w:rPr>
              <w:t>BCC starts implementing the IEP.</w:t>
            </w:r>
          </w:p>
          <w:p w:rsidR="00283A77" w:rsidRDefault="00283A77">
            <w:pPr>
              <w:rPr>
                <w:rFonts w:asciiTheme="majorHAnsi" w:hAnsiTheme="majorHAnsi"/>
              </w:rPr>
            </w:pPr>
            <w:r>
              <w:rPr>
                <w:rFonts w:asciiTheme="majorHAnsi" w:hAnsiTheme="majorHAnsi"/>
              </w:rPr>
              <w:t>Two phone conversations with the PRT team.  Potentially in early October and early December.</w:t>
            </w:r>
          </w:p>
          <w:p w:rsidR="00283A77" w:rsidRPr="00DE37F7" w:rsidRDefault="00283A77">
            <w:pPr>
              <w:rPr>
                <w:rFonts w:asciiTheme="majorHAnsi" w:hAnsiTheme="majorHAnsi"/>
              </w:rPr>
            </w:pPr>
            <w:r>
              <w:rPr>
                <w:rFonts w:asciiTheme="majorHAnsi" w:hAnsiTheme="majorHAnsi"/>
              </w:rPr>
              <w:t>Prepare for visit 3</w:t>
            </w:r>
          </w:p>
        </w:tc>
      </w:tr>
      <w:tr w:rsidR="00DE37F7" w:rsidRPr="00DE37F7" w:rsidTr="00C47911">
        <w:tc>
          <w:tcPr>
            <w:tcW w:w="1818" w:type="dxa"/>
          </w:tcPr>
          <w:p w:rsidR="00DE37F7" w:rsidRPr="00DE37F7" w:rsidRDefault="00B01BAB">
            <w:pPr>
              <w:rPr>
                <w:rFonts w:asciiTheme="majorHAnsi" w:hAnsiTheme="majorHAnsi"/>
              </w:rPr>
            </w:pPr>
            <w:r>
              <w:rPr>
                <w:rFonts w:asciiTheme="majorHAnsi" w:hAnsiTheme="majorHAnsi"/>
              </w:rPr>
              <w:t>January 2016</w:t>
            </w:r>
          </w:p>
        </w:tc>
        <w:tc>
          <w:tcPr>
            <w:tcW w:w="7758" w:type="dxa"/>
          </w:tcPr>
          <w:p w:rsidR="00DE37F7" w:rsidRPr="00DE37F7" w:rsidRDefault="00B01BAB">
            <w:pPr>
              <w:rPr>
                <w:rFonts w:asciiTheme="majorHAnsi" w:hAnsiTheme="majorHAnsi"/>
              </w:rPr>
            </w:pPr>
            <w:r>
              <w:rPr>
                <w:rFonts w:asciiTheme="majorHAnsi" w:hAnsiTheme="majorHAnsi"/>
              </w:rPr>
              <w:t>Visit 3</w:t>
            </w:r>
          </w:p>
        </w:tc>
      </w:tr>
    </w:tbl>
    <w:p w:rsidR="00283A77" w:rsidRDefault="00283A77">
      <w:pPr>
        <w:rPr>
          <w:rFonts w:asciiTheme="majorHAnsi" w:hAnsiTheme="majorHAnsi"/>
          <w:b/>
          <w:color w:val="C00000"/>
          <w:sz w:val="24"/>
          <w:szCs w:val="24"/>
        </w:rPr>
      </w:pPr>
    </w:p>
    <w:p w:rsidR="00283A77" w:rsidRDefault="00283A77">
      <w:pPr>
        <w:rPr>
          <w:rFonts w:asciiTheme="majorHAnsi" w:hAnsiTheme="majorHAnsi"/>
          <w:b/>
          <w:color w:val="C00000"/>
          <w:sz w:val="24"/>
          <w:szCs w:val="24"/>
        </w:rPr>
      </w:pPr>
    </w:p>
    <w:p w:rsidR="007F0D7B" w:rsidRPr="000D4289" w:rsidRDefault="007F0D7B">
      <w:pPr>
        <w:rPr>
          <w:rFonts w:asciiTheme="majorHAnsi" w:hAnsiTheme="majorHAnsi"/>
          <w:b/>
          <w:color w:val="C00000"/>
          <w:sz w:val="24"/>
          <w:szCs w:val="24"/>
        </w:rPr>
      </w:pPr>
      <w:r w:rsidRPr="000D4289">
        <w:rPr>
          <w:rFonts w:asciiTheme="majorHAnsi" w:hAnsiTheme="majorHAnsi"/>
          <w:b/>
          <w:color w:val="C00000"/>
          <w:sz w:val="24"/>
          <w:szCs w:val="24"/>
        </w:rPr>
        <w:t>Schedule for Visit 1: May 4, 2015</w:t>
      </w:r>
    </w:p>
    <w:tbl>
      <w:tblPr>
        <w:tblW w:w="0" w:type="auto"/>
        <w:tblCellMar>
          <w:left w:w="0" w:type="dxa"/>
          <w:right w:w="0" w:type="dxa"/>
        </w:tblCellMar>
        <w:tblLook w:val="04A0" w:firstRow="1" w:lastRow="0" w:firstColumn="1" w:lastColumn="0" w:noHBand="0" w:noVBand="1"/>
      </w:tblPr>
      <w:tblGrid>
        <w:gridCol w:w="1638"/>
        <w:gridCol w:w="3870"/>
        <w:gridCol w:w="4068"/>
      </w:tblGrid>
      <w:tr w:rsidR="007F0D7B" w:rsidTr="007F0D7B">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jc w:val="center"/>
              <w:rPr>
                <w:rFonts w:asciiTheme="majorHAnsi" w:hAnsiTheme="majorHAnsi"/>
                <w:b/>
                <w:bCs/>
                <w:color w:val="000000"/>
                <w:sz w:val="24"/>
                <w:szCs w:val="24"/>
              </w:rPr>
            </w:pPr>
            <w:r w:rsidRPr="007F0D7B">
              <w:rPr>
                <w:rFonts w:asciiTheme="majorHAnsi" w:hAnsiTheme="majorHAnsi"/>
                <w:b/>
                <w:bCs/>
                <w:color w:val="000000"/>
                <w:sz w:val="24"/>
                <w:szCs w:val="24"/>
              </w:rPr>
              <w:t>Time</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jc w:val="center"/>
              <w:rPr>
                <w:rFonts w:asciiTheme="majorHAnsi" w:hAnsiTheme="majorHAnsi"/>
                <w:b/>
                <w:bCs/>
                <w:color w:val="000000"/>
                <w:sz w:val="24"/>
                <w:szCs w:val="24"/>
              </w:rPr>
            </w:pPr>
            <w:r w:rsidRPr="007F0D7B">
              <w:rPr>
                <w:rFonts w:asciiTheme="majorHAnsi" w:hAnsiTheme="majorHAnsi"/>
                <w:b/>
                <w:bCs/>
                <w:color w:val="000000"/>
                <w:sz w:val="24"/>
                <w:szCs w:val="24"/>
              </w:rPr>
              <w:t>Location/Groups</w:t>
            </w:r>
          </w:p>
        </w:tc>
        <w:tc>
          <w:tcPr>
            <w:tcW w:w="4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jc w:val="center"/>
              <w:rPr>
                <w:rFonts w:asciiTheme="majorHAnsi" w:hAnsiTheme="majorHAnsi"/>
                <w:b/>
                <w:bCs/>
                <w:color w:val="000000"/>
                <w:sz w:val="24"/>
                <w:szCs w:val="24"/>
              </w:rPr>
            </w:pPr>
            <w:r w:rsidRPr="007F0D7B">
              <w:rPr>
                <w:rFonts w:asciiTheme="majorHAnsi" w:hAnsiTheme="majorHAnsi"/>
                <w:b/>
                <w:bCs/>
                <w:color w:val="000000"/>
                <w:sz w:val="24"/>
                <w:szCs w:val="24"/>
              </w:rPr>
              <w:t>Location/Group</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8-8:50 am</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IEPI Breakfast - 451</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IEPI Breakfast – 451 </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9-9:50 am</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451A – Equity Committee</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451B – Planning and Institutional Effectiveness (PIE) Committee</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10-10:50 am</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451A – Academic Senate </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451B – Student leaders, ASBCC</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11am-11:50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451A – Department Chairs</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451B – Classified Senate</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12:00 – 12:50 pm</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F0D7B" w:rsidRPr="007F0D7B" w:rsidRDefault="007F0D7B">
            <w:pPr>
              <w:rPr>
                <w:rFonts w:asciiTheme="majorHAnsi" w:hAnsiTheme="majorHAnsi"/>
                <w:color w:val="000000"/>
                <w:sz w:val="24"/>
                <w:szCs w:val="24"/>
                <w:u w:val="single"/>
              </w:rPr>
            </w:pPr>
            <w:r w:rsidRPr="007F0D7B">
              <w:rPr>
                <w:rFonts w:asciiTheme="majorHAnsi" w:hAnsiTheme="majorHAnsi"/>
                <w:color w:val="000000"/>
                <w:sz w:val="24"/>
                <w:szCs w:val="24"/>
              </w:rPr>
              <w:t xml:space="preserve">451A/B -  BCC Education Committee/Counselors </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rsidR="007F0D7B" w:rsidRPr="007F0D7B" w:rsidRDefault="007F0D7B">
            <w:pPr>
              <w:rPr>
                <w:rFonts w:asciiTheme="majorHAnsi" w:hAnsiTheme="majorHAnsi"/>
                <w:color w:val="000000"/>
                <w:sz w:val="24"/>
                <w:szCs w:val="24"/>
                <w:u w:val="single"/>
              </w:rPr>
            </w:pPr>
            <w:r w:rsidRPr="007F0D7B">
              <w:rPr>
                <w:rFonts w:asciiTheme="majorHAnsi" w:hAnsiTheme="majorHAnsi"/>
                <w:color w:val="000000"/>
                <w:sz w:val="24"/>
                <w:szCs w:val="24"/>
              </w:rPr>
              <w:t xml:space="preserve">451A/B – BCC Education Committee/Counselors </w:t>
            </w:r>
          </w:p>
          <w:p w:rsidR="007F0D7B" w:rsidRPr="007F0D7B" w:rsidRDefault="007F0D7B">
            <w:pPr>
              <w:rPr>
                <w:rFonts w:asciiTheme="majorHAnsi" w:hAnsiTheme="majorHAnsi"/>
                <w:color w:val="000000"/>
                <w:sz w:val="24"/>
                <w:szCs w:val="24"/>
                <w:u w:val="single"/>
              </w:rPr>
            </w:pP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1:00 – 2:00 pm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TLC - IEPI Visiting Team Meeting/Lunch </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TLC - IEPI Visiting Team Meeting/Lunch</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2:00- 2:30 pm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451A/B – IEPI Team Oral Report</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451A/B – IEPI Team Oral Report</w:t>
            </w:r>
          </w:p>
        </w:tc>
      </w:tr>
      <w:tr w:rsidR="007F0D7B" w:rsidTr="007F0D7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0D7B" w:rsidRPr="007F0D7B" w:rsidRDefault="007F0D7B">
            <w:pPr>
              <w:rPr>
                <w:rFonts w:asciiTheme="majorHAnsi" w:hAnsiTheme="maj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IEPI adjourn  </w:t>
            </w:r>
          </w:p>
        </w:tc>
        <w:tc>
          <w:tcPr>
            <w:tcW w:w="4068" w:type="dxa"/>
            <w:tcBorders>
              <w:top w:val="nil"/>
              <w:left w:val="nil"/>
              <w:bottom w:val="single" w:sz="8" w:space="0" w:color="auto"/>
              <w:right w:val="single" w:sz="8" w:space="0" w:color="auto"/>
            </w:tcBorders>
            <w:tcMar>
              <w:top w:w="0" w:type="dxa"/>
              <w:left w:w="108" w:type="dxa"/>
              <w:bottom w:w="0" w:type="dxa"/>
              <w:right w:w="108" w:type="dxa"/>
            </w:tcMar>
            <w:hideMark/>
          </w:tcPr>
          <w:p w:rsidR="007F0D7B" w:rsidRPr="007F0D7B" w:rsidRDefault="007F0D7B">
            <w:pPr>
              <w:rPr>
                <w:rFonts w:asciiTheme="majorHAnsi" w:hAnsiTheme="majorHAnsi"/>
                <w:color w:val="000000"/>
                <w:sz w:val="24"/>
                <w:szCs w:val="24"/>
              </w:rPr>
            </w:pPr>
            <w:r w:rsidRPr="007F0D7B">
              <w:rPr>
                <w:rFonts w:asciiTheme="majorHAnsi" w:hAnsiTheme="majorHAnsi"/>
                <w:color w:val="000000"/>
                <w:sz w:val="24"/>
                <w:szCs w:val="24"/>
              </w:rPr>
              <w:t xml:space="preserve">IEPI adjourn  </w:t>
            </w:r>
          </w:p>
        </w:tc>
      </w:tr>
    </w:tbl>
    <w:p w:rsidR="007F0D7B" w:rsidRPr="008B5AB7" w:rsidRDefault="007F0D7B">
      <w:pPr>
        <w:rPr>
          <w:rFonts w:asciiTheme="majorHAnsi" w:hAnsiTheme="majorHAnsi"/>
          <w:sz w:val="24"/>
          <w:szCs w:val="24"/>
        </w:rPr>
      </w:pPr>
    </w:p>
    <w:sectPr w:rsidR="007F0D7B" w:rsidRPr="008B5AB7" w:rsidSect="00952AE6">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6C" w:rsidRDefault="00DF376C" w:rsidP="00952AE6">
      <w:pPr>
        <w:spacing w:after="0" w:line="240" w:lineRule="auto"/>
      </w:pPr>
      <w:r>
        <w:separator/>
      </w:r>
    </w:p>
  </w:endnote>
  <w:endnote w:type="continuationSeparator" w:id="0">
    <w:p w:rsidR="00DF376C" w:rsidRDefault="00DF376C" w:rsidP="0095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4463"/>
      <w:docPartObj>
        <w:docPartGallery w:val="Page Numbers (Bottom of Page)"/>
        <w:docPartUnique/>
      </w:docPartObj>
    </w:sdtPr>
    <w:sdtEndPr>
      <w:rPr>
        <w:rFonts w:asciiTheme="majorHAnsi" w:hAnsiTheme="majorHAnsi"/>
        <w:noProof/>
        <w:sz w:val="20"/>
        <w:szCs w:val="20"/>
      </w:rPr>
    </w:sdtEndPr>
    <w:sdtContent>
      <w:p w:rsidR="005F4396" w:rsidRPr="00952AE6" w:rsidRDefault="005F4396">
        <w:pPr>
          <w:pStyle w:val="Footer"/>
          <w:jc w:val="right"/>
          <w:rPr>
            <w:rFonts w:asciiTheme="majorHAnsi" w:hAnsiTheme="majorHAnsi"/>
            <w:sz w:val="20"/>
            <w:szCs w:val="20"/>
          </w:rPr>
        </w:pPr>
        <w:r w:rsidRPr="00952AE6">
          <w:rPr>
            <w:rFonts w:asciiTheme="majorHAnsi" w:hAnsiTheme="majorHAnsi"/>
            <w:sz w:val="20"/>
            <w:szCs w:val="20"/>
          </w:rPr>
          <w:fldChar w:fldCharType="begin"/>
        </w:r>
        <w:r w:rsidRPr="00952AE6">
          <w:rPr>
            <w:rFonts w:asciiTheme="majorHAnsi" w:hAnsiTheme="majorHAnsi"/>
            <w:sz w:val="20"/>
            <w:szCs w:val="20"/>
          </w:rPr>
          <w:instrText xml:space="preserve"> PAGE   \* MERGEFORMAT </w:instrText>
        </w:r>
        <w:r w:rsidRPr="00952AE6">
          <w:rPr>
            <w:rFonts w:asciiTheme="majorHAnsi" w:hAnsiTheme="majorHAnsi"/>
            <w:sz w:val="20"/>
            <w:szCs w:val="20"/>
          </w:rPr>
          <w:fldChar w:fldCharType="separate"/>
        </w:r>
        <w:r w:rsidR="00005E41">
          <w:rPr>
            <w:rFonts w:asciiTheme="majorHAnsi" w:hAnsiTheme="majorHAnsi"/>
            <w:noProof/>
            <w:sz w:val="20"/>
            <w:szCs w:val="20"/>
          </w:rPr>
          <w:t>3</w:t>
        </w:r>
        <w:r w:rsidRPr="00952AE6">
          <w:rPr>
            <w:rFonts w:asciiTheme="majorHAnsi" w:hAnsiTheme="majorHAnsi"/>
            <w:noProof/>
            <w:sz w:val="20"/>
            <w:szCs w:val="20"/>
          </w:rPr>
          <w:fldChar w:fldCharType="end"/>
        </w:r>
      </w:p>
    </w:sdtContent>
  </w:sdt>
  <w:p w:rsidR="005F4396" w:rsidRDefault="005F4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6C" w:rsidRDefault="00DF376C" w:rsidP="00952AE6">
      <w:pPr>
        <w:spacing w:after="0" w:line="240" w:lineRule="auto"/>
      </w:pPr>
      <w:r>
        <w:separator/>
      </w:r>
    </w:p>
  </w:footnote>
  <w:footnote w:type="continuationSeparator" w:id="0">
    <w:p w:rsidR="00DF376C" w:rsidRDefault="00DF376C" w:rsidP="00952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221A"/>
    <w:multiLevelType w:val="hybridMultilevel"/>
    <w:tmpl w:val="9D8EC74E"/>
    <w:lvl w:ilvl="0" w:tplc="4E22EA2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2377E"/>
    <w:multiLevelType w:val="hybridMultilevel"/>
    <w:tmpl w:val="96ACACFA"/>
    <w:lvl w:ilvl="0" w:tplc="FC968B8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64CA2"/>
    <w:multiLevelType w:val="hybridMultilevel"/>
    <w:tmpl w:val="4648A856"/>
    <w:lvl w:ilvl="0" w:tplc="6F707C82">
      <w:start w:val="1"/>
      <w:numFmt w:val="bullet"/>
      <w:lvlText w:val="•"/>
      <w:lvlJc w:val="left"/>
      <w:pPr>
        <w:tabs>
          <w:tab w:val="num" w:pos="720"/>
        </w:tabs>
        <w:ind w:left="720" w:hanging="360"/>
      </w:pPr>
      <w:rPr>
        <w:rFonts w:ascii="Times New Roman" w:hAnsi="Times New Roman" w:hint="default"/>
      </w:rPr>
    </w:lvl>
    <w:lvl w:ilvl="1" w:tplc="0854E908" w:tentative="1">
      <w:start w:val="1"/>
      <w:numFmt w:val="bullet"/>
      <w:lvlText w:val="•"/>
      <w:lvlJc w:val="left"/>
      <w:pPr>
        <w:tabs>
          <w:tab w:val="num" w:pos="1440"/>
        </w:tabs>
        <w:ind w:left="1440" w:hanging="360"/>
      </w:pPr>
      <w:rPr>
        <w:rFonts w:ascii="Times New Roman" w:hAnsi="Times New Roman" w:hint="default"/>
      </w:rPr>
    </w:lvl>
    <w:lvl w:ilvl="2" w:tplc="5B02B2AA" w:tentative="1">
      <w:start w:val="1"/>
      <w:numFmt w:val="bullet"/>
      <w:lvlText w:val="•"/>
      <w:lvlJc w:val="left"/>
      <w:pPr>
        <w:tabs>
          <w:tab w:val="num" w:pos="2160"/>
        </w:tabs>
        <w:ind w:left="2160" w:hanging="360"/>
      </w:pPr>
      <w:rPr>
        <w:rFonts w:ascii="Times New Roman" w:hAnsi="Times New Roman" w:hint="default"/>
      </w:rPr>
    </w:lvl>
    <w:lvl w:ilvl="3" w:tplc="C09A5268" w:tentative="1">
      <w:start w:val="1"/>
      <w:numFmt w:val="bullet"/>
      <w:lvlText w:val="•"/>
      <w:lvlJc w:val="left"/>
      <w:pPr>
        <w:tabs>
          <w:tab w:val="num" w:pos="2880"/>
        </w:tabs>
        <w:ind w:left="2880" w:hanging="360"/>
      </w:pPr>
      <w:rPr>
        <w:rFonts w:ascii="Times New Roman" w:hAnsi="Times New Roman" w:hint="default"/>
      </w:rPr>
    </w:lvl>
    <w:lvl w:ilvl="4" w:tplc="E618C770" w:tentative="1">
      <w:start w:val="1"/>
      <w:numFmt w:val="bullet"/>
      <w:lvlText w:val="•"/>
      <w:lvlJc w:val="left"/>
      <w:pPr>
        <w:tabs>
          <w:tab w:val="num" w:pos="3600"/>
        </w:tabs>
        <w:ind w:left="3600" w:hanging="360"/>
      </w:pPr>
      <w:rPr>
        <w:rFonts w:ascii="Times New Roman" w:hAnsi="Times New Roman" w:hint="default"/>
      </w:rPr>
    </w:lvl>
    <w:lvl w:ilvl="5" w:tplc="86D062B0" w:tentative="1">
      <w:start w:val="1"/>
      <w:numFmt w:val="bullet"/>
      <w:lvlText w:val="•"/>
      <w:lvlJc w:val="left"/>
      <w:pPr>
        <w:tabs>
          <w:tab w:val="num" w:pos="4320"/>
        </w:tabs>
        <w:ind w:left="4320" w:hanging="360"/>
      </w:pPr>
      <w:rPr>
        <w:rFonts w:ascii="Times New Roman" w:hAnsi="Times New Roman" w:hint="default"/>
      </w:rPr>
    </w:lvl>
    <w:lvl w:ilvl="6" w:tplc="7C6CDA3A" w:tentative="1">
      <w:start w:val="1"/>
      <w:numFmt w:val="bullet"/>
      <w:lvlText w:val="•"/>
      <w:lvlJc w:val="left"/>
      <w:pPr>
        <w:tabs>
          <w:tab w:val="num" w:pos="5040"/>
        </w:tabs>
        <w:ind w:left="5040" w:hanging="360"/>
      </w:pPr>
      <w:rPr>
        <w:rFonts w:ascii="Times New Roman" w:hAnsi="Times New Roman" w:hint="default"/>
      </w:rPr>
    </w:lvl>
    <w:lvl w:ilvl="7" w:tplc="61D242E0" w:tentative="1">
      <w:start w:val="1"/>
      <w:numFmt w:val="bullet"/>
      <w:lvlText w:val="•"/>
      <w:lvlJc w:val="left"/>
      <w:pPr>
        <w:tabs>
          <w:tab w:val="num" w:pos="5760"/>
        </w:tabs>
        <w:ind w:left="5760" w:hanging="360"/>
      </w:pPr>
      <w:rPr>
        <w:rFonts w:ascii="Times New Roman" w:hAnsi="Times New Roman" w:hint="default"/>
      </w:rPr>
    </w:lvl>
    <w:lvl w:ilvl="8" w:tplc="16FC43E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49A28F7"/>
    <w:multiLevelType w:val="hybridMultilevel"/>
    <w:tmpl w:val="ADA8A520"/>
    <w:lvl w:ilvl="0" w:tplc="E30276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607C2"/>
    <w:multiLevelType w:val="hybridMultilevel"/>
    <w:tmpl w:val="96ACACFA"/>
    <w:lvl w:ilvl="0" w:tplc="FC968B8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586D3A"/>
    <w:multiLevelType w:val="hybridMultilevel"/>
    <w:tmpl w:val="0ECCF63C"/>
    <w:lvl w:ilvl="0" w:tplc="FC968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73"/>
    <w:rsid w:val="00005E41"/>
    <w:rsid w:val="0002580B"/>
    <w:rsid w:val="000A3F13"/>
    <w:rsid w:val="000D4289"/>
    <w:rsid w:val="00104FAA"/>
    <w:rsid w:val="0016193E"/>
    <w:rsid w:val="00186244"/>
    <w:rsid w:val="001B727E"/>
    <w:rsid w:val="001D2450"/>
    <w:rsid w:val="001F1CF2"/>
    <w:rsid w:val="00247428"/>
    <w:rsid w:val="00261067"/>
    <w:rsid w:val="00283A77"/>
    <w:rsid w:val="002D39F6"/>
    <w:rsid w:val="00326D34"/>
    <w:rsid w:val="00395BD5"/>
    <w:rsid w:val="003B1953"/>
    <w:rsid w:val="003D5BB8"/>
    <w:rsid w:val="00433A1C"/>
    <w:rsid w:val="00481358"/>
    <w:rsid w:val="004B3D0E"/>
    <w:rsid w:val="00501ED5"/>
    <w:rsid w:val="00522AD8"/>
    <w:rsid w:val="00547073"/>
    <w:rsid w:val="005E6331"/>
    <w:rsid w:val="005F4396"/>
    <w:rsid w:val="00617ECC"/>
    <w:rsid w:val="00654106"/>
    <w:rsid w:val="00675799"/>
    <w:rsid w:val="006C7087"/>
    <w:rsid w:val="006E44D8"/>
    <w:rsid w:val="006F0FE7"/>
    <w:rsid w:val="007F0D7B"/>
    <w:rsid w:val="008B5AB7"/>
    <w:rsid w:val="00934F09"/>
    <w:rsid w:val="00947156"/>
    <w:rsid w:val="00952AE6"/>
    <w:rsid w:val="00960A98"/>
    <w:rsid w:val="009A5338"/>
    <w:rsid w:val="00A13C0E"/>
    <w:rsid w:val="00AB09AD"/>
    <w:rsid w:val="00B01BAB"/>
    <w:rsid w:val="00B327A1"/>
    <w:rsid w:val="00BE094B"/>
    <w:rsid w:val="00C47911"/>
    <w:rsid w:val="00CA3448"/>
    <w:rsid w:val="00CB1FFB"/>
    <w:rsid w:val="00D1488E"/>
    <w:rsid w:val="00D22C60"/>
    <w:rsid w:val="00D67BE9"/>
    <w:rsid w:val="00DB2F02"/>
    <w:rsid w:val="00DD6740"/>
    <w:rsid w:val="00DE37F7"/>
    <w:rsid w:val="00DF376C"/>
    <w:rsid w:val="00E4024D"/>
    <w:rsid w:val="00E70FEA"/>
    <w:rsid w:val="00F03BF7"/>
    <w:rsid w:val="00F14242"/>
    <w:rsid w:val="00F4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ED5"/>
    <w:pPr>
      <w:ind w:left="720"/>
      <w:contextualSpacing/>
    </w:pPr>
  </w:style>
  <w:style w:type="paragraph" w:styleId="BalloonText">
    <w:name w:val="Balloon Text"/>
    <w:basedOn w:val="Normal"/>
    <w:link w:val="BalloonTextChar"/>
    <w:uiPriority w:val="99"/>
    <w:semiHidden/>
    <w:unhideWhenUsed/>
    <w:rsid w:val="006F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E7"/>
    <w:rPr>
      <w:rFonts w:ascii="Tahoma" w:hAnsi="Tahoma" w:cs="Tahoma"/>
      <w:sz w:val="16"/>
      <w:szCs w:val="16"/>
    </w:rPr>
  </w:style>
  <w:style w:type="paragraph" w:styleId="Header">
    <w:name w:val="header"/>
    <w:basedOn w:val="Normal"/>
    <w:link w:val="HeaderChar"/>
    <w:uiPriority w:val="99"/>
    <w:unhideWhenUsed/>
    <w:rsid w:val="0095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E6"/>
  </w:style>
  <w:style w:type="paragraph" w:styleId="Footer">
    <w:name w:val="footer"/>
    <w:basedOn w:val="Normal"/>
    <w:link w:val="FooterChar"/>
    <w:uiPriority w:val="99"/>
    <w:unhideWhenUsed/>
    <w:rsid w:val="0095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E6"/>
  </w:style>
  <w:style w:type="table" w:styleId="TableGrid">
    <w:name w:val="Table Grid"/>
    <w:basedOn w:val="TableNormal"/>
    <w:uiPriority w:val="59"/>
    <w:rsid w:val="00DE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ED5"/>
    <w:pPr>
      <w:ind w:left="720"/>
      <w:contextualSpacing/>
    </w:pPr>
  </w:style>
  <w:style w:type="paragraph" w:styleId="BalloonText">
    <w:name w:val="Balloon Text"/>
    <w:basedOn w:val="Normal"/>
    <w:link w:val="BalloonTextChar"/>
    <w:uiPriority w:val="99"/>
    <w:semiHidden/>
    <w:unhideWhenUsed/>
    <w:rsid w:val="006F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E7"/>
    <w:rPr>
      <w:rFonts w:ascii="Tahoma" w:hAnsi="Tahoma" w:cs="Tahoma"/>
      <w:sz w:val="16"/>
      <w:szCs w:val="16"/>
    </w:rPr>
  </w:style>
  <w:style w:type="paragraph" w:styleId="Header">
    <w:name w:val="header"/>
    <w:basedOn w:val="Normal"/>
    <w:link w:val="HeaderChar"/>
    <w:uiPriority w:val="99"/>
    <w:unhideWhenUsed/>
    <w:rsid w:val="0095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E6"/>
  </w:style>
  <w:style w:type="paragraph" w:styleId="Footer">
    <w:name w:val="footer"/>
    <w:basedOn w:val="Normal"/>
    <w:link w:val="FooterChar"/>
    <w:uiPriority w:val="99"/>
    <w:unhideWhenUsed/>
    <w:rsid w:val="0095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E6"/>
  </w:style>
  <w:style w:type="table" w:styleId="TableGrid">
    <w:name w:val="Table Grid"/>
    <w:basedOn w:val="TableNormal"/>
    <w:uiPriority w:val="59"/>
    <w:rsid w:val="00DE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10289">
      <w:bodyDiv w:val="1"/>
      <w:marLeft w:val="0"/>
      <w:marRight w:val="0"/>
      <w:marTop w:val="0"/>
      <w:marBottom w:val="0"/>
      <w:divBdr>
        <w:top w:val="none" w:sz="0" w:space="0" w:color="auto"/>
        <w:left w:val="none" w:sz="0" w:space="0" w:color="auto"/>
        <w:bottom w:val="none" w:sz="0" w:space="0" w:color="auto"/>
        <w:right w:val="none" w:sz="0" w:space="0" w:color="auto"/>
      </w:divBdr>
    </w:div>
    <w:div w:id="1608999229">
      <w:bodyDiv w:val="1"/>
      <w:marLeft w:val="0"/>
      <w:marRight w:val="0"/>
      <w:marTop w:val="0"/>
      <w:marBottom w:val="0"/>
      <w:divBdr>
        <w:top w:val="none" w:sz="0" w:space="0" w:color="auto"/>
        <w:left w:val="none" w:sz="0" w:space="0" w:color="auto"/>
        <w:bottom w:val="none" w:sz="0" w:space="0" w:color="auto"/>
        <w:right w:val="none" w:sz="0" w:space="0" w:color="auto"/>
      </w:divBdr>
      <w:divsChild>
        <w:div w:id="12522773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F69020-BB06-4F4D-86E2-7E71643C3B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91DE8193-AAE4-4D90-BE56-F4FF3A04C912}">
      <dgm:prSet phldrT="[Text]" custT="1"/>
      <dgm:spPr>
        <a:ln>
          <a:solidFill>
            <a:srgbClr val="C00000"/>
          </a:solidFill>
        </a:ln>
      </dgm:spPr>
      <dgm:t>
        <a:bodyPr/>
        <a:lstStyle/>
        <a:p>
          <a:r>
            <a:rPr lang="en-US" sz="1100">
              <a:latin typeface="+mj-lt"/>
            </a:rPr>
            <a:t>Innovation and Effectiveness Plan Steering Group</a:t>
          </a:r>
        </a:p>
      </dgm:t>
    </dgm:pt>
    <dgm:pt modelId="{5CF4C5DB-CAF6-4435-BEDC-24B512507661}" type="parTrans" cxnId="{9C433490-C077-49C6-8DF7-0451C8ABF1D1}">
      <dgm:prSet/>
      <dgm:spPr/>
      <dgm:t>
        <a:bodyPr/>
        <a:lstStyle/>
        <a:p>
          <a:endParaRPr lang="en-US"/>
        </a:p>
      </dgm:t>
    </dgm:pt>
    <dgm:pt modelId="{C94330D5-ACDD-4CC4-9337-66DD748C37E6}" type="sibTrans" cxnId="{9C433490-C077-49C6-8DF7-0451C8ABF1D1}">
      <dgm:prSet/>
      <dgm:spPr/>
      <dgm:t>
        <a:bodyPr/>
        <a:lstStyle/>
        <a:p>
          <a:endParaRPr lang="en-US"/>
        </a:p>
      </dgm:t>
    </dgm:pt>
    <dgm:pt modelId="{3101DAA2-7CEA-4A70-91ED-C25A6D6998B0}">
      <dgm:prSet phldrT="[Text]" custT="1"/>
      <dgm:spPr>
        <a:ln>
          <a:solidFill>
            <a:srgbClr val="C00000"/>
          </a:solidFill>
        </a:ln>
      </dgm:spPr>
      <dgm:t>
        <a:bodyPr/>
        <a:lstStyle/>
        <a:p>
          <a:r>
            <a:rPr lang="en-US" sz="1000" b="1">
              <a:latin typeface="+mj-lt"/>
            </a:rPr>
            <a:t>Area 1:</a:t>
          </a:r>
          <a:r>
            <a:rPr lang="en-US" sz="1000">
              <a:latin typeface="+mj-lt"/>
            </a:rPr>
            <a:t/>
          </a:r>
          <a:br>
            <a:rPr lang="en-US" sz="1000">
              <a:latin typeface="+mj-lt"/>
            </a:rPr>
          </a:br>
          <a:r>
            <a:rPr lang="en-US" sz="1000">
              <a:latin typeface="+mj-lt"/>
            </a:rPr>
            <a:t>Enrollment Management &amp;Fiscal Sustainability</a:t>
          </a:r>
          <a:endParaRPr lang="en-US" sz="1000"/>
        </a:p>
      </dgm:t>
    </dgm:pt>
    <dgm:pt modelId="{CEB1748E-460E-4012-8CA7-0F94E2A329B8}" type="parTrans" cxnId="{D914A919-FDCB-4D21-BB98-BAA33334783E}">
      <dgm:prSet/>
      <dgm:spPr>
        <a:ln>
          <a:solidFill>
            <a:schemeClr val="tx1"/>
          </a:solidFill>
        </a:ln>
      </dgm:spPr>
      <dgm:t>
        <a:bodyPr/>
        <a:lstStyle/>
        <a:p>
          <a:endParaRPr lang="en-US"/>
        </a:p>
      </dgm:t>
    </dgm:pt>
    <dgm:pt modelId="{CE3F8F1B-4749-4D55-B6D3-47D894EC9588}" type="sibTrans" cxnId="{D914A919-FDCB-4D21-BB98-BAA33334783E}">
      <dgm:prSet/>
      <dgm:spPr/>
      <dgm:t>
        <a:bodyPr/>
        <a:lstStyle/>
        <a:p>
          <a:endParaRPr lang="en-US"/>
        </a:p>
      </dgm:t>
    </dgm:pt>
    <dgm:pt modelId="{6667B771-0F13-440A-B7A3-085BB431A33B}">
      <dgm:prSet phldrT="[Text]" custT="1"/>
      <dgm:spPr>
        <a:ln>
          <a:solidFill>
            <a:srgbClr val="C00000"/>
          </a:solidFill>
        </a:ln>
      </dgm:spPr>
      <dgm:t>
        <a:bodyPr/>
        <a:lstStyle/>
        <a:p>
          <a:r>
            <a:rPr lang="en-US" sz="1000" b="1">
              <a:latin typeface="+mj-lt"/>
            </a:rPr>
            <a:t>Area 2:</a:t>
          </a:r>
          <a:r>
            <a:rPr lang="en-US" sz="1000">
              <a:latin typeface="+mj-lt"/>
            </a:rPr>
            <a:t/>
          </a:r>
          <a:br>
            <a:rPr lang="en-US" sz="1000">
              <a:latin typeface="+mj-lt"/>
            </a:rPr>
          </a:br>
          <a:r>
            <a:rPr lang="en-US" sz="1000">
              <a:latin typeface="+mj-lt"/>
            </a:rPr>
            <a:t>Equity, Course Success Rates , &amp; Student Learning</a:t>
          </a:r>
          <a:endParaRPr lang="en-US" sz="1000"/>
        </a:p>
      </dgm:t>
    </dgm:pt>
    <dgm:pt modelId="{B136F6F6-1FE0-4AAA-AFBC-1FA3872CC4B9}" type="parTrans" cxnId="{C5F37B6C-690E-4DFF-A13E-1D6645D833FE}">
      <dgm:prSet/>
      <dgm:spPr>
        <a:ln>
          <a:solidFill>
            <a:schemeClr val="tx1"/>
          </a:solidFill>
        </a:ln>
      </dgm:spPr>
      <dgm:t>
        <a:bodyPr/>
        <a:lstStyle/>
        <a:p>
          <a:endParaRPr lang="en-US"/>
        </a:p>
      </dgm:t>
    </dgm:pt>
    <dgm:pt modelId="{199D4F87-036F-4EB7-A4CA-F68F335E4E62}" type="sibTrans" cxnId="{C5F37B6C-690E-4DFF-A13E-1D6645D833FE}">
      <dgm:prSet/>
      <dgm:spPr/>
      <dgm:t>
        <a:bodyPr/>
        <a:lstStyle/>
        <a:p>
          <a:endParaRPr lang="en-US"/>
        </a:p>
      </dgm:t>
    </dgm:pt>
    <dgm:pt modelId="{A0E0AB54-280B-4ABE-8B26-3E76DC811EEA}">
      <dgm:prSet phldrT="[Text]" custT="1"/>
      <dgm:spPr>
        <a:ln>
          <a:solidFill>
            <a:srgbClr val="C00000"/>
          </a:solidFill>
        </a:ln>
      </dgm:spPr>
      <dgm:t>
        <a:bodyPr/>
        <a:lstStyle/>
        <a:p>
          <a:r>
            <a:rPr lang="en-US" sz="1000" b="1">
              <a:latin typeface="+mj-lt"/>
            </a:rPr>
            <a:t>Area 1Team:</a:t>
          </a:r>
        </a:p>
        <a:p>
          <a:r>
            <a:rPr lang="en-US" sz="1000">
              <a:latin typeface="+mj-lt"/>
            </a:rPr>
            <a:t>PRT: Kathy Blackwood (Lead)</a:t>
          </a:r>
          <a:br>
            <a:rPr lang="en-US" sz="1000">
              <a:latin typeface="+mj-lt"/>
            </a:rPr>
          </a:br>
          <a:r>
            <a:rPr lang="en-US" sz="1000">
              <a:latin typeface="+mj-lt"/>
            </a:rPr>
            <a:t>Bill McGinnis, Deborah Hernandez</a:t>
          </a:r>
        </a:p>
        <a:p>
          <a:r>
            <a:rPr lang="en-US" sz="1000">
              <a:latin typeface="+mj-lt"/>
            </a:rPr>
            <a:t>BCC: May Chen (Lead), </a:t>
          </a:r>
          <a:br>
            <a:rPr lang="en-US" sz="1000">
              <a:latin typeface="+mj-lt"/>
            </a:rPr>
          </a:br>
          <a:r>
            <a:rPr lang="en-US" sz="1000">
              <a:latin typeface="+mj-lt"/>
            </a:rPr>
            <a:t>Counseling Lead/Faculty.</a:t>
          </a:r>
          <a:br>
            <a:rPr lang="en-US" sz="1000">
              <a:latin typeface="+mj-lt"/>
            </a:rPr>
          </a:br>
          <a:r>
            <a:rPr lang="en-US" sz="1000">
              <a:latin typeface="+mj-lt"/>
            </a:rPr>
            <a:t>Should we have the district CBO on the team?</a:t>
          </a:r>
          <a:endParaRPr lang="en-US" sz="1000"/>
        </a:p>
      </dgm:t>
    </dgm:pt>
    <dgm:pt modelId="{0DDA9F83-2175-49D1-B0BF-3EAB27925A72}" type="parTrans" cxnId="{C03BC49D-9126-4DF7-AAF1-23842E42E7AC}">
      <dgm:prSet/>
      <dgm:spPr>
        <a:ln>
          <a:solidFill>
            <a:schemeClr val="tx1"/>
          </a:solidFill>
        </a:ln>
      </dgm:spPr>
      <dgm:t>
        <a:bodyPr/>
        <a:lstStyle/>
        <a:p>
          <a:endParaRPr lang="en-US"/>
        </a:p>
      </dgm:t>
    </dgm:pt>
    <dgm:pt modelId="{BBA8CAC1-6E10-4649-831C-4D0DE807868B}" type="sibTrans" cxnId="{C03BC49D-9126-4DF7-AAF1-23842E42E7AC}">
      <dgm:prSet/>
      <dgm:spPr/>
      <dgm:t>
        <a:bodyPr/>
        <a:lstStyle/>
        <a:p>
          <a:endParaRPr lang="en-US"/>
        </a:p>
      </dgm:t>
    </dgm:pt>
    <dgm:pt modelId="{50F5C47A-9FAE-4C67-80C2-B2561067D860}">
      <dgm:prSet phldrT="[Text]" custT="1"/>
      <dgm:spPr>
        <a:ln>
          <a:solidFill>
            <a:srgbClr val="C00000"/>
          </a:solidFill>
        </a:ln>
      </dgm:spPr>
      <dgm:t>
        <a:bodyPr/>
        <a:lstStyle/>
        <a:p>
          <a:r>
            <a:rPr lang="en-US" sz="1000" b="1">
              <a:latin typeface="+mj-lt"/>
            </a:rPr>
            <a:t>Area 2 Team:</a:t>
          </a:r>
        </a:p>
        <a:p>
          <a:r>
            <a:rPr lang="en-US" sz="1000">
              <a:latin typeface="+mj-lt"/>
            </a:rPr>
            <a:t>PRT: Meridith Randall (Lead)</a:t>
          </a:r>
          <a:br>
            <a:rPr lang="en-US" sz="1000">
              <a:latin typeface="+mj-lt"/>
            </a:rPr>
          </a:br>
          <a:r>
            <a:rPr lang="en-US" sz="1000">
              <a:latin typeface="+mj-lt"/>
            </a:rPr>
            <a:t>Greg Aycock, Sharyn Eveland, </a:t>
          </a:r>
          <a:br>
            <a:rPr lang="en-US" sz="1000">
              <a:latin typeface="+mj-lt"/>
            </a:rPr>
          </a:br>
          <a:r>
            <a:rPr lang="en-US" sz="1000">
              <a:latin typeface="+mj-lt"/>
            </a:rPr>
            <a:t>Kate Pluta</a:t>
          </a:r>
        </a:p>
        <a:p>
          <a:r>
            <a:rPr lang="en-US" sz="1000">
              <a:latin typeface="+mj-lt"/>
            </a:rPr>
            <a:t>BCC: Tram Vo-Kumamoto (Lead), Deans/Department Chairs</a:t>
          </a:r>
        </a:p>
      </dgm:t>
    </dgm:pt>
    <dgm:pt modelId="{F6A63660-D761-4CBA-B129-3E69F2F3A4EE}" type="parTrans" cxnId="{5B360FCA-27FE-4567-BF59-CDE5498936B4}">
      <dgm:prSet/>
      <dgm:spPr>
        <a:ln>
          <a:solidFill>
            <a:schemeClr val="tx1"/>
          </a:solidFill>
        </a:ln>
      </dgm:spPr>
      <dgm:t>
        <a:bodyPr/>
        <a:lstStyle/>
        <a:p>
          <a:endParaRPr lang="en-US"/>
        </a:p>
      </dgm:t>
    </dgm:pt>
    <dgm:pt modelId="{D8301C89-C6E9-444F-8BEF-AE8F1034DCB2}" type="sibTrans" cxnId="{5B360FCA-27FE-4567-BF59-CDE5498936B4}">
      <dgm:prSet/>
      <dgm:spPr/>
      <dgm:t>
        <a:bodyPr/>
        <a:lstStyle/>
        <a:p>
          <a:endParaRPr lang="en-US"/>
        </a:p>
      </dgm:t>
    </dgm:pt>
    <dgm:pt modelId="{6F5CDB05-3B6D-494D-9060-139D03F0F6AC}" type="pres">
      <dgm:prSet presAssocID="{26F69020-BB06-4F4D-86E2-7E71643C3B4B}" presName="hierChild1" presStyleCnt="0">
        <dgm:presLayoutVars>
          <dgm:chPref val="1"/>
          <dgm:dir/>
          <dgm:animOne val="branch"/>
          <dgm:animLvl val="lvl"/>
          <dgm:resizeHandles/>
        </dgm:presLayoutVars>
      </dgm:prSet>
      <dgm:spPr/>
      <dgm:t>
        <a:bodyPr/>
        <a:lstStyle/>
        <a:p>
          <a:endParaRPr lang="en-US"/>
        </a:p>
      </dgm:t>
    </dgm:pt>
    <dgm:pt modelId="{0DB02E10-57BE-4D12-B93C-077F8AAD6D8C}" type="pres">
      <dgm:prSet presAssocID="{91DE8193-AAE4-4D90-BE56-F4FF3A04C912}" presName="hierRoot1" presStyleCnt="0"/>
      <dgm:spPr/>
    </dgm:pt>
    <dgm:pt modelId="{C11AFEB6-7917-4540-91A1-27377F1B0F1D}" type="pres">
      <dgm:prSet presAssocID="{91DE8193-AAE4-4D90-BE56-F4FF3A04C912}" presName="composite" presStyleCnt="0"/>
      <dgm:spPr/>
    </dgm:pt>
    <dgm:pt modelId="{A8EEFD81-42CB-4D4C-A009-8372EB8F8CE8}" type="pres">
      <dgm:prSet presAssocID="{91DE8193-AAE4-4D90-BE56-F4FF3A04C912}" presName="background" presStyleLbl="node0" presStyleIdx="0" presStyleCnt="1"/>
      <dgm:spPr>
        <a:solidFill>
          <a:schemeClr val="bg1">
            <a:lumMod val="75000"/>
          </a:schemeClr>
        </a:solidFill>
      </dgm:spPr>
    </dgm:pt>
    <dgm:pt modelId="{0AC96CB9-B2B4-4891-B01F-BFF154B3A2C6}" type="pres">
      <dgm:prSet presAssocID="{91DE8193-AAE4-4D90-BE56-F4FF3A04C912}" presName="text" presStyleLbl="fgAcc0" presStyleIdx="0" presStyleCnt="1" custScaleX="276609" custScaleY="96010">
        <dgm:presLayoutVars>
          <dgm:chPref val="3"/>
        </dgm:presLayoutVars>
      </dgm:prSet>
      <dgm:spPr/>
      <dgm:t>
        <a:bodyPr/>
        <a:lstStyle/>
        <a:p>
          <a:endParaRPr lang="en-US"/>
        </a:p>
      </dgm:t>
    </dgm:pt>
    <dgm:pt modelId="{1E06FD0C-A010-45B6-9793-87269E56F6AA}" type="pres">
      <dgm:prSet presAssocID="{91DE8193-AAE4-4D90-BE56-F4FF3A04C912}" presName="hierChild2" presStyleCnt="0"/>
      <dgm:spPr/>
    </dgm:pt>
    <dgm:pt modelId="{24E71943-9CC9-4704-8E44-0600A7D5BF4D}" type="pres">
      <dgm:prSet presAssocID="{CEB1748E-460E-4012-8CA7-0F94E2A329B8}" presName="Name10" presStyleLbl="parChTrans1D2" presStyleIdx="0" presStyleCnt="2"/>
      <dgm:spPr/>
      <dgm:t>
        <a:bodyPr/>
        <a:lstStyle/>
        <a:p>
          <a:endParaRPr lang="en-US"/>
        </a:p>
      </dgm:t>
    </dgm:pt>
    <dgm:pt modelId="{F5AEE4AC-2E97-406C-8982-B62524E100F2}" type="pres">
      <dgm:prSet presAssocID="{3101DAA2-7CEA-4A70-91ED-C25A6D6998B0}" presName="hierRoot2" presStyleCnt="0"/>
      <dgm:spPr/>
    </dgm:pt>
    <dgm:pt modelId="{5C8495D4-1BC3-417D-A7D4-EDB84F7F0A5A}" type="pres">
      <dgm:prSet presAssocID="{3101DAA2-7CEA-4A70-91ED-C25A6D6998B0}" presName="composite2" presStyleCnt="0"/>
      <dgm:spPr/>
    </dgm:pt>
    <dgm:pt modelId="{D49E3FDE-F32A-4BF4-B8EF-54E6A9498DAD}" type="pres">
      <dgm:prSet presAssocID="{3101DAA2-7CEA-4A70-91ED-C25A6D6998B0}" presName="background2" presStyleLbl="node2" presStyleIdx="0" presStyleCnt="2"/>
      <dgm:spPr>
        <a:solidFill>
          <a:schemeClr val="bg1">
            <a:lumMod val="75000"/>
          </a:schemeClr>
        </a:solidFill>
      </dgm:spPr>
    </dgm:pt>
    <dgm:pt modelId="{70CE5372-53F2-49A8-A8EA-0F3E74A230FD}" type="pres">
      <dgm:prSet presAssocID="{3101DAA2-7CEA-4A70-91ED-C25A6D6998B0}" presName="text2" presStyleLbl="fgAcc2" presStyleIdx="0" presStyleCnt="2" custScaleX="362001" custScaleY="107172">
        <dgm:presLayoutVars>
          <dgm:chPref val="3"/>
        </dgm:presLayoutVars>
      </dgm:prSet>
      <dgm:spPr/>
      <dgm:t>
        <a:bodyPr/>
        <a:lstStyle/>
        <a:p>
          <a:endParaRPr lang="en-US"/>
        </a:p>
      </dgm:t>
    </dgm:pt>
    <dgm:pt modelId="{72C87DB8-39B8-4A26-82A2-FD4607EDB67D}" type="pres">
      <dgm:prSet presAssocID="{3101DAA2-7CEA-4A70-91ED-C25A6D6998B0}" presName="hierChild3" presStyleCnt="0"/>
      <dgm:spPr/>
    </dgm:pt>
    <dgm:pt modelId="{2150BB94-0BD5-48FA-A9BB-B88300E5796A}" type="pres">
      <dgm:prSet presAssocID="{0DDA9F83-2175-49D1-B0BF-3EAB27925A72}" presName="Name17" presStyleLbl="parChTrans1D3" presStyleIdx="0" presStyleCnt="2"/>
      <dgm:spPr/>
      <dgm:t>
        <a:bodyPr/>
        <a:lstStyle/>
        <a:p>
          <a:endParaRPr lang="en-US"/>
        </a:p>
      </dgm:t>
    </dgm:pt>
    <dgm:pt modelId="{BC683A1F-2B5C-4785-8E68-58781B757466}" type="pres">
      <dgm:prSet presAssocID="{A0E0AB54-280B-4ABE-8B26-3E76DC811EEA}" presName="hierRoot3" presStyleCnt="0"/>
      <dgm:spPr/>
    </dgm:pt>
    <dgm:pt modelId="{CE26E94F-DAAC-4BEF-9B29-DFC0941EDDD1}" type="pres">
      <dgm:prSet presAssocID="{A0E0AB54-280B-4ABE-8B26-3E76DC811EEA}" presName="composite3" presStyleCnt="0"/>
      <dgm:spPr/>
    </dgm:pt>
    <dgm:pt modelId="{4CF27974-0A5A-42A2-9316-DBD5140C0C09}" type="pres">
      <dgm:prSet presAssocID="{A0E0AB54-280B-4ABE-8B26-3E76DC811EEA}" presName="background3" presStyleLbl="node3" presStyleIdx="0" presStyleCnt="2"/>
      <dgm:spPr>
        <a:solidFill>
          <a:schemeClr val="bg1">
            <a:lumMod val="75000"/>
          </a:schemeClr>
        </a:solidFill>
      </dgm:spPr>
      <dgm:t>
        <a:bodyPr/>
        <a:lstStyle/>
        <a:p>
          <a:endParaRPr lang="en-US"/>
        </a:p>
      </dgm:t>
    </dgm:pt>
    <dgm:pt modelId="{4E854137-E4DE-4A4B-913D-6D5E01BE2FB0}" type="pres">
      <dgm:prSet presAssocID="{A0E0AB54-280B-4ABE-8B26-3E76DC811EEA}" presName="text3" presStyleLbl="fgAcc3" presStyleIdx="0" presStyleCnt="2" custScaleX="262287" custScaleY="211407" custLinFactNeighborX="-3825" custLinFactNeighborY="-4818">
        <dgm:presLayoutVars>
          <dgm:chPref val="3"/>
        </dgm:presLayoutVars>
      </dgm:prSet>
      <dgm:spPr/>
      <dgm:t>
        <a:bodyPr/>
        <a:lstStyle/>
        <a:p>
          <a:endParaRPr lang="en-US"/>
        </a:p>
      </dgm:t>
    </dgm:pt>
    <dgm:pt modelId="{7CDE553F-A90C-40B6-A08F-D23FF063211D}" type="pres">
      <dgm:prSet presAssocID="{A0E0AB54-280B-4ABE-8B26-3E76DC811EEA}" presName="hierChild4" presStyleCnt="0"/>
      <dgm:spPr/>
    </dgm:pt>
    <dgm:pt modelId="{CFC1E737-ED27-4613-AFDF-BA632D34FBC1}" type="pres">
      <dgm:prSet presAssocID="{B136F6F6-1FE0-4AAA-AFBC-1FA3872CC4B9}" presName="Name10" presStyleLbl="parChTrans1D2" presStyleIdx="1" presStyleCnt="2"/>
      <dgm:spPr/>
      <dgm:t>
        <a:bodyPr/>
        <a:lstStyle/>
        <a:p>
          <a:endParaRPr lang="en-US"/>
        </a:p>
      </dgm:t>
    </dgm:pt>
    <dgm:pt modelId="{0A0FE98C-9372-4D29-A2CE-427BA449A5BA}" type="pres">
      <dgm:prSet presAssocID="{6667B771-0F13-440A-B7A3-085BB431A33B}" presName="hierRoot2" presStyleCnt="0"/>
      <dgm:spPr/>
    </dgm:pt>
    <dgm:pt modelId="{F1353D56-A166-466C-B1CB-519217C3FEBB}" type="pres">
      <dgm:prSet presAssocID="{6667B771-0F13-440A-B7A3-085BB431A33B}" presName="composite2" presStyleCnt="0"/>
      <dgm:spPr/>
    </dgm:pt>
    <dgm:pt modelId="{B38398D3-9144-4880-BA11-45DE30C8F9EE}" type="pres">
      <dgm:prSet presAssocID="{6667B771-0F13-440A-B7A3-085BB431A33B}" presName="background2" presStyleLbl="node2" presStyleIdx="1" presStyleCnt="2"/>
      <dgm:spPr>
        <a:solidFill>
          <a:schemeClr val="bg1">
            <a:lumMod val="75000"/>
          </a:schemeClr>
        </a:solidFill>
      </dgm:spPr>
    </dgm:pt>
    <dgm:pt modelId="{9F5F96D9-254C-414A-8F05-A5E4437777A5}" type="pres">
      <dgm:prSet presAssocID="{6667B771-0F13-440A-B7A3-085BB431A33B}" presName="text2" presStyleLbl="fgAcc2" presStyleIdx="1" presStyleCnt="2" custScaleX="318056" custScaleY="116515">
        <dgm:presLayoutVars>
          <dgm:chPref val="3"/>
        </dgm:presLayoutVars>
      </dgm:prSet>
      <dgm:spPr/>
      <dgm:t>
        <a:bodyPr/>
        <a:lstStyle/>
        <a:p>
          <a:endParaRPr lang="en-US"/>
        </a:p>
      </dgm:t>
    </dgm:pt>
    <dgm:pt modelId="{F0B80DD8-4F73-4426-9350-8CAC2A25ABD2}" type="pres">
      <dgm:prSet presAssocID="{6667B771-0F13-440A-B7A3-085BB431A33B}" presName="hierChild3" presStyleCnt="0"/>
      <dgm:spPr/>
    </dgm:pt>
    <dgm:pt modelId="{5734F5C5-FB6F-4B36-97D8-71C65ED4BA03}" type="pres">
      <dgm:prSet presAssocID="{F6A63660-D761-4CBA-B129-3E69F2F3A4EE}" presName="Name17" presStyleLbl="parChTrans1D3" presStyleIdx="1" presStyleCnt="2"/>
      <dgm:spPr/>
      <dgm:t>
        <a:bodyPr/>
        <a:lstStyle/>
        <a:p>
          <a:endParaRPr lang="en-US"/>
        </a:p>
      </dgm:t>
    </dgm:pt>
    <dgm:pt modelId="{6279E952-771F-4C18-B223-FD96DCC396B1}" type="pres">
      <dgm:prSet presAssocID="{50F5C47A-9FAE-4C67-80C2-B2561067D860}" presName="hierRoot3" presStyleCnt="0"/>
      <dgm:spPr/>
    </dgm:pt>
    <dgm:pt modelId="{C4EB3B0C-395C-4B9F-AA0A-440F4D4ECAC7}" type="pres">
      <dgm:prSet presAssocID="{50F5C47A-9FAE-4C67-80C2-B2561067D860}" presName="composite3" presStyleCnt="0"/>
      <dgm:spPr/>
    </dgm:pt>
    <dgm:pt modelId="{5737A692-8B88-48B7-B10A-414169607369}" type="pres">
      <dgm:prSet presAssocID="{50F5C47A-9FAE-4C67-80C2-B2561067D860}" presName="background3" presStyleLbl="node3" presStyleIdx="1" presStyleCnt="2"/>
      <dgm:spPr>
        <a:solidFill>
          <a:schemeClr val="bg1">
            <a:lumMod val="75000"/>
          </a:schemeClr>
        </a:solidFill>
      </dgm:spPr>
    </dgm:pt>
    <dgm:pt modelId="{5B5C2E61-CFD2-4634-B7DF-594C4F9007B9}" type="pres">
      <dgm:prSet presAssocID="{50F5C47A-9FAE-4C67-80C2-B2561067D860}" presName="text3" presStyleLbl="fgAcc3" presStyleIdx="1" presStyleCnt="2" custScaleX="255953" custScaleY="208900" custLinFactNeighborY="-8236">
        <dgm:presLayoutVars>
          <dgm:chPref val="3"/>
        </dgm:presLayoutVars>
      </dgm:prSet>
      <dgm:spPr/>
      <dgm:t>
        <a:bodyPr/>
        <a:lstStyle/>
        <a:p>
          <a:endParaRPr lang="en-US"/>
        </a:p>
      </dgm:t>
    </dgm:pt>
    <dgm:pt modelId="{903E1393-92DA-41CF-B55F-D5D582D97F06}" type="pres">
      <dgm:prSet presAssocID="{50F5C47A-9FAE-4C67-80C2-B2561067D860}" presName="hierChild4" presStyleCnt="0"/>
      <dgm:spPr/>
    </dgm:pt>
  </dgm:ptLst>
  <dgm:cxnLst>
    <dgm:cxn modelId="{0E6F24DB-CD11-48C0-883F-C86987918C55}" type="presOf" srcId="{0DDA9F83-2175-49D1-B0BF-3EAB27925A72}" destId="{2150BB94-0BD5-48FA-A9BB-B88300E5796A}" srcOrd="0" destOrd="0" presId="urn:microsoft.com/office/officeart/2005/8/layout/hierarchy1"/>
    <dgm:cxn modelId="{418128ED-A7CC-4F8E-B56F-5812E9AD49CB}" type="presOf" srcId="{B136F6F6-1FE0-4AAA-AFBC-1FA3872CC4B9}" destId="{CFC1E737-ED27-4613-AFDF-BA632D34FBC1}" srcOrd="0" destOrd="0" presId="urn:microsoft.com/office/officeart/2005/8/layout/hierarchy1"/>
    <dgm:cxn modelId="{F1F5E3F3-FC63-4C92-9038-8427BA7B6461}" type="presOf" srcId="{26F69020-BB06-4F4D-86E2-7E71643C3B4B}" destId="{6F5CDB05-3B6D-494D-9060-139D03F0F6AC}" srcOrd="0" destOrd="0" presId="urn:microsoft.com/office/officeart/2005/8/layout/hierarchy1"/>
    <dgm:cxn modelId="{6E201B2D-60BF-474E-AAA2-82430067641D}" type="presOf" srcId="{91DE8193-AAE4-4D90-BE56-F4FF3A04C912}" destId="{0AC96CB9-B2B4-4891-B01F-BFF154B3A2C6}" srcOrd="0" destOrd="0" presId="urn:microsoft.com/office/officeart/2005/8/layout/hierarchy1"/>
    <dgm:cxn modelId="{BD8A2DC2-AB30-4BDF-AA3D-DC11E21BFB2F}" type="presOf" srcId="{50F5C47A-9FAE-4C67-80C2-B2561067D860}" destId="{5B5C2E61-CFD2-4634-B7DF-594C4F9007B9}" srcOrd="0" destOrd="0" presId="urn:microsoft.com/office/officeart/2005/8/layout/hierarchy1"/>
    <dgm:cxn modelId="{C5F37B6C-690E-4DFF-A13E-1D6645D833FE}" srcId="{91DE8193-AAE4-4D90-BE56-F4FF3A04C912}" destId="{6667B771-0F13-440A-B7A3-085BB431A33B}" srcOrd="1" destOrd="0" parTransId="{B136F6F6-1FE0-4AAA-AFBC-1FA3872CC4B9}" sibTransId="{199D4F87-036F-4EB7-A4CA-F68F335E4E62}"/>
    <dgm:cxn modelId="{C03BC49D-9126-4DF7-AAF1-23842E42E7AC}" srcId="{3101DAA2-7CEA-4A70-91ED-C25A6D6998B0}" destId="{A0E0AB54-280B-4ABE-8B26-3E76DC811EEA}" srcOrd="0" destOrd="0" parTransId="{0DDA9F83-2175-49D1-B0BF-3EAB27925A72}" sibTransId="{BBA8CAC1-6E10-4649-831C-4D0DE807868B}"/>
    <dgm:cxn modelId="{73D9CB12-361C-4F97-B7C5-C4C92CD0B84F}" type="presOf" srcId="{6667B771-0F13-440A-B7A3-085BB431A33B}" destId="{9F5F96D9-254C-414A-8F05-A5E4437777A5}" srcOrd="0" destOrd="0" presId="urn:microsoft.com/office/officeart/2005/8/layout/hierarchy1"/>
    <dgm:cxn modelId="{8FCF8A9D-28B0-4EC1-9CD4-788DF74AB02D}" type="presOf" srcId="{3101DAA2-7CEA-4A70-91ED-C25A6D6998B0}" destId="{70CE5372-53F2-49A8-A8EA-0F3E74A230FD}" srcOrd="0" destOrd="0" presId="urn:microsoft.com/office/officeart/2005/8/layout/hierarchy1"/>
    <dgm:cxn modelId="{5B360FCA-27FE-4567-BF59-CDE5498936B4}" srcId="{6667B771-0F13-440A-B7A3-085BB431A33B}" destId="{50F5C47A-9FAE-4C67-80C2-B2561067D860}" srcOrd="0" destOrd="0" parTransId="{F6A63660-D761-4CBA-B129-3E69F2F3A4EE}" sibTransId="{D8301C89-C6E9-444F-8BEF-AE8F1034DCB2}"/>
    <dgm:cxn modelId="{4F892BE9-5FB0-469D-8370-75572BC749E4}" type="presOf" srcId="{F6A63660-D761-4CBA-B129-3E69F2F3A4EE}" destId="{5734F5C5-FB6F-4B36-97D8-71C65ED4BA03}" srcOrd="0" destOrd="0" presId="urn:microsoft.com/office/officeart/2005/8/layout/hierarchy1"/>
    <dgm:cxn modelId="{19DE9A79-6376-4AE2-9905-3756BE727F67}" type="presOf" srcId="{A0E0AB54-280B-4ABE-8B26-3E76DC811EEA}" destId="{4E854137-E4DE-4A4B-913D-6D5E01BE2FB0}" srcOrd="0" destOrd="0" presId="urn:microsoft.com/office/officeart/2005/8/layout/hierarchy1"/>
    <dgm:cxn modelId="{9C433490-C077-49C6-8DF7-0451C8ABF1D1}" srcId="{26F69020-BB06-4F4D-86E2-7E71643C3B4B}" destId="{91DE8193-AAE4-4D90-BE56-F4FF3A04C912}" srcOrd="0" destOrd="0" parTransId="{5CF4C5DB-CAF6-4435-BEDC-24B512507661}" sibTransId="{C94330D5-ACDD-4CC4-9337-66DD748C37E6}"/>
    <dgm:cxn modelId="{B6ADE5DD-F704-4A93-8BC7-200FC1DBF179}" type="presOf" srcId="{CEB1748E-460E-4012-8CA7-0F94E2A329B8}" destId="{24E71943-9CC9-4704-8E44-0600A7D5BF4D}" srcOrd="0" destOrd="0" presId="urn:microsoft.com/office/officeart/2005/8/layout/hierarchy1"/>
    <dgm:cxn modelId="{D914A919-FDCB-4D21-BB98-BAA33334783E}" srcId="{91DE8193-AAE4-4D90-BE56-F4FF3A04C912}" destId="{3101DAA2-7CEA-4A70-91ED-C25A6D6998B0}" srcOrd="0" destOrd="0" parTransId="{CEB1748E-460E-4012-8CA7-0F94E2A329B8}" sibTransId="{CE3F8F1B-4749-4D55-B6D3-47D894EC9588}"/>
    <dgm:cxn modelId="{F277FAAB-A3BB-45E0-8DB5-D4DBD256B95C}" type="presParOf" srcId="{6F5CDB05-3B6D-494D-9060-139D03F0F6AC}" destId="{0DB02E10-57BE-4D12-B93C-077F8AAD6D8C}" srcOrd="0" destOrd="0" presId="urn:microsoft.com/office/officeart/2005/8/layout/hierarchy1"/>
    <dgm:cxn modelId="{7A97B3FD-E438-4D22-B639-4F8E6ECDE8FA}" type="presParOf" srcId="{0DB02E10-57BE-4D12-B93C-077F8AAD6D8C}" destId="{C11AFEB6-7917-4540-91A1-27377F1B0F1D}" srcOrd="0" destOrd="0" presId="urn:microsoft.com/office/officeart/2005/8/layout/hierarchy1"/>
    <dgm:cxn modelId="{CEC89A47-4FF6-4B17-A8F2-21CD5E9DBE35}" type="presParOf" srcId="{C11AFEB6-7917-4540-91A1-27377F1B0F1D}" destId="{A8EEFD81-42CB-4D4C-A009-8372EB8F8CE8}" srcOrd="0" destOrd="0" presId="urn:microsoft.com/office/officeart/2005/8/layout/hierarchy1"/>
    <dgm:cxn modelId="{9E97DE3D-4412-4B52-BFA5-5287B099AF23}" type="presParOf" srcId="{C11AFEB6-7917-4540-91A1-27377F1B0F1D}" destId="{0AC96CB9-B2B4-4891-B01F-BFF154B3A2C6}" srcOrd="1" destOrd="0" presId="urn:microsoft.com/office/officeart/2005/8/layout/hierarchy1"/>
    <dgm:cxn modelId="{B05C47AA-9209-4C21-9A6B-3A9D6CCFF0EF}" type="presParOf" srcId="{0DB02E10-57BE-4D12-B93C-077F8AAD6D8C}" destId="{1E06FD0C-A010-45B6-9793-87269E56F6AA}" srcOrd="1" destOrd="0" presId="urn:microsoft.com/office/officeart/2005/8/layout/hierarchy1"/>
    <dgm:cxn modelId="{E50B67BF-6969-4902-A568-D415457FF3C7}" type="presParOf" srcId="{1E06FD0C-A010-45B6-9793-87269E56F6AA}" destId="{24E71943-9CC9-4704-8E44-0600A7D5BF4D}" srcOrd="0" destOrd="0" presId="urn:microsoft.com/office/officeart/2005/8/layout/hierarchy1"/>
    <dgm:cxn modelId="{1F2B3B63-4087-4D28-91D4-8D2A664219EA}" type="presParOf" srcId="{1E06FD0C-A010-45B6-9793-87269E56F6AA}" destId="{F5AEE4AC-2E97-406C-8982-B62524E100F2}" srcOrd="1" destOrd="0" presId="urn:microsoft.com/office/officeart/2005/8/layout/hierarchy1"/>
    <dgm:cxn modelId="{2F7E73A0-FCA9-4D45-A85B-E1D380ECE9D4}" type="presParOf" srcId="{F5AEE4AC-2E97-406C-8982-B62524E100F2}" destId="{5C8495D4-1BC3-417D-A7D4-EDB84F7F0A5A}" srcOrd="0" destOrd="0" presId="urn:microsoft.com/office/officeart/2005/8/layout/hierarchy1"/>
    <dgm:cxn modelId="{D3881AEF-D1F7-4D5D-A650-7E13A7AAEDE9}" type="presParOf" srcId="{5C8495D4-1BC3-417D-A7D4-EDB84F7F0A5A}" destId="{D49E3FDE-F32A-4BF4-B8EF-54E6A9498DAD}" srcOrd="0" destOrd="0" presId="urn:microsoft.com/office/officeart/2005/8/layout/hierarchy1"/>
    <dgm:cxn modelId="{0F491BEA-6FD2-4F9F-9256-69926152B43B}" type="presParOf" srcId="{5C8495D4-1BC3-417D-A7D4-EDB84F7F0A5A}" destId="{70CE5372-53F2-49A8-A8EA-0F3E74A230FD}" srcOrd="1" destOrd="0" presId="urn:microsoft.com/office/officeart/2005/8/layout/hierarchy1"/>
    <dgm:cxn modelId="{8A7F3268-410A-4CBD-89B5-3994915B85C8}" type="presParOf" srcId="{F5AEE4AC-2E97-406C-8982-B62524E100F2}" destId="{72C87DB8-39B8-4A26-82A2-FD4607EDB67D}" srcOrd="1" destOrd="0" presId="urn:microsoft.com/office/officeart/2005/8/layout/hierarchy1"/>
    <dgm:cxn modelId="{6804F344-432F-4ACD-9119-3953A9D7C121}" type="presParOf" srcId="{72C87DB8-39B8-4A26-82A2-FD4607EDB67D}" destId="{2150BB94-0BD5-48FA-A9BB-B88300E5796A}" srcOrd="0" destOrd="0" presId="urn:microsoft.com/office/officeart/2005/8/layout/hierarchy1"/>
    <dgm:cxn modelId="{BDB4E314-ADD7-4CE7-8F89-AF8C95487879}" type="presParOf" srcId="{72C87DB8-39B8-4A26-82A2-FD4607EDB67D}" destId="{BC683A1F-2B5C-4785-8E68-58781B757466}" srcOrd="1" destOrd="0" presId="urn:microsoft.com/office/officeart/2005/8/layout/hierarchy1"/>
    <dgm:cxn modelId="{2B9DB883-2177-4E78-AA90-5E84A9F71B02}" type="presParOf" srcId="{BC683A1F-2B5C-4785-8E68-58781B757466}" destId="{CE26E94F-DAAC-4BEF-9B29-DFC0941EDDD1}" srcOrd="0" destOrd="0" presId="urn:microsoft.com/office/officeart/2005/8/layout/hierarchy1"/>
    <dgm:cxn modelId="{F4128A4A-4009-41B6-B653-100FBC281B63}" type="presParOf" srcId="{CE26E94F-DAAC-4BEF-9B29-DFC0941EDDD1}" destId="{4CF27974-0A5A-42A2-9316-DBD5140C0C09}" srcOrd="0" destOrd="0" presId="urn:microsoft.com/office/officeart/2005/8/layout/hierarchy1"/>
    <dgm:cxn modelId="{89F81DB0-3F55-494B-BB19-E69122BC87F5}" type="presParOf" srcId="{CE26E94F-DAAC-4BEF-9B29-DFC0941EDDD1}" destId="{4E854137-E4DE-4A4B-913D-6D5E01BE2FB0}" srcOrd="1" destOrd="0" presId="urn:microsoft.com/office/officeart/2005/8/layout/hierarchy1"/>
    <dgm:cxn modelId="{A270BD8F-883B-47F0-9DB8-7810D5FB9E27}" type="presParOf" srcId="{BC683A1F-2B5C-4785-8E68-58781B757466}" destId="{7CDE553F-A90C-40B6-A08F-D23FF063211D}" srcOrd="1" destOrd="0" presId="urn:microsoft.com/office/officeart/2005/8/layout/hierarchy1"/>
    <dgm:cxn modelId="{461AB6AB-4647-4DBD-AC4A-C2A5ED7208EA}" type="presParOf" srcId="{1E06FD0C-A010-45B6-9793-87269E56F6AA}" destId="{CFC1E737-ED27-4613-AFDF-BA632D34FBC1}" srcOrd="2" destOrd="0" presId="urn:microsoft.com/office/officeart/2005/8/layout/hierarchy1"/>
    <dgm:cxn modelId="{84A6C93D-9EB2-4BD7-A1E1-0A6E55279E17}" type="presParOf" srcId="{1E06FD0C-A010-45B6-9793-87269E56F6AA}" destId="{0A0FE98C-9372-4D29-A2CE-427BA449A5BA}" srcOrd="3" destOrd="0" presId="urn:microsoft.com/office/officeart/2005/8/layout/hierarchy1"/>
    <dgm:cxn modelId="{AC3B8122-4690-4519-A251-0101A108247C}" type="presParOf" srcId="{0A0FE98C-9372-4D29-A2CE-427BA449A5BA}" destId="{F1353D56-A166-466C-B1CB-519217C3FEBB}" srcOrd="0" destOrd="0" presId="urn:microsoft.com/office/officeart/2005/8/layout/hierarchy1"/>
    <dgm:cxn modelId="{B0EEDF82-7968-45E4-8850-EEFEC57BF22C}" type="presParOf" srcId="{F1353D56-A166-466C-B1CB-519217C3FEBB}" destId="{B38398D3-9144-4880-BA11-45DE30C8F9EE}" srcOrd="0" destOrd="0" presId="urn:microsoft.com/office/officeart/2005/8/layout/hierarchy1"/>
    <dgm:cxn modelId="{AB40AC56-B474-4BEA-8DBF-E97F789B2C6B}" type="presParOf" srcId="{F1353D56-A166-466C-B1CB-519217C3FEBB}" destId="{9F5F96D9-254C-414A-8F05-A5E4437777A5}" srcOrd="1" destOrd="0" presId="urn:microsoft.com/office/officeart/2005/8/layout/hierarchy1"/>
    <dgm:cxn modelId="{D01CFCB1-6FD6-40F4-B7DE-6F076EA0307A}" type="presParOf" srcId="{0A0FE98C-9372-4D29-A2CE-427BA449A5BA}" destId="{F0B80DD8-4F73-4426-9350-8CAC2A25ABD2}" srcOrd="1" destOrd="0" presId="urn:microsoft.com/office/officeart/2005/8/layout/hierarchy1"/>
    <dgm:cxn modelId="{91634EAD-2D61-45FD-BBDD-DCE1486C449A}" type="presParOf" srcId="{F0B80DD8-4F73-4426-9350-8CAC2A25ABD2}" destId="{5734F5C5-FB6F-4B36-97D8-71C65ED4BA03}" srcOrd="0" destOrd="0" presId="urn:microsoft.com/office/officeart/2005/8/layout/hierarchy1"/>
    <dgm:cxn modelId="{5DE3F594-2EE0-458B-BBBF-7F72372AFCD0}" type="presParOf" srcId="{F0B80DD8-4F73-4426-9350-8CAC2A25ABD2}" destId="{6279E952-771F-4C18-B223-FD96DCC396B1}" srcOrd="1" destOrd="0" presId="urn:microsoft.com/office/officeart/2005/8/layout/hierarchy1"/>
    <dgm:cxn modelId="{7048C692-6DD5-49AB-B957-2475E4E287B0}" type="presParOf" srcId="{6279E952-771F-4C18-B223-FD96DCC396B1}" destId="{C4EB3B0C-395C-4B9F-AA0A-440F4D4ECAC7}" srcOrd="0" destOrd="0" presId="urn:microsoft.com/office/officeart/2005/8/layout/hierarchy1"/>
    <dgm:cxn modelId="{A9958426-8477-4CBC-B2BC-F8D895A4923D}" type="presParOf" srcId="{C4EB3B0C-395C-4B9F-AA0A-440F4D4ECAC7}" destId="{5737A692-8B88-48B7-B10A-414169607369}" srcOrd="0" destOrd="0" presId="urn:microsoft.com/office/officeart/2005/8/layout/hierarchy1"/>
    <dgm:cxn modelId="{6DD0360D-CA35-4E7F-9C2B-4885B1BF1923}" type="presParOf" srcId="{C4EB3B0C-395C-4B9F-AA0A-440F4D4ECAC7}" destId="{5B5C2E61-CFD2-4634-B7DF-594C4F9007B9}" srcOrd="1" destOrd="0" presId="urn:microsoft.com/office/officeart/2005/8/layout/hierarchy1"/>
    <dgm:cxn modelId="{43DDB54A-BBCB-4C88-9596-9A5611B2AEC3}" type="presParOf" srcId="{6279E952-771F-4C18-B223-FD96DCC396B1}" destId="{903E1393-92DA-41CF-B55F-D5D582D97F06}"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34F5C5-FB6F-4B36-97D8-71C65ED4BA03}">
      <dsp:nvSpPr>
        <dsp:cNvPr id="0" name=""/>
        <dsp:cNvSpPr/>
      </dsp:nvSpPr>
      <dsp:spPr>
        <a:xfrm>
          <a:off x="4468375" y="1565942"/>
          <a:ext cx="91440" cy="198013"/>
        </a:xfrm>
        <a:custGeom>
          <a:avLst/>
          <a:gdLst/>
          <a:ahLst/>
          <a:cxnLst/>
          <a:rect l="0" t="0" r="0" b="0"/>
          <a:pathLst>
            <a:path>
              <a:moveTo>
                <a:pt x="45720" y="0"/>
              </a:moveTo>
              <a:lnTo>
                <a:pt x="45720" y="19801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FC1E737-ED27-4613-AFDF-BA632D34FBC1}">
      <dsp:nvSpPr>
        <dsp:cNvPr id="0" name=""/>
        <dsp:cNvSpPr/>
      </dsp:nvSpPr>
      <dsp:spPr>
        <a:xfrm>
          <a:off x="2919332" y="710331"/>
          <a:ext cx="1594763" cy="241427"/>
        </a:xfrm>
        <a:custGeom>
          <a:avLst/>
          <a:gdLst/>
          <a:ahLst/>
          <a:cxnLst/>
          <a:rect l="0" t="0" r="0" b="0"/>
          <a:pathLst>
            <a:path>
              <a:moveTo>
                <a:pt x="0" y="0"/>
              </a:moveTo>
              <a:lnTo>
                <a:pt x="0" y="164525"/>
              </a:lnTo>
              <a:lnTo>
                <a:pt x="1594763" y="164525"/>
              </a:lnTo>
              <a:lnTo>
                <a:pt x="1594763" y="24142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150BB94-0BD5-48FA-A9BB-B88300E5796A}">
      <dsp:nvSpPr>
        <dsp:cNvPr id="0" name=""/>
        <dsp:cNvSpPr/>
      </dsp:nvSpPr>
      <dsp:spPr>
        <a:xfrm>
          <a:off x="1429495" y="1516692"/>
          <a:ext cx="91440" cy="216030"/>
        </a:xfrm>
        <a:custGeom>
          <a:avLst/>
          <a:gdLst/>
          <a:ahLst/>
          <a:cxnLst/>
          <a:rect l="0" t="0" r="0" b="0"/>
          <a:pathLst>
            <a:path>
              <a:moveTo>
                <a:pt x="77472" y="0"/>
              </a:moveTo>
              <a:lnTo>
                <a:pt x="77472" y="139128"/>
              </a:lnTo>
              <a:lnTo>
                <a:pt x="45720" y="139128"/>
              </a:lnTo>
              <a:lnTo>
                <a:pt x="45720" y="21603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4E71943-9CC9-4704-8E44-0600A7D5BF4D}">
      <dsp:nvSpPr>
        <dsp:cNvPr id="0" name=""/>
        <dsp:cNvSpPr/>
      </dsp:nvSpPr>
      <dsp:spPr>
        <a:xfrm>
          <a:off x="1506967" y="710331"/>
          <a:ext cx="1412364" cy="241427"/>
        </a:xfrm>
        <a:custGeom>
          <a:avLst/>
          <a:gdLst/>
          <a:ahLst/>
          <a:cxnLst/>
          <a:rect l="0" t="0" r="0" b="0"/>
          <a:pathLst>
            <a:path>
              <a:moveTo>
                <a:pt x="1412364" y="0"/>
              </a:moveTo>
              <a:lnTo>
                <a:pt x="1412364" y="164525"/>
              </a:lnTo>
              <a:lnTo>
                <a:pt x="0" y="164525"/>
              </a:lnTo>
              <a:lnTo>
                <a:pt x="0" y="24142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8EEFD81-42CB-4D4C-A009-8372EB8F8CE8}">
      <dsp:nvSpPr>
        <dsp:cNvPr id="0" name=""/>
        <dsp:cNvSpPr/>
      </dsp:nvSpPr>
      <dsp:spPr>
        <a:xfrm>
          <a:off x="1771234" y="204235"/>
          <a:ext cx="2296195" cy="506095"/>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C96CB9-B2B4-4891-B01F-BFF154B3A2C6}">
      <dsp:nvSpPr>
        <dsp:cNvPr id="0" name=""/>
        <dsp:cNvSpPr/>
      </dsp:nvSpPr>
      <dsp:spPr>
        <a:xfrm>
          <a:off x="1863470" y="291859"/>
          <a:ext cx="2296195" cy="506095"/>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mj-lt"/>
            </a:rPr>
            <a:t>Innovation and Effectiveness Plan Steering Group</a:t>
          </a:r>
        </a:p>
      </dsp:txBody>
      <dsp:txXfrm>
        <a:off x="1878293" y="306682"/>
        <a:ext cx="2266549" cy="476449"/>
      </dsp:txXfrm>
    </dsp:sp>
    <dsp:sp modelId="{D49E3FDE-F32A-4BF4-B8EF-54E6A9498DAD}">
      <dsp:nvSpPr>
        <dsp:cNvPr id="0" name=""/>
        <dsp:cNvSpPr/>
      </dsp:nvSpPr>
      <dsp:spPr>
        <a:xfrm>
          <a:off x="4440" y="951758"/>
          <a:ext cx="3005054" cy="564933"/>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CE5372-53F2-49A8-A8EA-0F3E74A230FD}">
      <dsp:nvSpPr>
        <dsp:cNvPr id="0" name=""/>
        <dsp:cNvSpPr/>
      </dsp:nvSpPr>
      <dsp:spPr>
        <a:xfrm>
          <a:off x="96676" y="1039382"/>
          <a:ext cx="3005054" cy="564933"/>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j-lt"/>
            </a:rPr>
            <a:t>Area 1:</a:t>
          </a:r>
          <a:r>
            <a:rPr lang="en-US" sz="1000" kern="1200">
              <a:latin typeface="+mj-lt"/>
            </a:rPr>
            <a:t/>
          </a:r>
          <a:br>
            <a:rPr lang="en-US" sz="1000" kern="1200">
              <a:latin typeface="+mj-lt"/>
            </a:rPr>
          </a:br>
          <a:r>
            <a:rPr lang="en-US" sz="1000" kern="1200">
              <a:latin typeface="+mj-lt"/>
            </a:rPr>
            <a:t>Enrollment Management &amp;Fiscal Sustainability</a:t>
          </a:r>
          <a:endParaRPr lang="en-US" sz="1000" kern="1200"/>
        </a:p>
      </dsp:txBody>
      <dsp:txXfrm>
        <a:off x="113222" y="1055928"/>
        <a:ext cx="2971962" cy="531841"/>
      </dsp:txXfrm>
    </dsp:sp>
    <dsp:sp modelId="{4CF27974-0A5A-42A2-9316-DBD5140C0C09}">
      <dsp:nvSpPr>
        <dsp:cNvPr id="0" name=""/>
        <dsp:cNvSpPr/>
      </dsp:nvSpPr>
      <dsp:spPr>
        <a:xfrm>
          <a:off x="386562" y="1732723"/>
          <a:ext cx="2177305" cy="1114386"/>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854137-E4DE-4A4B-913D-6D5E01BE2FB0}">
      <dsp:nvSpPr>
        <dsp:cNvPr id="0" name=""/>
        <dsp:cNvSpPr/>
      </dsp:nvSpPr>
      <dsp:spPr>
        <a:xfrm>
          <a:off x="478798" y="1820347"/>
          <a:ext cx="2177305" cy="1114386"/>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j-lt"/>
            </a:rPr>
            <a:t>Area 1Team:</a:t>
          </a:r>
        </a:p>
        <a:p>
          <a:pPr lvl="0" algn="ctr" defTabSz="444500">
            <a:lnSpc>
              <a:spcPct val="90000"/>
            </a:lnSpc>
            <a:spcBef>
              <a:spcPct val="0"/>
            </a:spcBef>
            <a:spcAft>
              <a:spcPct val="35000"/>
            </a:spcAft>
          </a:pPr>
          <a:r>
            <a:rPr lang="en-US" sz="1000" kern="1200">
              <a:latin typeface="+mj-lt"/>
            </a:rPr>
            <a:t>PRT: Kathy Blackwood (Lead)</a:t>
          </a:r>
          <a:br>
            <a:rPr lang="en-US" sz="1000" kern="1200">
              <a:latin typeface="+mj-lt"/>
            </a:rPr>
          </a:br>
          <a:r>
            <a:rPr lang="en-US" sz="1000" kern="1200">
              <a:latin typeface="+mj-lt"/>
            </a:rPr>
            <a:t>Bill McGinnis, Deborah Hernandez</a:t>
          </a:r>
        </a:p>
        <a:p>
          <a:pPr lvl="0" algn="ctr" defTabSz="444500">
            <a:lnSpc>
              <a:spcPct val="90000"/>
            </a:lnSpc>
            <a:spcBef>
              <a:spcPct val="0"/>
            </a:spcBef>
            <a:spcAft>
              <a:spcPct val="35000"/>
            </a:spcAft>
          </a:pPr>
          <a:r>
            <a:rPr lang="en-US" sz="1000" kern="1200">
              <a:latin typeface="+mj-lt"/>
            </a:rPr>
            <a:t>BCC: May Chen (Lead), </a:t>
          </a:r>
          <a:br>
            <a:rPr lang="en-US" sz="1000" kern="1200">
              <a:latin typeface="+mj-lt"/>
            </a:rPr>
          </a:br>
          <a:r>
            <a:rPr lang="en-US" sz="1000" kern="1200">
              <a:latin typeface="+mj-lt"/>
            </a:rPr>
            <a:t>Counseling Lead/Faculty.</a:t>
          </a:r>
          <a:br>
            <a:rPr lang="en-US" sz="1000" kern="1200">
              <a:latin typeface="+mj-lt"/>
            </a:rPr>
          </a:br>
          <a:r>
            <a:rPr lang="en-US" sz="1000" kern="1200">
              <a:latin typeface="+mj-lt"/>
            </a:rPr>
            <a:t>Should we have the district CBO on the team?</a:t>
          </a:r>
          <a:endParaRPr lang="en-US" sz="1000" kern="1200"/>
        </a:p>
      </dsp:txBody>
      <dsp:txXfrm>
        <a:off x="511437" y="1852986"/>
        <a:ext cx="2112027" cy="1049108"/>
      </dsp:txXfrm>
    </dsp:sp>
    <dsp:sp modelId="{B38398D3-9144-4880-BA11-45DE30C8F9EE}">
      <dsp:nvSpPr>
        <dsp:cNvPr id="0" name=""/>
        <dsp:cNvSpPr/>
      </dsp:nvSpPr>
      <dsp:spPr>
        <a:xfrm>
          <a:off x="3193966" y="951758"/>
          <a:ext cx="2640256" cy="614183"/>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F96D9-254C-414A-8F05-A5E4437777A5}">
      <dsp:nvSpPr>
        <dsp:cNvPr id="0" name=""/>
        <dsp:cNvSpPr/>
      </dsp:nvSpPr>
      <dsp:spPr>
        <a:xfrm>
          <a:off x="3286202" y="1039382"/>
          <a:ext cx="2640256" cy="614183"/>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j-lt"/>
            </a:rPr>
            <a:t>Area 2:</a:t>
          </a:r>
          <a:r>
            <a:rPr lang="en-US" sz="1000" kern="1200">
              <a:latin typeface="+mj-lt"/>
            </a:rPr>
            <a:t/>
          </a:r>
          <a:br>
            <a:rPr lang="en-US" sz="1000" kern="1200">
              <a:latin typeface="+mj-lt"/>
            </a:rPr>
          </a:br>
          <a:r>
            <a:rPr lang="en-US" sz="1000" kern="1200">
              <a:latin typeface="+mj-lt"/>
            </a:rPr>
            <a:t>Equity, Course Success Rates , &amp; Student Learning</a:t>
          </a:r>
          <a:endParaRPr lang="en-US" sz="1000" kern="1200"/>
        </a:p>
      </dsp:txBody>
      <dsp:txXfrm>
        <a:off x="3304191" y="1057371"/>
        <a:ext cx="2604278" cy="578205"/>
      </dsp:txXfrm>
    </dsp:sp>
    <dsp:sp modelId="{5737A692-8B88-48B7-B10A-414169607369}">
      <dsp:nvSpPr>
        <dsp:cNvPr id="0" name=""/>
        <dsp:cNvSpPr/>
      </dsp:nvSpPr>
      <dsp:spPr>
        <a:xfrm>
          <a:off x="3451732" y="1763955"/>
          <a:ext cx="2124725" cy="1101170"/>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5C2E61-CFD2-4634-B7DF-594C4F9007B9}">
      <dsp:nvSpPr>
        <dsp:cNvPr id="0" name=""/>
        <dsp:cNvSpPr/>
      </dsp:nvSpPr>
      <dsp:spPr>
        <a:xfrm>
          <a:off x="3543968" y="1851579"/>
          <a:ext cx="2124725" cy="1101170"/>
        </a:xfrm>
        <a:prstGeom prst="roundRect">
          <a:avLst>
            <a:gd name="adj" fmla="val 10000"/>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j-lt"/>
            </a:rPr>
            <a:t>Area 2 Team:</a:t>
          </a:r>
        </a:p>
        <a:p>
          <a:pPr lvl="0" algn="ctr" defTabSz="444500">
            <a:lnSpc>
              <a:spcPct val="90000"/>
            </a:lnSpc>
            <a:spcBef>
              <a:spcPct val="0"/>
            </a:spcBef>
            <a:spcAft>
              <a:spcPct val="35000"/>
            </a:spcAft>
          </a:pPr>
          <a:r>
            <a:rPr lang="en-US" sz="1000" kern="1200">
              <a:latin typeface="+mj-lt"/>
            </a:rPr>
            <a:t>PRT: Meridith Randall (Lead)</a:t>
          </a:r>
          <a:br>
            <a:rPr lang="en-US" sz="1000" kern="1200">
              <a:latin typeface="+mj-lt"/>
            </a:rPr>
          </a:br>
          <a:r>
            <a:rPr lang="en-US" sz="1000" kern="1200">
              <a:latin typeface="+mj-lt"/>
            </a:rPr>
            <a:t>Greg Aycock, Sharyn Eveland, </a:t>
          </a:r>
          <a:br>
            <a:rPr lang="en-US" sz="1000" kern="1200">
              <a:latin typeface="+mj-lt"/>
            </a:rPr>
          </a:br>
          <a:r>
            <a:rPr lang="en-US" sz="1000" kern="1200">
              <a:latin typeface="+mj-lt"/>
            </a:rPr>
            <a:t>Kate Pluta</a:t>
          </a:r>
        </a:p>
        <a:p>
          <a:pPr lvl="0" algn="ctr" defTabSz="444500">
            <a:lnSpc>
              <a:spcPct val="90000"/>
            </a:lnSpc>
            <a:spcBef>
              <a:spcPct val="0"/>
            </a:spcBef>
            <a:spcAft>
              <a:spcPct val="35000"/>
            </a:spcAft>
          </a:pPr>
          <a:r>
            <a:rPr lang="en-US" sz="1000" kern="1200">
              <a:latin typeface="+mj-lt"/>
            </a:rPr>
            <a:t>BCC: Tram Vo-Kumamoto (Lead), Deans/Department Chairs</a:t>
          </a:r>
        </a:p>
      </dsp:txBody>
      <dsp:txXfrm>
        <a:off x="3576220" y="1883831"/>
        <a:ext cx="2060221" cy="10366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8676-C07A-4ADB-B2B1-554205F8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Christian</dc:creator>
  <cp:lastModifiedBy>Sonya Christian</cp:lastModifiedBy>
  <cp:revision>3</cp:revision>
  <dcterms:created xsi:type="dcterms:W3CDTF">2015-04-30T02:21:00Z</dcterms:created>
  <dcterms:modified xsi:type="dcterms:W3CDTF">2015-04-30T02:23:00Z</dcterms:modified>
</cp:coreProperties>
</file>