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E4" w:rsidRPr="006725E4" w:rsidRDefault="006725E4" w:rsidP="006725E4">
      <w:pPr>
        <w:jc w:val="center"/>
        <w:rPr>
          <w:color w:val="215868" w:themeColor="accent5" w:themeShade="80"/>
          <w:sz w:val="32"/>
          <w:szCs w:val="32"/>
        </w:rPr>
      </w:pPr>
      <w:bookmarkStart w:id="0" w:name="_GoBack"/>
      <w:bookmarkEnd w:id="0"/>
      <w:r w:rsidRPr="006725E4">
        <w:rPr>
          <w:color w:val="215868" w:themeColor="accent5" w:themeShade="80"/>
          <w:sz w:val="32"/>
          <w:szCs w:val="32"/>
        </w:rPr>
        <w:t>BCC Special Projects and CTE Update</w:t>
      </w:r>
    </w:p>
    <w:p w:rsidR="005146D6" w:rsidRPr="005146D6" w:rsidRDefault="00684DA8" w:rsidP="005146D6">
      <w:pPr>
        <w:jc w:val="center"/>
      </w:pPr>
      <w:r>
        <w:rPr>
          <w:noProof/>
        </w:rPr>
        <w:drawing>
          <wp:inline distT="0" distB="0" distL="0" distR="0">
            <wp:extent cx="1117986" cy="1125439"/>
            <wp:effectExtent l="19050" t="0" r="5964" b="0"/>
            <wp:docPr id="1" name="Picture 0" descr="BCC_log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logo-L.jpg"/>
                    <pic:cNvPicPr/>
                  </pic:nvPicPr>
                  <pic:blipFill>
                    <a:blip r:embed="rId8" cstate="print"/>
                    <a:stretch>
                      <a:fillRect/>
                    </a:stretch>
                  </pic:blipFill>
                  <pic:spPr>
                    <a:xfrm>
                      <a:off x="0" y="0"/>
                      <a:ext cx="1118227" cy="1125682"/>
                    </a:xfrm>
                    <a:prstGeom prst="rect">
                      <a:avLst/>
                    </a:prstGeom>
                  </pic:spPr>
                </pic:pic>
              </a:graphicData>
            </a:graphic>
          </wp:inline>
        </w:drawing>
      </w:r>
    </w:p>
    <w:p w:rsidR="005C56EB" w:rsidRPr="000F7059" w:rsidRDefault="005C56EB" w:rsidP="000F7059">
      <w:pPr>
        <w:pStyle w:val="NoSpacing"/>
        <w:rPr>
          <w:b/>
          <w:color w:val="215868" w:themeColor="accent5" w:themeShade="80"/>
        </w:rPr>
      </w:pPr>
      <w:r w:rsidRPr="000F7059">
        <w:rPr>
          <w:b/>
          <w:color w:val="215868" w:themeColor="accent5" w:themeShade="80"/>
        </w:rPr>
        <w:t xml:space="preserve">District CTE Committee; Development Lead </w:t>
      </w:r>
    </w:p>
    <w:p w:rsidR="000E1575" w:rsidRDefault="005C56EB" w:rsidP="000F7059">
      <w:pPr>
        <w:pStyle w:val="NoSpacing"/>
      </w:pPr>
      <w:r>
        <w:t xml:space="preserve">Peralta Community College District (PCCD) </w:t>
      </w:r>
      <w:r w:rsidRPr="0085413A">
        <w:t xml:space="preserve">CTE Committee </w:t>
      </w:r>
      <w:r>
        <w:t xml:space="preserve">has returned! After the </w:t>
      </w:r>
      <w:r w:rsidR="0085413A">
        <w:t>advocacy</w:t>
      </w:r>
      <w:r>
        <w:t xml:space="preserve"> of CTE Faculty and Adm</w:t>
      </w:r>
      <w:r w:rsidR="0085413A">
        <w:t>inistrator, Chancellor Ortiz</w:t>
      </w:r>
      <w:r>
        <w:t xml:space="preserve"> fully supported PCCD CTE Committee </w:t>
      </w:r>
      <w:r w:rsidR="0085413A">
        <w:t>reinstitution under the District Ed</w:t>
      </w:r>
      <w:r>
        <w:t xml:space="preserve"> Committee. Current</w:t>
      </w:r>
      <w:r w:rsidR="0085413A">
        <w:t>ly, the CTE Committee is collaboratively completing</w:t>
      </w:r>
      <w:r>
        <w:t xml:space="preserve"> Shared Governance purpose and structure. Thanks to </w:t>
      </w:r>
      <w:r w:rsidRPr="0085413A">
        <w:t>Dr.</w:t>
      </w:r>
      <w:r w:rsidR="0085413A" w:rsidRPr="0085413A">
        <w:t xml:space="preserve"> Des Rochers</w:t>
      </w:r>
      <w:r w:rsidR="0085413A">
        <w:t xml:space="preserve">, </w:t>
      </w:r>
      <w:r w:rsidR="0085413A" w:rsidRPr="0085413A">
        <w:t xml:space="preserve">Theresa </w:t>
      </w:r>
      <w:proofErr w:type="spellStart"/>
      <w:r w:rsidR="0085413A" w:rsidRPr="0085413A">
        <w:t>Rumjhan</w:t>
      </w:r>
      <w:proofErr w:type="spellEnd"/>
      <w:r w:rsidR="0085413A">
        <w:t xml:space="preserve">, </w:t>
      </w:r>
      <w:r w:rsidR="0085413A" w:rsidRPr="0085413A">
        <w:t>Catalina Herrera</w:t>
      </w:r>
      <w:r w:rsidR="0085413A">
        <w:t xml:space="preserve">, and </w:t>
      </w:r>
      <w:r w:rsidR="0085413A" w:rsidRPr="0085413A">
        <w:t>Katherine Bergman</w:t>
      </w:r>
      <w:r w:rsidR="0085413A">
        <w:t xml:space="preserve"> for attending </w:t>
      </w:r>
      <w:r w:rsidR="00E759C8">
        <w:t xml:space="preserve">Friday meetings </w:t>
      </w:r>
      <w:r w:rsidR="0085413A">
        <w:t>and actively participating.</w:t>
      </w:r>
    </w:p>
    <w:p w:rsidR="005C56EB" w:rsidRPr="005C56EB" w:rsidRDefault="0085413A" w:rsidP="000E1575">
      <w:pPr>
        <w:pStyle w:val="NoSpacing"/>
      </w:pPr>
      <w:r>
        <w:t xml:space="preserve"> </w:t>
      </w:r>
    </w:p>
    <w:p w:rsidR="000E1575" w:rsidRPr="000F7059" w:rsidRDefault="005C56EB" w:rsidP="000F7059">
      <w:pPr>
        <w:pStyle w:val="NoSpacing"/>
      </w:pPr>
      <w:r w:rsidRPr="000F7059">
        <w:t xml:space="preserve">PCCD has tapped </w:t>
      </w:r>
      <w:r w:rsidR="0085413A" w:rsidRPr="000F7059">
        <w:t xml:space="preserve">East Bay Economic Development Association’s former Executive Director </w:t>
      </w:r>
      <w:r w:rsidRPr="000F7059">
        <w:t xml:space="preserve">Karen Engel, PhD to lead Development for the District. Dr. Engel has worked </w:t>
      </w:r>
      <w:r w:rsidR="0085413A" w:rsidRPr="000F7059">
        <w:t xml:space="preserve">thoughtfully and </w:t>
      </w:r>
      <w:r w:rsidRPr="000F7059">
        <w:t>rapidly to bring together the sister colleges and prepare</w:t>
      </w:r>
      <w:r w:rsidR="0085413A" w:rsidRPr="000F7059">
        <w:t xml:space="preserve"> proposal</w:t>
      </w:r>
      <w:r w:rsidR="00E759C8" w:rsidRPr="000F7059">
        <w:t>s</w:t>
      </w:r>
      <w:r w:rsidR="0085413A" w:rsidRPr="000F7059">
        <w:t xml:space="preserve"> for major CTE grants, including </w:t>
      </w:r>
      <w:r w:rsidR="00E759C8" w:rsidRPr="000F7059">
        <w:t xml:space="preserve">Prop 39 and </w:t>
      </w:r>
      <w:r w:rsidR="0085413A" w:rsidRPr="000F7059">
        <w:t>AB 86.</w:t>
      </w:r>
    </w:p>
    <w:p w:rsidR="000E1575" w:rsidRDefault="000E1575" w:rsidP="000E1575">
      <w:pPr>
        <w:pStyle w:val="NoSpacing"/>
      </w:pPr>
    </w:p>
    <w:p w:rsidR="005146D6" w:rsidRPr="000E1575" w:rsidRDefault="005146D6" w:rsidP="000E1575">
      <w:pPr>
        <w:pStyle w:val="NoSpacing"/>
        <w:rPr>
          <w:b/>
          <w:color w:val="215868" w:themeColor="accent5" w:themeShade="80"/>
        </w:rPr>
      </w:pPr>
      <w:r w:rsidRPr="000E1575">
        <w:rPr>
          <w:b/>
          <w:color w:val="215868" w:themeColor="accent5" w:themeShade="80"/>
        </w:rPr>
        <w:t xml:space="preserve">BHS-BCC Instructors Connect for Student Success </w:t>
      </w:r>
    </w:p>
    <w:p w:rsidR="00FD5A1C" w:rsidRDefault="00FD5A1C" w:rsidP="000E1575">
      <w:pPr>
        <w:pStyle w:val="NoSpacing"/>
      </w:pPr>
      <w:r>
        <w:t xml:space="preserve">BCC instructors and BHS instructors met </w:t>
      </w:r>
      <w:r w:rsidR="000450CB">
        <w:t xml:space="preserve">recently </w:t>
      </w:r>
      <w:r>
        <w:t>to review existin</w:t>
      </w:r>
      <w:r w:rsidR="000450CB">
        <w:t>g alignment/articulation, and</w:t>
      </w:r>
      <w:r>
        <w:t xml:space="preserve"> plan the next ste</w:t>
      </w:r>
      <w:r w:rsidR="000450CB">
        <w:t xml:space="preserve">ps for </w:t>
      </w:r>
      <w:r w:rsidR="00830514">
        <w:t xml:space="preserve">aligning </w:t>
      </w:r>
      <w:r w:rsidR="000450CB" w:rsidRPr="000450CB">
        <w:t>programs</w:t>
      </w:r>
      <w:r w:rsidR="000450CB">
        <w:t xml:space="preserve">, </w:t>
      </w:r>
      <w:r w:rsidR="000450CB" w:rsidRPr="000450CB">
        <w:t>BHS outreach</w:t>
      </w:r>
      <w:r w:rsidR="000450CB">
        <w:t>, and</w:t>
      </w:r>
      <w:r>
        <w:t xml:space="preserve"> </w:t>
      </w:r>
      <w:r w:rsidRPr="000450CB">
        <w:t>articulating courses</w:t>
      </w:r>
      <w:r>
        <w:t xml:space="preserve">. Programs </w:t>
      </w:r>
      <w:r w:rsidR="00E920FA">
        <w:t xml:space="preserve">participating </w:t>
      </w:r>
      <w:r>
        <w:t>included:</w:t>
      </w:r>
    </w:p>
    <w:p w:rsidR="000E1575" w:rsidRDefault="000E1575" w:rsidP="000E1575">
      <w:pPr>
        <w:pStyle w:val="NoSpacing"/>
      </w:pPr>
    </w:p>
    <w:p w:rsidR="00FD5A1C" w:rsidRPr="00CB1F37" w:rsidRDefault="00FD5A1C" w:rsidP="00FD5A1C">
      <w:pPr>
        <w:pStyle w:val="ListParagraph"/>
        <w:numPr>
          <w:ilvl w:val="0"/>
          <w:numId w:val="5"/>
        </w:numPr>
        <w:rPr>
          <w:sz w:val="20"/>
          <w:szCs w:val="20"/>
        </w:rPr>
      </w:pPr>
      <w:r w:rsidRPr="00CB1F37">
        <w:rPr>
          <w:sz w:val="20"/>
          <w:szCs w:val="20"/>
        </w:rPr>
        <w:t xml:space="preserve">BHS and BCC </w:t>
      </w:r>
      <w:r w:rsidRPr="00CB1F37">
        <w:rPr>
          <w:b/>
          <w:sz w:val="20"/>
          <w:szCs w:val="20"/>
        </w:rPr>
        <w:t xml:space="preserve">English </w:t>
      </w:r>
      <w:r w:rsidRPr="00CB1F37">
        <w:rPr>
          <w:sz w:val="20"/>
          <w:szCs w:val="20"/>
        </w:rPr>
        <w:t xml:space="preserve">Department </w:t>
      </w:r>
    </w:p>
    <w:p w:rsidR="00FD5A1C" w:rsidRPr="00CB1F37" w:rsidRDefault="00FD5A1C" w:rsidP="00FD5A1C">
      <w:pPr>
        <w:pStyle w:val="ListParagraph"/>
        <w:numPr>
          <w:ilvl w:val="0"/>
          <w:numId w:val="5"/>
        </w:numPr>
        <w:rPr>
          <w:sz w:val="20"/>
          <w:szCs w:val="20"/>
        </w:rPr>
      </w:pPr>
      <w:r w:rsidRPr="00CB1F37">
        <w:rPr>
          <w:sz w:val="20"/>
          <w:szCs w:val="20"/>
        </w:rPr>
        <w:t xml:space="preserve">BHS and BCC </w:t>
      </w:r>
      <w:r w:rsidRPr="00CB1F37">
        <w:rPr>
          <w:b/>
          <w:sz w:val="20"/>
          <w:szCs w:val="20"/>
        </w:rPr>
        <w:t>Math</w:t>
      </w:r>
      <w:r w:rsidRPr="00CB1F37">
        <w:rPr>
          <w:sz w:val="20"/>
          <w:szCs w:val="20"/>
        </w:rPr>
        <w:t xml:space="preserve"> Department </w:t>
      </w:r>
    </w:p>
    <w:p w:rsidR="00FD5A1C" w:rsidRPr="00CB1F37" w:rsidRDefault="00FD5A1C" w:rsidP="00FD5A1C">
      <w:pPr>
        <w:pStyle w:val="ListParagraph"/>
        <w:numPr>
          <w:ilvl w:val="0"/>
          <w:numId w:val="5"/>
        </w:numPr>
        <w:rPr>
          <w:sz w:val="20"/>
          <w:szCs w:val="20"/>
        </w:rPr>
      </w:pPr>
      <w:r w:rsidRPr="00CB1F37">
        <w:rPr>
          <w:sz w:val="20"/>
          <w:szCs w:val="20"/>
        </w:rPr>
        <w:t>BHS and BCC</w:t>
      </w:r>
      <w:r w:rsidRPr="00CB1F37">
        <w:rPr>
          <w:b/>
          <w:sz w:val="20"/>
          <w:szCs w:val="20"/>
        </w:rPr>
        <w:t xml:space="preserve"> Science</w:t>
      </w:r>
      <w:r w:rsidRPr="00CB1F37">
        <w:rPr>
          <w:sz w:val="20"/>
          <w:szCs w:val="20"/>
        </w:rPr>
        <w:t>, specifically</w:t>
      </w:r>
      <w:r w:rsidRPr="00CB1F37">
        <w:rPr>
          <w:b/>
          <w:sz w:val="20"/>
          <w:szCs w:val="20"/>
        </w:rPr>
        <w:t xml:space="preserve"> Biotechnology</w:t>
      </w:r>
      <w:r w:rsidRPr="00CB1F37">
        <w:rPr>
          <w:sz w:val="20"/>
          <w:szCs w:val="20"/>
        </w:rPr>
        <w:t xml:space="preserve"> </w:t>
      </w:r>
    </w:p>
    <w:p w:rsidR="00FD5A1C" w:rsidRPr="00CB1F37" w:rsidRDefault="00FD5A1C" w:rsidP="00FD5A1C">
      <w:pPr>
        <w:pStyle w:val="ListParagraph"/>
        <w:numPr>
          <w:ilvl w:val="0"/>
          <w:numId w:val="5"/>
        </w:numPr>
        <w:rPr>
          <w:b/>
          <w:sz w:val="20"/>
          <w:szCs w:val="20"/>
        </w:rPr>
      </w:pPr>
      <w:r w:rsidRPr="00CB1F37">
        <w:rPr>
          <w:sz w:val="20"/>
          <w:szCs w:val="20"/>
        </w:rPr>
        <w:t xml:space="preserve">BHS and BCC Learning Communities, specifically </w:t>
      </w:r>
      <w:r w:rsidRPr="00CB1F37">
        <w:rPr>
          <w:b/>
          <w:sz w:val="20"/>
          <w:szCs w:val="20"/>
        </w:rPr>
        <w:t xml:space="preserve">Public and Human Services </w:t>
      </w:r>
      <w:r w:rsidRPr="00CB1F37">
        <w:rPr>
          <w:sz w:val="20"/>
          <w:szCs w:val="20"/>
        </w:rPr>
        <w:t xml:space="preserve">and </w:t>
      </w:r>
      <w:r w:rsidR="00CB1F37" w:rsidRPr="00CB1F37">
        <w:rPr>
          <w:sz w:val="20"/>
          <w:szCs w:val="20"/>
        </w:rPr>
        <w:t>Academy of Medicine and Public Service (</w:t>
      </w:r>
      <w:r w:rsidRPr="00CB1F37">
        <w:rPr>
          <w:b/>
          <w:sz w:val="20"/>
          <w:szCs w:val="20"/>
        </w:rPr>
        <w:t>AMPS</w:t>
      </w:r>
      <w:r w:rsidR="00CB1F37" w:rsidRPr="00CB1F37">
        <w:rPr>
          <w:b/>
          <w:sz w:val="20"/>
          <w:szCs w:val="20"/>
        </w:rPr>
        <w:t>)</w:t>
      </w:r>
    </w:p>
    <w:p w:rsidR="00FD5A1C" w:rsidRDefault="00FD5A1C" w:rsidP="000E1575">
      <w:pPr>
        <w:pStyle w:val="NoSpacing"/>
      </w:pPr>
      <w:r>
        <w:t xml:space="preserve">With respect to </w:t>
      </w:r>
      <w:r w:rsidR="000450CB">
        <w:t xml:space="preserve">BHS-BCC </w:t>
      </w:r>
      <w:r w:rsidR="00830514">
        <w:t>m</w:t>
      </w:r>
      <w:r>
        <w:t xml:space="preserve">ath and English, discussion included ensuring </w:t>
      </w:r>
      <w:r w:rsidR="00C573C0">
        <w:t xml:space="preserve">BHS </w:t>
      </w:r>
      <w:r>
        <w:t xml:space="preserve">students understand and can easily traverse </w:t>
      </w:r>
      <w:r w:rsidRPr="00830514">
        <w:t>BCC placement</w:t>
      </w:r>
      <w:r w:rsidRPr="00CB1F37">
        <w:t xml:space="preserve"> testing</w:t>
      </w:r>
      <w:r>
        <w:t xml:space="preserve">, understand </w:t>
      </w:r>
      <w:r w:rsidRPr="00830514">
        <w:t xml:space="preserve">which </w:t>
      </w:r>
      <w:r w:rsidR="00410D0E" w:rsidRPr="00830514">
        <w:t xml:space="preserve">BHS </w:t>
      </w:r>
      <w:r w:rsidRPr="00830514">
        <w:t>courses align</w:t>
      </w:r>
      <w:r w:rsidR="00410D0E" w:rsidRPr="00830514">
        <w:t xml:space="preserve"> to BCC courses</w:t>
      </w:r>
      <w:r>
        <w:t xml:space="preserve">, and know of the opportunity to </w:t>
      </w:r>
      <w:r w:rsidRPr="00CB1F37">
        <w:t>take BCC courses while at BHS</w:t>
      </w:r>
      <w:r>
        <w:t xml:space="preserve">.  </w:t>
      </w:r>
    </w:p>
    <w:p w:rsidR="005146D6" w:rsidRDefault="00FD5A1C" w:rsidP="000E1575">
      <w:pPr>
        <w:pStyle w:val="NoSpacing"/>
      </w:pPr>
      <w:r>
        <w:t>With respect to</w:t>
      </w:r>
      <w:r w:rsidRPr="00E759C8">
        <w:t xml:space="preserve"> CTE</w:t>
      </w:r>
      <w:r>
        <w:t xml:space="preserve"> programs, after reviewing existing articulation agreements between the programs</w:t>
      </w:r>
      <w:r w:rsidR="00410D0E">
        <w:t>, Biotechnology</w:t>
      </w:r>
      <w:r>
        <w:t xml:space="preserve"> and Public and Human Services </w:t>
      </w:r>
      <w:r w:rsidR="00C573C0">
        <w:t>instructors explored</w:t>
      </w:r>
      <w:r>
        <w:t xml:space="preserve"> </w:t>
      </w:r>
      <w:r w:rsidRPr="00CB1F37">
        <w:t>alignment</w:t>
      </w:r>
      <w:r w:rsidR="00CB1F37">
        <w:t xml:space="preserve"> of their programs, </w:t>
      </w:r>
      <w:r w:rsidR="00CB1F37" w:rsidRPr="00CB1F37">
        <w:t>BHS-</w:t>
      </w:r>
      <w:r w:rsidR="00CB1F37" w:rsidRPr="00CB1F37">
        <w:lastRenderedPageBreak/>
        <w:t>BCC outreach</w:t>
      </w:r>
      <w:r w:rsidR="00CB1F37">
        <w:t xml:space="preserve">, </w:t>
      </w:r>
      <w:r w:rsidR="00C573C0">
        <w:t xml:space="preserve">and </w:t>
      </w:r>
      <w:r w:rsidRPr="00CB1F37">
        <w:t>articulation</w:t>
      </w:r>
      <w:r>
        <w:t xml:space="preserve"> of courses, including Medical Instrumentation. </w:t>
      </w:r>
    </w:p>
    <w:p w:rsidR="000E1575" w:rsidRDefault="000E1575" w:rsidP="000E1575">
      <w:pPr>
        <w:pStyle w:val="NoSpacing"/>
      </w:pPr>
    </w:p>
    <w:p w:rsidR="005146D6" w:rsidRDefault="00FD5A1C" w:rsidP="000E1575">
      <w:pPr>
        <w:pStyle w:val="NoSpacing"/>
      </w:pPr>
      <w:r>
        <w:t xml:space="preserve">BCC is deeply excited by </w:t>
      </w:r>
      <w:r w:rsidR="005146D6">
        <w:t>our</w:t>
      </w:r>
      <w:r>
        <w:t xml:space="preserve"> work</w:t>
      </w:r>
      <w:r w:rsidR="005146D6">
        <w:t xml:space="preserve"> with BHS</w:t>
      </w:r>
      <w:r>
        <w:t xml:space="preserve">, </w:t>
      </w:r>
      <w:r w:rsidR="00830514">
        <w:t>and</w:t>
      </w:r>
      <w:r>
        <w:t xml:space="preserve"> the</w:t>
      </w:r>
      <w:r w:rsidR="000450CB">
        <w:t xml:space="preserve"> calendared</w:t>
      </w:r>
      <w:r>
        <w:t xml:space="preserve"> next steps, including the meeting of </w:t>
      </w:r>
      <w:r w:rsidRPr="00CB1F37">
        <w:t xml:space="preserve">BCC </w:t>
      </w:r>
      <w:r>
        <w:t xml:space="preserve">and </w:t>
      </w:r>
      <w:r w:rsidRPr="00CB1F37">
        <w:t>BHS Multimedia Art</w:t>
      </w:r>
      <w:r>
        <w:t xml:space="preserve"> programs set for this week.</w:t>
      </w:r>
    </w:p>
    <w:p w:rsidR="00A306C3" w:rsidRDefault="006725E4" w:rsidP="000E1575">
      <w:pPr>
        <w:pStyle w:val="NoSpacing"/>
      </w:pPr>
      <w:r>
        <w:t xml:space="preserve">In addition to participating BCC faculty, </w:t>
      </w:r>
      <w:r w:rsidR="005146D6">
        <w:t xml:space="preserve">BCC cannot </w:t>
      </w:r>
      <w:r>
        <w:t xml:space="preserve">thank more strongly </w:t>
      </w:r>
      <w:r w:rsidR="005146D6" w:rsidRPr="00CB1F37">
        <w:t xml:space="preserve">BHS VP </w:t>
      </w:r>
      <w:r w:rsidR="000450CB" w:rsidRPr="000450CB">
        <w:t>Kristin Glenchur</w:t>
      </w:r>
      <w:r w:rsidR="000450CB">
        <w:t xml:space="preserve"> </w:t>
      </w:r>
      <w:r w:rsidR="005146D6">
        <w:t xml:space="preserve">who has been instrumental in ensuring these </w:t>
      </w:r>
      <w:r w:rsidR="000450CB" w:rsidRPr="000450CB">
        <w:t xml:space="preserve">faculty </w:t>
      </w:r>
      <w:r w:rsidRPr="000450CB">
        <w:t>connections</w:t>
      </w:r>
      <w:r w:rsidR="005146D6">
        <w:t xml:space="preserve"> </w:t>
      </w:r>
      <w:r w:rsidR="00CB1F37">
        <w:t xml:space="preserve">and </w:t>
      </w:r>
      <w:r w:rsidR="005146D6" w:rsidRPr="000450CB">
        <w:t xml:space="preserve">mapping of </w:t>
      </w:r>
      <w:r w:rsidR="00A306C3" w:rsidRPr="000450CB">
        <w:t xml:space="preserve">all </w:t>
      </w:r>
      <w:r w:rsidR="005146D6" w:rsidRPr="000450CB">
        <w:t xml:space="preserve">BCC programs to BHS </w:t>
      </w:r>
      <w:r w:rsidR="00A306C3" w:rsidRPr="000450CB">
        <w:t xml:space="preserve">academies and </w:t>
      </w:r>
      <w:r w:rsidR="005146D6" w:rsidRPr="000450CB">
        <w:t>programs</w:t>
      </w:r>
      <w:r w:rsidR="005146D6">
        <w:t xml:space="preserve"> in the </w:t>
      </w:r>
      <w:r w:rsidR="000450CB">
        <w:t xml:space="preserve">next </w:t>
      </w:r>
      <w:r w:rsidR="005146D6" w:rsidRPr="00CB1F37">
        <w:t>BHS catalog</w:t>
      </w:r>
      <w:r w:rsidR="005146D6">
        <w:t xml:space="preserve">. </w:t>
      </w:r>
    </w:p>
    <w:p w:rsidR="000E1575" w:rsidRDefault="000E1575" w:rsidP="000E1575">
      <w:pPr>
        <w:pStyle w:val="NoSpacing"/>
      </w:pPr>
    </w:p>
    <w:p w:rsidR="005146D6" w:rsidRDefault="005146D6" w:rsidP="000E1575">
      <w:pPr>
        <w:pStyle w:val="NoSpacing"/>
      </w:pPr>
      <w:r>
        <w:t>In addition to ensuring BCC and BUSD has already begun the work of awarded SB 1070 ($1.8M for HS-CC CTE pathways systems work) and AB 86 ($330K awarded for adult school work, including BAS</w:t>
      </w:r>
      <w:r w:rsidR="00A306C3">
        <w:t xml:space="preserve">), </w:t>
      </w:r>
      <w:r w:rsidR="00A306C3" w:rsidRPr="00CB1F37">
        <w:t>w</w:t>
      </w:r>
      <w:r w:rsidRPr="00CB1F37">
        <w:t>e are delighted BHS students, parents, and teachers will have the opportunity to understand the clear</w:t>
      </w:r>
      <w:r w:rsidR="00830514">
        <w:t xml:space="preserve"> and affordable </w:t>
      </w:r>
      <w:r w:rsidRPr="00CB1F37">
        <w:t xml:space="preserve">pathways, to college and career, available </w:t>
      </w:r>
      <w:r w:rsidR="00830514">
        <w:t xml:space="preserve">to them </w:t>
      </w:r>
      <w:r w:rsidRPr="00CB1F37">
        <w:t>right here in D</w:t>
      </w:r>
      <w:r w:rsidR="00A306C3" w:rsidRPr="00CB1F37">
        <w:t>owntown Berkeley!</w:t>
      </w:r>
    </w:p>
    <w:p w:rsidR="000E1575" w:rsidRPr="00CB1F37" w:rsidRDefault="000E1575" w:rsidP="000E1575">
      <w:pPr>
        <w:pStyle w:val="NoSpacing"/>
      </w:pPr>
    </w:p>
    <w:p w:rsidR="005146D6" w:rsidRDefault="005146D6" w:rsidP="00E759C8">
      <w:pPr>
        <w:pStyle w:val="NoSpacing"/>
        <w:jc w:val="center"/>
      </w:pPr>
      <w:r w:rsidRPr="005146D6">
        <w:rPr>
          <w:noProof/>
        </w:rPr>
        <w:drawing>
          <wp:inline distT="0" distB="0" distL="0" distR="0">
            <wp:extent cx="2323437" cy="1717687"/>
            <wp:effectExtent l="38100" t="57150" r="114963" b="92063"/>
            <wp:docPr id="4" name="Picture 1"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cstate="print"/>
                    <a:stretch>
                      <a:fillRect/>
                    </a:stretch>
                  </pic:blipFill>
                  <pic:spPr>
                    <a:xfrm>
                      <a:off x="0" y="0"/>
                      <a:ext cx="2319112" cy="1714489"/>
                    </a:xfrm>
                    <a:prstGeom prst="rect">
                      <a:avLst/>
                    </a:prstGeom>
                    <a:ln w="38100" cap="sq">
                      <a:solidFill>
                        <a:schemeClr val="accent5">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A306C3" w:rsidRPr="00E759C8" w:rsidRDefault="00A306C3" w:rsidP="00E759C8">
      <w:pPr>
        <w:pStyle w:val="NoSpacing"/>
        <w:jc w:val="center"/>
        <w:rPr>
          <w:sz w:val="16"/>
          <w:szCs w:val="16"/>
        </w:rPr>
      </w:pPr>
      <w:r w:rsidRPr="00E759C8">
        <w:rPr>
          <w:sz w:val="16"/>
          <w:szCs w:val="16"/>
        </w:rPr>
        <w:t>BHS-BCC Instructor Meet Up</w:t>
      </w:r>
    </w:p>
    <w:p w:rsidR="00A306C3" w:rsidRPr="00A306C3" w:rsidRDefault="00A306C3" w:rsidP="00A306C3">
      <w:pPr>
        <w:pStyle w:val="NoSpacing"/>
        <w:jc w:val="right"/>
        <w:rPr>
          <w:sz w:val="16"/>
          <w:szCs w:val="16"/>
        </w:rPr>
      </w:pPr>
    </w:p>
    <w:p w:rsidR="005146D6" w:rsidRPr="000E1575" w:rsidRDefault="005146D6" w:rsidP="000E1575">
      <w:pPr>
        <w:pStyle w:val="NoSpacing"/>
        <w:rPr>
          <w:b/>
          <w:color w:val="215868" w:themeColor="accent5" w:themeShade="80"/>
        </w:rPr>
      </w:pPr>
      <w:r w:rsidRPr="000E1575">
        <w:rPr>
          <w:b/>
          <w:color w:val="215868" w:themeColor="accent5" w:themeShade="80"/>
        </w:rPr>
        <w:t>BAS-BCC Adult Education Collaboration</w:t>
      </w:r>
    </w:p>
    <w:p w:rsidR="005146D6" w:rsidRDefault="005146D6" w:rsidP="000E1575">
      <w:pPr>
        <w:pStyle w:val="NoSpacing"/>
      </w:pPr>
      <w:r>
        <w:t xml:space="preserve">Also of note is the continued collaboration with BCC and </w:t>
      </w:r>
      <w:r w:rsidRPr="00CB1F37">
        <w:t>Berkeley Adult School (BAS),</w:t>
      </w:r>
      <w:r>
        <w:t xml:space="preserve"> especially surrounding CTE and ESL pathways.</w:t>
      </w:r>
      <w:r w:rsidR="00E759C8">
        <w:t xml:space="preserve"> In addition to the </w:t>
      </w:r>
      <w:r w:rsidR="000450CB">
        <w:t xml:space="preserve">BCC ESL </w:t>
      </w:r>
      <w:r w:rsidR="006725E4">
        <w:t>Faculty</w:t>
      </w:r>
      <w:r w:rsidR="000450CB">
        <w:t>, w</w:t>
      </w:r>
      <w:r>
        <w:t xml:space="preserve">e give special thanks to </w:t>
      </w:r>
      <w:r w:rsidRPr="00CB1F37">
        <w:t>Burr Guthrie</w:t>
      </w:r>
      <w:r>
        <w:t xml:space="preserve"> for his tireless </w:t>
      </w:r>
      <w:r w:rsidR="00CB1F37">
        <w:t xml:space="preserve">energy and </w:t>
      </w:r>
      <w:r>
        <w:t xml:space="preserve">support of this work. </w:t>
      </w:r>
    </w:p>
    <w:p w:rsidR="000E1575" w:rsidRDefault="000E1575" w:rsidP="000E1575">
      <w:pPr>
        <w:pStyle w:val="NoSpacing"/>
      </w:pPr>
    </w:p>
    <w:p w:rsidR="000450CB" w:rsidRDefault="005146D6" w:rsidP="000E1575">
      <w:pPr>
        <w:pStyle w:val="NoSpacing"/>
      </w:pPr>
      <w:r>
        <w:t xml:space="preserve">BCC </w:t>
      </w:r>
      <w:r w:rsidR="000E1575">
        <w:t>was</w:t>
      </w:r>
      <w:r>
        <w:t xml:space="preserve"> honored to bring </w:t>
      </w:r>
      <w:r w:rsidR="00CB1F37">
        <w:t xml:space="preserve">Berkeley community </w:t>
      </w:r>
      <w:r>
        <w:t xml:space="preserve">partners together last week for the </w:t>
      </w:r>
      <w:r w:rsidRPr="00CB1F37">
        <w:t>BCC ESL Advisory Panel</w:t>
      </w:r>
      <w:r>
        <w:t xml:space="preserve">, including </w:t>
      </w:r>
      <w:r w:rsidRPr="00CB1F37">
        <w:t>BAS</w:t>
      </w:r>
      <w:r>
        <w:t xml:space="preserve">, </w:t>
      </w:r>
      <w:r w:rsidRPr="00CB1F37">
        <w:t>City of Berkeley</w:t>
      </w:r>
      <w:r>
        <w:t xml:space="preserve">, and </w:t>
      </w:r>
      <w:r w:rsidRPr="00CB1F37">
        <w:t>UC Berkeley</w:t>
      </w:r>
      <w:r>
        <w:t xml:space="preserve">. </w:t>
      </w:r>
    </w:p>
    <w:p w:rsidR="005146D6" w:rsidRDefault="000450CB" w:rsidP="000E1575">
      <w:pPr>
        <w:pStyle w:val="NoSpacing"/>
      </w:pPr>
      <w:r>
        <w:t>Panel f</w:t>
      </w:r>
      <w:r w:rsidR="005146D6">
        <w:t>eed</w:t>
      </w:r>
      <w:r w:rsidR="000E1575">
        <w:t>back resulted in developing</w:t>
      </w:r>
      <w:r w:rsidR="005146D6">
        <w:t xml:space="preserve"> </w:t>
      </w:r>
      <w:r w:rsidR="000E1575" w:rsidRPr="000E1575">
        <w:t>UC Berkeley</w:t>
      </w:r>
      <w:r w:rsidR="000E1575">
        <w:t xml:space="preserve"> </w:t>
      </w:r>
      <w:r w:rsidR="005146D6" w:rsidRPr="000450CB">
        <w:t>outreach materials</w:t>
      </w:r>
      <w:r w:rsidR="005146D6">
        <w:t xml:space="preserve"> outlining the benefits of both the </w:t>
      </w:r>
      <w:r w:rsidR="005146D6" w:rsidRPr="000450CB">
        <w:t>BAS and BCC ESL programs</w:t>
      </w:r>
      <w:r w:rsidR="005146D6">
        <w:t xml:space="preserve"> to ensure students find the best program for their circumstances. BCC was </w:t>
      </w:r>
      <w:r>
        <w:t xml:space="preserve">also </w:t>
      </w:r>
      <w:r w:rsidR="000E1575">
        <w:t xml:space="preserve">grateful for </w:t>
      </w:r>
      <w:r w:rsidR="005146D6" w:rsidRPr="000450CB">
        <w:t>City of Berkeley’s commitment to improve employee skills</w:t>
      </w:r>
      <w:r w:rsidR="000E1575">
        <w:t>, including</w:t>
      </w:r>
      <w:r w:rsidR="005146D6">
        <w:t xml:space="preserve"> send</w:t>
      </w:r>
      <w:r w:rsidR="000E1575">
        <w:t>ing</w:t>
      </w:r>
      <w:r w:rsidR="005146D6">
        <w:t xml:space="preserve"> employees to BCC. </w:t>
      </w:r>
    </w:p>
    <w:p w:rsidR="000F7059" w:rsidRDefault="000F7059" w:rsidP="000E1575">
      <w:pPr>
        <w:pStyle w:val="NoSpacing"/>
      </w:pPr>
    </w:p>
    <w:p w:rsidR="000F7059" w:rsidRDefault="000F7059" w:rsidP="000E1575">
      <w:pPr>
        <w:pStyle w:val="NoSpacing"/>
      </w:pPr>
      <w:r>
        <w:lastRenderedPageBreak/>
        <w:t xml:space="preserve">Also emerging was interest in an International Student Task Force. Interested? Please contact Katherine Bergman, </w:t>
      </w:r>
      <w:hyperlink r:id="rId10" w:history="1">
        <w:r w:rsidRPr="000F7059">
          <w:rPr>
            <w:rStyle w:val="Hyperlink"/>
            <w:color w:val="215868" w:themeColor="accent5" w:themeShade="80"/>
          </w:rPr>
          <w:t>mbergma@peralta.edu</w:t>
        </w:r>
      </w:hyperlink>
      <w:r>
        <w:t xml:space="preserve"> .</w:t>
      </w:r>
    </w:p>
    <w:p w:rsidR="000E1575" w:rsidRDefault="000E1575" w:rsidP="000E1575">
      <w:pPr>
        <w:pStyle w:val="NoSpacing"/>
      </w:pPr>
    </w:p>
    <w:p w:rsidR="005C56EB" w:rsidRPr="000E1575" w:rsidRDefault="005C56EB" w:rsidP="000E1575">
      <w:pPr>
        <w:pStyle w:val="NoSpacing"/>
        <w:rPr>
          <w:b/>
          <w:color w:val="215868" w:themeColor="accent5" w:themeShade="80"/>
        </w:rPr>
      </w:pPr>
      <w:r w:rsidRPr="000E1575">
        <w:rPr>
          <w:b/>
          <w:color w:val="215868" w:themeColor="accent5" w:themeShade="80"/>
        </w:rPr>
        <w:t>SB 1070: $1.8M in Regional CTE Systems Development</w:t>
      </w:r>
    </w:p>
    <w:p w:rsidR="00C573C0" w:rsidRDefault="00262687" w:rsidP="000E1575">
      <w:pPr>
        <w:pStyle w:val="NoSpacing"/>
      </w:pPr>
      <w:r>
        <w:t>SB 1070 grant monies ($1.8M over 3 years for the Northeast Bay Region)</w:t>
      </w:r>
      <w:r w:rsidR="00A306C3">
        <w:t xml:space="preserve"> have been awarded</w:t>
      </w:r>
      <w:r>
        <w:t xml:space="preserve"> to fund capacity building and infrastructure to support clear and sustainable CTE pathways from </w:t>
      </w:r>
      <w:r w:rsidR="000E1575">
        <w:t>HS to CC</w:t>
      </w:r>
      <w:r>
        <w:t xml:space="preserve">. </w:t>
      </w:r>
    </w:p>
    <w:p w:rsidR="000E1575" w:rsidRDefault="000E1575" w:rsidP="000E1575">
      <w:pPr>
        <w:pStyle w:val="NoSpacing"/>
      </w:pPr>
    </w:p>
    <w:p w:rsidR="006242A4" w:rsidRDefault="00262687" w:rsidP="000E1575">
      <w:pPr>
        <w:pStyle w:val="NoSpacing"/>
      </w:pPr>
      <w:r>
        <w:t xml:space="preserve">The funding provides for a regional director to facilitate a year of </w:t>
      </w:r>
      <w:r w:rsidR="000E1575">
        <w:t>planning between the HS and CC</w:t>
      </w:r>
      <w:r>
        <w:t>, and then two years of CTE capacity, systems, and policy work around data, alignment, industry partnerships, C</w:t>
      </w:r>
      <w:r w:rsidR="000F7059">
        <w:t>TE educator PD, and outreach for</w:t>
      </w:r>
      <w:r>
        <w:t xml:space="preserve"> all of our CTE pathways. </w:t>
      </w:r>
    </w:p>
    <w:p w:rsidR="000E1575" w:rsidRDefault="000E1575" w:rsidP="000E1575">
      <w:pPr>
        <w:pStyle w:val="NoSpacing"/>
      </w:pPr>
    </w:p>
    <w:p w:rsidR="00A306C3" w:rsidRPr="000E1575" w:rsidRDefault="00A306C3" w:rsidP="000E1575">
      <w:pPr>
        <w:pStyle w:val="NoSpacing"/>
        <w:rPr>
          <w:b/>
          <w:color w:val="215868" w:themeColor="accent5" w:themeShade="80"/>
        </w:rPr>
      </w:pPr>
      <w:r w:rsidRPr="000E1575">
        <w:rPr>
          <w:b/>
          <w:color w:val="215868" w:themeColor="accent5" w:themeShade="80"/>
        </w:rPr>
        <w:t> Adult Funding: $330K for East Bay Adult Ed Planning</w:t>
      </w:r>
    </w:p>
    <w:p w:rsidR="00A306C3" w:rsidRDefault="00A306C3" w:rsidP="000E1575">
      <w:pPr>
        <w:pStyle w:val="NoSpacing"/>
      </w:pPr>
      <w:r>
        <w:t>Recently, a multi-district consortium of adult schools and community colleges successfully applied for AB 86 planning resources. Per</w:t>
      </w:r>
      <w:r w:rsidR="006725E4">
        <w:t xml:space="preserve">alta Community College District, including BCC, is </w:t>
      </w:r>
      <w:r w:rsidR="00C573C0">
        <w:t>delighted to</w:t>
      </w:r>
      <w:r w:rsidR="00E759C8">
        <w:t xml:space="preserve"> serve on this</w:t>
      </w:r>
      <w:r w:rsidR="006725E4">
        <w:t xml:space="preserve"> </w:t>
      </w:r>
      <w:r w:rsidR="00E759C8" w:rsidRPr="00E759C8">
        <w:t>Adult Ed.</w:t>
      </w:r>
      <w:r w:rsidR="00E759C8">
        <w:t xml:space="preserve"> </w:t>
      </w:r>
      <w:r w:rsidR="006725E4" w:rsidRPr="00E759C8">
        <w:t>Regional Consortium</w:t>
      </w:r>
      <w:r w:rsidR="006725E4">
        <w:t xml:space="preserve"> with six local adult schools</w:t>
      </w:r>
      <w:r>
        <w:t xml:space="preserve">! </w:t>
      </w:r>
    </w:p>
    <w:p w:rsidR="00A306C3" w:rsidRDefault="00A306C3" w:rsidP="00A306C3">
      <w:r w:rsidRPr="00E759C8">
        <w:rPr>
          <w:b/>
        </w:rPr>
        <w:t>Piedmont Adult School</w:t>
      </w:r>
      <w:r>
        <w:t xml:space="preserve"> will serve as fiscal agent for AB </w:t>
      </w:r>
      <w:r w:rsidR="00C573C0">
        <w:t xml:space="preserve">86 </w:t>
      </w:r>
      <w:r w:rsidR="00830514">
        <w:t>during</w:t>
      </w:r>
      <w:r>
        <w:t xml:space="preserve"> this planning </w:t>
      </w:r>
      <w:r w:rsidR="00C573C0">
        <w:t>period with the purpose</w:t>
      </w:r>
      <w:r>
        <w:t xml:space="preserve"> of developing regional plans for adult education, including:</w:t>
      </w:r>
    </w:p>
    <w:p w:rsidR="00A306C3" w:rsidRDefault="00A306C3" w:rsidP="00A306C3">
      <w:pPr>
        <w:pStyle w:val="ListParagraph"/>
        <w:numPr>
          <w:ilvl w:val="0"/>
          <w:numId w:val="4"/>
        </w:numPr>
      </w:pPr>
      <w:r>
        <w:t xml:space="preserve">Elementary/secondary basic skills, </w:t>
      </w:r>
      <w:r w:rsidR="00E759C8">
        <w:t>including</w:t>
      </w:r>
      <w:r>
        <w:t xml:space="preserve"> diploma or GED</w:t>
      </w:r>
      <w:r w:rsidR="00E759C8">
        <w:t xml:space="preserve"> coursework</w:t>
      </w:r>
      <w:r>
        <w:t>;</w:t>
      </w:r>
    </w:p>
    <w:p w:rsidR="00A306C3" w:rsidRDefault="00A306C3" w:rsidP="00A306C3">
      <w:pPr>
        <w:pStyle w:val="ListParagraph"/>
        <w:numPr>
          <w:ilvl w:val="0"/>
          <w:numId w:val="4"/>
        </w:numPr>
      </w:pPr>
      <w:r>
        <w:t>C</w:t>
      </w:r>
      <w:r w:rsidR="00E759C8">
        <w:t>itizenship and ESL c</w:t>
      </w:r>
      <w:r>
        <w:t xml:space="preserve">lasses and courses for </w:t>
      </w:r>
      <w:r w:rsidR="00E759C8">
        <w:t xml:space="preserve">eligible immigrants </w:t>
      </w:r>
      <w:r>
        <w:t xml:space="preserve">and </w:t>
      </w:r>
      <w:r w:rsidR="00E759C8">
        <w:t xml:space="preserve">basic skills </w:t>
      </w:r>
      <w:r>
        <w:t>workforce pre</w:t>
      </w:r>
      <w:r w:rsidR="00E759C8">
        <w:t>paration</w:t>
      </w:r>
      <w:r>
        <w:t xml:space="preserve">; </w:t>
      </w:r>
    </w:p>
    <w:p w:rsidR="00A306C3" w:rsidRDefault="00A306C3" w:rsidP="00A306C3">
      <w:pPr>
        <w:pStyle w:val="ListParagraph"/>
        <w:numPr>
          <w:ilvl w:val="0"/>
          <w:numId w:val="4"/>
        </w:numPr>
      </w:pPr>
      <w:r>
        <w:t>Education programs for adults with disabilities;</w:t>
      </w:r>
    </w:p>
    <w:p w:rsidR="00A306C3" w:rsidRDefault="00A306C3" w:rsidP="00A306C3">
      <w:pPr>
        <w:pStyle w:val="ListParagraph"/>
        <w:numPr>
          <w:ilvl w:val="0"/>
          <w:numId w:val="4"/>
        </w:numPr>
      </w:pPr>
      <w:r>
        <w:t>Short</w:t>
      </w:r>
      <w:r w:rsidR="00E759C8">
        <w:t>-term high-employment CTE</w:t>
      </w:r>
      <w:r>
        <w:t xml:space="preserve"> program</w:t>
      </w:r>
      <w:r w:rsidR="00E759C8">
        <w:t>s</w:t>
      </w:r>
      <w:r>
        <w:t xml:space="preserve">; and </w:t>
      </w:r>
    </w:p>
    <w:p w:rsidR="00A306C3" w:rsidRDefault="00A306C3" w:rsidP="00A306C3">
      <w:pPr>
        <w:pStyle w:val="ListParagraph"/>
        <w:numPr>
          <w:ilvl w:val="0"/>
          <w:numId w:val="4"/>
        </w:numPr>
      </w:pPr>
      <w:r>
        <w:t>Programs for apprentices.</w:t>
      </w:r>
    </w:p>
    <w:p w:rsidR="006725E4" w:rsidRDefault="006725E4" w:rsidP="000E1575">
      <w:pPr>
        <w:pStyle w:val="NoSpacing"/>
      </w:pPr>
      <w:r>
        <w:t>Currently, the Adult Education Regional Consortium will have a 10 me</w:t>
      </w:r>
      <w:r w:rsidR="005C56EB">
        <w:t>mber representative group with five</w:t>
      </w:r>
      <w:r>
        <w:t xml:space="preserve"> members from the Adult Schools and five from PCCD and the sister colleges. Co-chairs are OUSD Adult School’s Christian Nelson and PCCD’s Karen Engel. </w:t>
      </w:r>
      <w:r w:rsidR="005C56EB">
        <w:t>Adult school community college teams will facilitate internal and partner discussions around HS diploma/GED, ESL, educating adult students with disabilities, CTE</w:t>
      </w:r>
      <w:r w:rsidR="000E1575">
        <w:t xml:space="preserve"> (Katherine Bergman)</w:t>
      </w:r>
      <w:r w:rsidR="005C56EB">
        <w:t xml:space="preserve">, and apprenticeships. </w:t>
      </w:r>
    </w:p>
    <w:p w:rsidR="000E1575" w:rsidRDefault="000E1575" w:rsidP="000E1575">
      <w:pPr>
        <w:pStyle w:val="NoSpacing"/>
      </w:pPr>
    </w:p>
    <w:p w:rsidR="006242A4" w:rsidRPr="000E1575" w:rsidRDefault="006242A4" w:rsidP="000E1575">
      <w:pPr>
        <w:pStyle w:val="NoSpacing"/>
        <w:rPr>
          <w:b/>
          <w:color w:val="215868" w:themeColor="accent5" w:themeShade="80"/>
        </w:rPr>
      </w:pPr>
      <w:r w:rsidRPr="000E1575">
        <w:rPr>
          <w:b/>
          <w:color w:val="215868" w:themeColor="accent5" w:themeShade="80"/>
        </w:rPr>
        <w:t>AB 86 Funding</w:t>
      </w:r>
      <w:r w:rsidR="00CB1F37" w:rsidRPr="000E1575">
        <w:rPr>
          <w:b/>
          <w:color w:val="215868" w:themeColor="accent5" w:themeShade="80"/>
        </w:rPr>
        <w:t xml:space="preserve">: </w:t>
      </w:r>
      <w:r w:rsidR="000E1575" w:rsidRPr="000E1575">
        <w:rPr>
          <w:b/>
          <w:color w:val="215868" w:themeColor="accent5" w:themeShade="80"/>
        </w:rPr>
        <w:t>Clear CTE Pathways our Community</w:t>
      </w:r>
    </w:p>
    <w:p w:rsidR="000E1575" w:rsidRDefault="000E1575" w:rsidP="000E1575">
      <w:pPr>
        <w:pStyle w:val="NoSpacing"/>
      </w:pPr>
      <w:r w:rsidRPr="006242A4">
        <w:t xml:space="preserve">The AB86 funding is explained as the implementation funding for the systems and policy work (Data, Outreach and Marking, Professional Development, </w:t>
      </w:r>
      <w:proofErr w:type="spellStart"/>
      <w:r w:rsidRPr="006242A4">
        <w:t>Intersegmental</w:t>
      </w:r>
      <w:proofErr w:type="spellEnd"/>
      <w:r w:rsidRPr="006242A4">
        <w:t xml:space="preserve"> Partnerships, and Alignment priorities) to be co</w:t>
      </w:r>
      <w:r>
        <w:t>nducted under the SB 1070 grant.</w:t>
      </w:r>
    </w:p>
    <w:p w:rsidR="000E1575" w:rsidRPr="006242A4" w:rsidRDefault="000E1575" w:rsidP="000E1575">
      <w:pPr>
        <w:pStyle w:val="NoSpacing"/>
      </w:pPr>
    </w:p>
    <w:p w:rsidR="006242A4" w:rsidRPr="006242A4" w:rsidRDefault="000E1575" w:rsidP="000E1575">
      <w:pPr>
        <w:pStyle w:val="NoSpacing"/>
      </w:pPr>
      <w:r>
        <w:t xml:space="preserve">Based on feedback </w:t>
      </w:r>
      <w:r w:rsidR="006242A4" w:rsidRPr="006242A4">
        <w:t>from Connect ED, who is communicating with the Chancellor’s office at the state, this funding is best applied for together as a larger consortium</w:t>
      </w:r>
      <w:r>
        <w:t>, and is likely, as a</w:t>
      </w:r>
      <w:r w:rsidR="006242A4" w:rsidRPr="006242A4">
        <w:t xml:space="preserve"> state budget line, to be renewed after the 4 year period of this grant. </w:t>
      </w:r>
    </w:p>
    <w:p w:rsidR="000E1575" w:rsidRDefault="000E1575" w:rsidP="000E1575">
      <w:pPr>
        <w:pStyle w:val="NoSpacing"/>
        <w:rPr>
          <w:b/>
          <w:color w:val="215868" w:themeColor="accent5" w:themeShade="80"/>
        </w:rPr>
      </w:pPr>
    </w:p>
    <w:p w:rsidR="006242A4" w:rsidRPr="000E1575" w:rsidRDefault="006242A4" w:rsidP="000E1575">
      <w:pPr>
        <w:pStyle w:val="NoSpacing"/>
        <w:rPr>
          <w:b/>
          <w:color w:val="215868" w:themeColor="accent5" w:themeShade="80"/>
        </w:rPr>
      </w:pPr>
      <w:r w:rsidRPr="000E1575">
        <w:rPr>
          <w:b/>
          <w:color w:val="215868" w:themeColor="accent5" w:themeShade="80"/>
        </w:rPr>
        <w:t xml:space="preserve">AB 86 </w:t>
      </w:r>
      <w:r w:rsidR="00A63B69" w:rsidRPr="000E1575">
        <w:rPr>
          <w:b/>
          <w:color w:val="215868" w:themeColor="accent5" w:themeShade="80"/>
        </w:rPr>
        <w:t xml:space="preserve">Funding </w:t>
      </w:r>
      <w:r w:rsidRPr="000E1575">
        <w:rPr>
          <w:b/>
          <w:color w:val="215868" w:themeColor="accent5" w:themeShade="80"/>
        </w:rPr>
        <w:t>Priorities</w:t>
      </w:r>
      <w:r w:rsidR="00CB1F37" w:rsidRPr="000E1575">
        <w:rPr>
          <w:b/>
          <w:color w:val="215868" w:themeColor="accent5" w:themeShade="80"/>
        </w:rPr>
        <w:t>:  BCC is ready</w:t>
      </w:r>
    </w:p>
    <w:p w:rsidR="006242A4" w:rsidRPr="006242A4" w:rsidRDefault="006242A4" w:rsidP="000E1575">
      <w:pPr>
        <w:pStyle w:val="NoSpacing"/>
      </w:pPr>
      <w:r w:rsidRPr="006242A4">
        <w:t>The AB 86 funding priorities, VERY thankfully, tie closely to the exceptional programmatic work of</w:t>
      </w:r>
      <w:r w:rsidR="000E1575">
        <w:t xml:space="preserve"> BCC</w:t>
      </w:r>
      <w:r w:rsidR="00A306C3">
        <w:t>:</w:t>
      </w:r>
    </w:p>
    <w:p w:rsidR="006242A4" w:rsidRDefault="006242A4" w:rsidP="00262687">
      <w:pPr>
        <w:pStyle w:val="ListParagraph"/>
        <w:numPr>
          <w:ilvl w:val="0"/>
          <w:numId w:val="3"/>
        </w:numPr>
      </w:pPr>
      <w:r w:rsidRPr="006242A4">
        <w:t xml:space="preserve">Specialists in work-based learning to convene, </w:t>
      </w:r>
      <w:proofErr w:type="gramStart"/>
      <w:r w:rsidRPr="006242A4">
        <w:t>connect,</w:t>
      </w:r>
      <w:proofErr w:type="gramEnd"/>
      <w:r w:rsidRPr="006242A4">
        <w:t xml:space="preserve"> measure or broker efforts to establish/enhance a locally defined career pathways program that connects school districts, COEs, charter schools, and community colleges with business entities. </w:t>
      </w:r>
    </w:p>
    <w:p w:rsidR="00262687" w:rsidRDefault="006242A4" w:rsidP="006242A4">
      <w:pPr>
        <w:pStyle w:val="ListParagraph"/>
        <w:numPr>
          <w:ilvl w:val="0"/>
          <w:numId w:val="3"/>
        </w:numPr>
      </w:pPr>
      <w:r w:rsidRPr="006242A4">
        <w:t xml:space="preserve">Establish regional collaborative relationships and partnerships with business entities, community organizations, and local institutions of postsecondary education. </w:t>
      </w:r>
    </w:p>
    <w:p w:rsidR="00262687" w:rsidRDefault="006242A4" w:rsidP="006242A4">
      <w:pPr>
        <w:pStyle w:val="ListParagraph"/>
        <w:numPr>
          <w:ilvl w:val="0"/>
          <w:numId w:val="3"/>
        </w:numPr>
      </w:pPr>
      <w:r w:rsidRPr="006242A4">
        <w:t>Develop standards based academics with career-relevant, sequenced curriculum following i</w:t>
      </w:r>
      <w:r w:rsidR="000F7059">
        <w:t>ndustry themed pathways</w:t>
      </w:r>
      <w:r w:rsidRPr="006242A4">
        <w:t xml:space="preserve"> aligned to high need, high growth, or emerging regional economic sectors. </w:t>
      </w:r>
    </w:p>
    <w:p w:rsidR="00A63B69" w:rsidRDefault="000F7059" w:rsidP="00A306C3">
      <w:pPr>
        <w:pStyle w:val="ListParagraph"/>
        <w:numPr>
          <w:ilvl w:val="0"/>
          <w:numId w:val="3"/>
        </w:numPr>
      </w:pPr>
      <w:r>
        <w:t>Articulate</w:t>
      </w:r>
      <w:r w:rsidR="006242A4" w:rsidRPr="006242A4">
        <w:t xml:space="preserve"> pathways to postsecondary education</w:t>
      </w:r>
      <w:r w:rsidR="00C573C0">
        <w:t>.</w:t>
      </w:r>
    </w:p>
    <w:p w:rsidR="00E759C8" w:rsidRPr="000F7059" w:rsidRDefault="00E759C8" w:rsidP="000F7059">
      <w:pPr>
        <w:pStyle w:val="NoSpacing"/>
        <w:rPr>
          <w:b/>
          <w:color w:val="215868" w:themeColor="accent5" w:themeShade="80"/>
        </w:rPr>
      </w:pPr>
      <w:r w:rsidRPr="000F7059">
        <w:rPr>
          <w:b/>
          <w:color w:val="215868" w:themeColor="accent5" w:themeShade="80"/>
        </w:rPr>
        <w:t xml:space="preserve">Linked Learning Initiative: </w:t>
      </w:r>
      <w:r w:rsidR="000F7059" w:rsidRPr="000F7059">
        <w:rPr>
          <w:b/>
          <w:color w:val="215868" w:themeColor="accent5" w:themeShade="80"/>
        </w:rPr>
        <w:t>LA</w:t>
      </w:r>
      <w:r w:rsidRPr="000F7059">
        <w:rPr>
          <w:b/>
          <w:color w:val="215868" w:themeColor="accent5" w:themeShade="80"/>
        </w:rPr>
        <w:t xml:space="preserve"> AME Industry Conference</w:t>
      </w:r>
    </w:p>
    <w:p w:rsidR="00E759C8" w:rsidRDefault="000F7059" w:rsidP="000F7059">
      <w:pPr>
        <w:pStyle w:val="NoSpacing"/>
      </w:pPr>
      <w:r>
        <w:t>BCC has been invited to present with Skyline High School at the February 5</w:t>
      </w:r>
      <w:r w:rsidRPr="000F7059">
        <w:rPr>
          <w:vertAlign w:val="superscript"/>
        </w:rPr>
        <w:t>th</w:t>
      </w:r>
      <w:r>
        <w:t xml:space="preserve"> Linked Learning Initiative Arts, Media, and Entertainment Sector Industry Conference on the BCC-OUSD partnership. </w:t>
      </w:r>
    </w:p>
    <w:p w:rsidR="000F7059" w:rsidRDefault="000F7059" w:rsidP="000F7059">
      <w:pPr>
        <w:pStyle w:val="NoSpacing"/>
      </w:pPr>
    </w:p>
    <w:p w:rsidR="000F7059" w:rsidRDefault="000F7059" w:rsidP="000F7059">
      <w:pPr>
        <w:pStyle w:val="NoSpacing"/>
        <w:rPr>
          <w:b/>
          <w:color w:val="215868" w:themeColor="accent5" w:themeShade="80"/>
        </w:rPr>
      </w:pPr>
      <w:r w:rsidRPr="000F7059">
        <w:rPr>
          <w:b/>
          <w:color w:val="215868" w:themeColor="accent5" w:themeShade="80"/>
        </w:rPr>
        <w:t>Title III Annual Performance Report; District Data</w:t>
      </w:r>
      <w:r>
        <w:rPr>
          <w:b/>
          <w:color w:val="215868" w:themeColor="accent5" w:themeShade="80"/>
        </w:rPr>
        <w:t>!</w:t>
      </w:r>
    </w:p>
    <w:p w:rsidR="000F7059" w:rsidRDefault="00877042" w:rsidP="000F7059">
      <w:pPr>
        <w:pStyle w:val="NoSpacing"/>
      </w:pPr>
      <w:r>
        <w:t>In January, t</w:t>
      </w:r>
      <w:r w:rsidR="000F7059" w:rsidRPr="000F7059">
        <w:t>he Title III Annual Performance report was timely submitted to Department of Education to report on the  work of the Assessment Committee, TLC as well as the English, ESL, PERSIST, and Global Studies Programs</w:t>
      </w:r>
      <w:r w:rsidR="000F7059">
        <w:t>.</w:t>
      </w:r>
    </w:p>
    <w:p w:rsidR="000F7059" w:rsidRDefault="000F7059" w:rsidP="000F7059">
      <w:pPr>
        <w:pStyle w:val="NoSpacing"/>
      </w:pPr>
    </w:p>
    <w:p w:rsidR="000F7059" w:rsidRPr="000F7059" w:rsidRDefault="000F7059" w:rsidP="000F7059">
      <w:pPr>
        <w:pStyle w:val="NoSpacing"/>
      </w:pPr>
      <w:r>
        <w:t>In comp</w:t>
      </w:r>
      <w:r w:rsidR="00877042">
        <w:t xml:space="preserve">leting this work, a </w:t>
      </w:r>
      <w:r>
        <w:t>request for annual updates on B</w:t>
      </w:r>
      <w:r w:rsidR="00877042">
        <w:t>CC B</w:t>
      </w:r>
      <w:r>
        <w:t>asic Skills student success has been made by the Title III Director and President Budd to PCCD IR.</w:t>
      </w:r>
    </w:p>
    <w:p w:rsidR="00C573C0" w:rsidRPr="00A63B69" w:rsidRDefault="00C573C0" w:rsidP="00C573C0">
      <w:pPr>
        <w:pStyle w:val="ListParagraph"/>
        <w:jc w:val="right"/>
      </w:pPr>
      <w:r>
        <w:rPr>
          <w:noProof/>
        </w:rPr>
        <w:drawing>
          <wp:inline distT="0" distB="0" distL="0" distR="0">
            <wp:extent cx="1200497" cy="1208598"/>
            <wp:effectExtent l="19050" t="0" r="0" b="0"/>
            <wp:docPr id="5" name="Picture 4" descr="BCC_log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logo-L.jpg"/>
                    <pic:cNvPicPr/>
                  </pic:nvPicPr>
                  <pic:blipFill>
                    <a:blip r:embed="rId11" cstate="print"/>
                    <a:stretch>
                      <a:fillRect/>
                    </a:stretch>
                  </pic:blipFill>
                  <pic:spPr>
                    <a:xfrm>
                      <a:off x="0" y="0"/>
                      <a:ext cx="1203118" cy="1211237"/>
                    </a:xfrm>
                    <a:prstGeom prst="rect">
                      <a:avLst/>
                    </a:prstGeom>
                  </pic:spPr>
                </pic:pic>
              </a:graphicData>
            </a:graphic>
          </wp:inline>
        </w:drawing>
      </w:r>
    </w:p>
    <w:sectPr w:rsidR="00C573C0" w:rsidRPr="00A63B69" w:rsidSect="00410D0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A6" w:rsidRDefault="00B21BA6" w:rsidP="000F62E6">
      <w:pPr>
        <w:spacing w:after="0" w:line="240" w:lineRule="auto"/>
      </w:pPr>
      <w:r>
        <w:separator/>
      </w:r>
    </w:p>
  </w:endnote>
  <w:endnote w:type="continuationSeparator" w:id="0">
    <w:p w:rsidR="00B21BA6" w:rsidRDefault="00B21BA6" w:rsidP="000F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E6" w:rsidRDefault="000F6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E6" w:rsidRDefault="000F62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E6" w:rsidRDefault="000F6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A6" w:rsidRDefault="00B21BA6" w:rsidP="000F62E6">
      <w:pPr>
        <w:spacing w:after="0" w:line="240" w:lineRule="auto"/>
      </w:pPr>
      <w:r>
        <w:separator/>
      </w:r>
    </w:p>
  </w:footnote>
  <w:footnote w:type="continuationSeparator" w:id="0">
    <w:p w:rsidR="00B21BA6" w:rsidRDefault="00B21BA6" w:rsidP="000F6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E6" w:rsidRDefault="000F6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E6" w:rsidRDefault="000F6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E6" w:rsidRDefault="000F6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C42"/>
    <w:multiLevelType w:val="hybridMultilevel"/>
    <w:tmpl w:val="59C2D7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861E9B"/>
    <w:multiLevelType w:val="hybridMultilevel"/>
    <w:tmpl w:val="9C46D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222B8"/>
    <w:multiLevelType w:val="hybridMultilevel"/>
    <w:tmpl w:val="E97A70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A818AD"/>
    <w:multiLevelType w:val="hybridMultilevel"/>
    <w:tmpl w:val="C234D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7955F0"/>
    <w:multiLevelType w:val="hybridMultilevel"/>
    <w:tmpl w:val="356E1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42A4"/>
    <w:rsid w:val="000450CB"/>
    <w:rsid w:val="000E1575"/>
    <w:rsid w:val="000F62E6"/>
    <w:rsid w:val="000F7059"/>
    <w:rsid w:val="001E7CB4"/>
    <w:rsid w:val="00262687"/>
    <w:rsid w:val="0039305E"/>
    <w:rsid w:val="00410D0E"/>
    <w:rsid w:val="004223E4"/>
    <w:rsid w:val="00490FBE"/>
    <w:rsid w:val="005146D6"/>
    <w:rsid w:val="005C56EB"/>
    <w:rsid w:val="006242A4"/>
    <w:rsid w:val="006640A8"/>
    <w:rsid w:val="006725E4"/>
    <w:rsid w:val="00684DA8"/>
    <w:rsid w:val="006E73D4"/>
    <w:rsid w:val="00760897"/>
    <w:rsid w:val="0077663F"/>
    <w:rsid w:val="00782F04"/>
    <w:rsid w:val="00830514"/>
    <w:rsid w:val="0085413A"/>
    <w:rsid w:val="00877042"/>
    <w:rsid w:val="00A306C3"/>
    <w:rsid w:val="00A63B69"/>
    <w:rsid w:val="00B21BA6"/>
    <w:rsid w:val="00C573C0"/>
    <w:rsid w:val="00CB1F37"/>
    <w:rsid w:val="00D74631"/>
    <w:rsid w:val="00D95903"/>
    <w:rsid w:val="00DD518E"/>
    <w:rsid w:val="00E759C8"/>
    <w:rsid w:val="00E920FA"/>
    <w:rsid w:val="00FD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A8"/>
  </w:style>
  <w:style w:type="paragraph" w:styleId="Heading1">
    <w:name w:val="heading 1"/>
    <w:basedOn w:val="Normal"/>
    <w:next w:val="Normal"/>
    <w:link w:val="Heading1Char"/>
    <w:uiPriority w:val="9"/>
    <w:qFormat/>
    <w:rsid w:val="008541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A4"/>
    <w:pPr>
      <w:ind w:left="720"/>
      <w:contextualSpacing/>
    </w:pPr>
  </w:style>
  <w:style w:type="character" w:styleId="Hyperlink">
    <w:name w:val="Hyperlink"/>
    <w:basedOn w:val="DefaultParagraphFont"/>
    <w:uiPriority w:val="99"/>
    <w:unhideWhenUsed/>
    <w:rsid w:val="006242A4"/>
    <w:rPr>
      <w:color w:val="0000FF" w:themeColor="hyperlink"/>
      <w:u w:val="single"/>
    </w:rPr>
  </w:style>
  <w:style w:type="character" w:styleId="FollowedHyperlink">
    <w:name w:val="FollowedHyperlink"/>
    <w:basedOn w:val="DefaultParagraphFont"/>
    <w:uiPriority w:val="99"/>
    <w:semiHidden/>
    <w:unhideWhenUsed/>
    <w:rsid w:val="00262687"/>
    <w:rPr>
      <w:color w:val="800080" w:themeColor="followedHyperlink"/>
      <w:u w:val="single"/>
    </w:rPr>
  </w:style>
  <w:style w:type="paragraph" w:styleId="BalloonText">
    <w:name w:val="Balloon Text"/>
    <w:basedOn w:val="Normal"/>
    <w:link w:val="BalloonTextChar"/>
    <w:uiPriority w:val="99"/>
    <w:semiHidden/>
    <w:unhideWhenUsed/>
    <w:rsid w:val="0068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A8"/>
    <w:rPr>
      <w:rFonts w:ascii="Tahoma" w:hAnsi="Tahoma" w:cs="Tahoma"/>
      <w:sz w:val="16"/>
      <w:szCs w:val="16"/>
    </w:rPr>
  </w:style>
  <w:style w:type="paragraph" w:styleId="NoSpacing">
    <w:name w:val="No Spacing"/>
    <w:uiPriority w:val="1"/>
    <w:qFormat/>
    <w:rsid w:val="00410D0E"/>
    <w:pPr>
      <w:spacing w:after="0" w:line="240" w:lineRule="auto"/>
    </w:pPr>
  </w:style>
  <w:style w:type="paragraph" w:styleId="Header">
    <w:name w:val="header"/>
    <w:basedOn w:val="Normal"/>
    <w:link w:val="HeaderChar"/>
    <w:uiPriority w:val="99"/>
    <w:semiHidden/>
    <w:unhideWhenUsed/>
    <w:rsid w:val="000F62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2E6"/>
  </w:style>
  <w:style w:type="paragraph" w:styleId="Footer">
    <w:name w:val="footer"/>
    <w:basedOn w:val="Normal"/>
    <w:link w:val="FooterChar"/>
    <w:uiPriority w:val="99"/>
    <w:semiHidden/>
    <w:unhideWhenUsed/>
    <w:rsid w:val="000F62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2E6"/>
  </w:style>
  <w:style w:type="character" w:customStyle="1" w:styleId="Heading1Char">
    <w:name w:val="Heading 1 Char"/>
    <w:basedOn w:val="DefaultParagraphFont"/>
    <w:link w:val="Heading1"/>
    <w:uiPriority w:val="9"/>
    <w:rsid w:val="0085413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40870">
      <w:bodyDiv w:val="1"/>
      <w:marLeft w:val="0"/>
      <w:marRight w:val="0"/>
      <w:marTop w:val="0"/>
      <w:marBottom w:val="0"/>
      <w:divBdr>
        <w:top w:val="none" w:sz="0" w:space="0" w:color="auto"/>
        <w:left w:val="none" w:sz="0" w:space="0" w:color="auto"/>
        <w:bottom w:val="none" w:sz="0" w:space="0" w:color="auto"/>
        <w:right w:val="none" w:sz="0" w:space="0" w:color="auto"/>
      </w:divBdr>
    </w:div>
    <w:div w:id="19925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bergma@peralta.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mbergman</dc:creator>
  <cp:lastModifiedBy>Cynthia Reese</cp:lastModifiedBy>
  <cp:revision>2</cp:revision>
  <cp:lastPrinted>2014-01-27T20:15:00Z</cp:lastPrinted>
  <dcterms:created xsi:type="dcterms:W3CDTF">2014-01-29T16:42:00Z</dcterms:created>
  <dcterms:modified xsi:type="dcterms:W3CDTF">2014-01-29T16:42:00Z</dcterms:modified>
</cp:coreProperties>
</file>