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C520" w14:textId="3BC844DA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DRAFT</w:t>
      </w:r>
    </w:p>
    <w:p w14:paraId="5E3074F0" w14:textId="77777777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15EDE7" w14:textId="16D54D62" w:rsidR="00E72F1D" w:rsidRPr="00B54D1A" w:rsidRDefault="00E72F1D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Berkeley City College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Institutional 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Goals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41657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Strategies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and Measureable Outcomes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2013-2014</w:t>
      </w:r>
    </w:p>
    <w:p w14:paraId="2154A30B" w14:textId="77777777" w:rsidR="00AF71A8" w:rsidRPr="00B54D1A" w:rsidRDefault="00936287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PURPOSE: To capture, understand, and apply </w:t>
      </w:r>
      <w:r w:rsidR="00BF64C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goals, methods/activities, 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and </w:t>
      </w:r>
      <w:r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desired 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outcomes emerging from our collective wisdom</w:t>
      </w:r>
      <w:r w:rsidR="008B7E62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to our BCC community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46FF9498" w14:textId="77777777" w:rsidR="00561361" w:rsidRPr="00B54D1A" w:rsidRDefault="00561361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2654"/>
        <w:gridCol w:w="6016"/>
        <w:gridCol w:w="4020"/>
        <w:gridCol w:w="2610"/>
      </w:tblGrid>
      <w:tr w:rsidR="004B2BEE" w:rsidRPr="00D21251" w14:paraId="7A4835C6" w14:textId="77777777" w:rsidTr="00B54D1A">
        <w:tc>
          <w:tcPr>
            <w:tcW w:w="2654" w:type="dxa"/>
          </w:tcPr>
          <w:p w14:paraId="55F45C84" w14:textId="77777777" w:rsidR="004B2BEE" w:rsidRPr="00B54D1A" w:rsidRDefault="004B2BEE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BCC Goal</w:t>
            </w:r>
          </w:p>
        </w:tc>
        <w:tc>
          <w:tcPr>
            <w:tcW w:w="6016" w:type="dxa"/>
          </w:tcPr>
          <w:p w14:paraId="1A8E10DE" w14:textId="3A870341" w:rsidR="004B2BEE" w:rsidRPr="00B54D1A" w:rsidRDefault="004B2BEE" w:rsidP="006B1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Strategies and Activities </w:t>
            </w:r>
          </w:p>
        </w:tc>
        <w:tc>
          <w:tcPr>
            <w:tcW w:w="4020" w:type="dxa"/>
          </w:tcPr>
          <w:p w14:paraId="449766E1" w14:textId="5BE71A00" w:rsidR="004B2BEE" w:rsidRPr="00B54D1A" w:rsidRDefault="004B2BEE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Student Success Initiatives</w:t>
            </w:r>
          </w:p>
        </w:tc>
        <w:tc>
          <w:tcPr>
            <w:tcW w:w="2610" w:type="dxa"/>
          </w:tcPr>
          <w:p w14:paraId="5729D11D" w14:textId="6894B9C4" w:rsidR="004B2BEE" w:rsidRPr="00B54D1A" w:rsidRDefault="004B2BEE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Measureable Outcomes </w:t>
            </w:r>
          </w:p>
        </w:tc>
      </w:tr>
      <w:tr w:rsidR="004B2BEE" w:rsidRPr="00D21251" w14:paraId="0A31AD08" w14:textId="77777777" w:rsidTr="00B54D1A">
        <w:trPr>
          <w:trHeight w:val="2357"/>
        </w:trPr>
        <w:tc>
          <w:tcPr>
            <w:tcW w:w="2654" w:type="dxa"/>
          </w:tcPr>
          <w:p w14:paraId="4941C51B" w14:textId="02388BE0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Meet BCC resident student FTES target (3,691) by preserving and nourishing resources. </w:t>
            </w:r>
          </w:p>
          <w:p w14:paraId="2C7CBCA2" w14:textId="77777777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D64F9" w14:textId="7CDA0ACC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PCCD Resident Student  FTES Goal (18,830)</w:t>
            </w:r>
          </w:p>
        </w:tc>
        <w:tc>
          <w:tcPr>
            <w:tcW w:w="6016" w:type="dxa"/>
          </w:tcPr>
          <w:p w14:paraId="41F7814B" w14:textId="5B62EE41" w:rsidR="004B2BEE" w:rsidRPr="00B54D1A" w:rsidRDefault="004B2BEE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Access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- Improve Internal/external outreach and partnerships in order to increase pathways to enrollment, retention and persistence</w:t>
            </w:r>
          </w:p>
          <w:p w14:paraId="4F119E7C" w14:textId="2713C76C" w:rsidR="004B2BEE" w:rsidRPr="00B54D1A" w:rsidRDefault="004B2BEE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– Conduct strategic scheduling, including distance education; provide appropriate use of existing space, including furniture, equipment, and alternative facilities, e.g., UC Berkeley, Annex </w:t>
            </w:r>
          </w:p>
          <w:p w14:paraId="0BB3B441" w14:textId="77777777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Quality Student Support Services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Make accessible and increase understanding of on-campus and off-campus Student Support Services and Learning Resources</w:t>
            </w:r>
          </w:p>
          <w:p w14:paraId="4B195E2C" w14:textId="204EB4B6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Partnership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– Increase high school and community partnerships</w:t>
            </w:r>
          </w:p>
        </w:tc>
        <w:tc>
          <w:tcPr>
            <w:tcW w:w="4020" w:type="dxa"/>
          </w:tcPr>
          <w:p w14:paraId="7B39C227" w14:textId="39CC8E82" w:rsidR="008D5E6D" w:rsidRPr="00B54D1A" w:rsidRDefault="008D5E6D" w:rsidP="001D49A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71DA476E" w14:textId="7777777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8F3AA6" w14:textId="62C9B66A" w:rsidR="004B2BEE" w:rsidRPr="00B54D1A" w:rsidRDefault="008D5E6D" w:rsidP="001D49AB">
            <w:pPr>
              <w:pStyle w:val="ListParagraph"/>
              <w:numPr>
                <w:ilvl w:val="1"/>
                <w:numId w:val="23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0431B87E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CDB2898" w14:textId="77777777" w:rsidR="001D49AB" w:rsidRPr="00B54D1A" w:rsidRDefault="001D49AB" w:rsidP="001D49AB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4. Align course offerings to meet student needs</w:t>
            </w:r>
          </w:p>
          <w:p w14:paraId="7EB15BEE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7520BE4E" w14:textId="0B988946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 w:rsidR="00B54D1A"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3378473" w14:textId="77777777" w:rsidR="001D49AB" w:rsidRPr="00B54D1A" w:rsidRDefault="001D49AB" w:rsidP="001D49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E10439" w14:textId="77777777" w:rsidR="001D49AB" w:rsidRPr="00B54D1A" w:rsidRDefault="001D49AB" w:rsidP="001D49AB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0A6BCD63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64B2F7CD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 in the delivery of basic skills instruction</w:t>
            </w:r>
          </w:p>
          <w:p w14:paraId="1CDB23CE" w14:textId="5DF32B23" w:rsidR="001D49AB" w:rsidRPr="00B54D1A" w:rsidRDefault="001D49AB" w:rsidP="001D49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116E0C90" w14:textId="7F528C3E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Reach BCC resident student FTES target of 3,691 and beyond. </w:t>
            </w:r>
          </w:p>
          <w:p w14:paraId="492E2441" w14:textId="52C9D303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2DDC840B" w14:textId="77777777" w:rsidTr="00B54D1A">
        <w:tc>
          <w:tcPr>
            <w:tcW w:w="2654" w:type="dxa"/>
          </w:tcPr>
          <w:p w14:paraId="2EC7B019" w14:textId="4A3658D6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Increase certificate/degree completion and transfers to 4-year colleges or universities by inspiring and supporting students. </w:t>
            </w:r>
          </w:p>
        </w:tc>
        <w:tc>
          <w:tcPr>
            <w:tcW w:w="6016" w:type="dxa"/>
          </w:tcPr>
          <w:p w14:paraId="06775FFF" w14:textId="64DE3A29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Uniquely Designed Programs – </w:t>
            </w:r>
          </w:p>
          <w:p w14:paraId="3DBB7EA8" w14:textId="512F92FF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BCC academic mentoring and advising program to inspire and engage students and support them through certificate/degree completion, as well as transfer</w:t>
            </w:r>
          </w:p>
          <w:p w14:paraId="7A23DF89" w14:textId="71656A59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Create job-shadowing opportunities for all students</w:t>
            </w:r>
          </w:p>
          <w:p w14:paraId="2C1711D4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8160AA" w14:textId="29271AA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Partnerships –</w:t>
            </w:r>
          </w:p>
          <w:p w14:paraId="5CF6C91F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In-reach and BCC Community Communication, including degree/certificate pathways and transfer requirements</w:t>
            </w:r>
          </w:p>
          <w:p w14:paraId="028E9F27" w14:textId="288E9C56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Improve Internal/External Outreach &amp; Partnerships with 4-year programs, as well as internship and BCC job-shadowing database</w:t>
            </w:r>
          </w:p>
          <w:p w14:paraId="6A35D18E" w14:textId="77777777" w:rsidR="004B2BEE" w:rsidRPr="00B54D1A" w:rsidRDefault="004B2BEE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9994C" w14:textId="021064E4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Quality Student Support Services – </w:t>
            </w:r>
          </w:p>
          <w:p w14:paraId="07947727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completion and transfer.</w:t>
            </w:r>
          </w:p>
          <w:p w14:paraId="07BD12F7" w14:textId="77777777" w:rsidR="004B2BEE" w:rsidRPr="00B54D1A" w:rsidRDefault="004B2BEE" w:rsidP="00D2125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D83FF5" w14:textId="10B180E6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Equity – </w:t>
            </w:r>
          </w:p>
          <w:p w14:paraId="347C5C6E" w14:textId="24A38A3B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Facilitate and enhance  faculty, student, &amp; staff understanding of ADTs (AA-T and AS-T)</w:t>
            </w:r>
          </w:p>
          <w:p w14:paraId="30FAD0BA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Maintain a master calendar and up-to-date web information regarding academic deadlines, events, student support, and learning resources</w:t>
            </w:r>
          </w:p>
          <w:p w14:paraId="6A56CA6D" w14:textId="334DE8CB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20" w:type="dxa"/>
          </w:tcPr>
          <w:p w14:paraId="47D5D514" w14:textId="77777777" w:rsidR="00B54D1A" w:rsidRPr="00B54D1A" w:rsidRDefault="00B54D1A" w:rsidP="00B54D1A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2.Strengthen support for entering students</w:t>
            </w:r>
          </w:p>
          <w:p w14:paraId="2300CB40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</w:p>
          <w:p w14:paraId="2C88A95A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2.5 Require students to declare a program   of student early in their academic careers</w:t>
            </w:r>
          </w:p>
          <w:p w14:paraId="11D5AEA6" w14:textId="77777777" w:rsidR="00B54D1A" w:rsidRPr="00B54D1A" w:rsidRDefault="00B54D1A" w:rsidP="00B54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809E559" w14:textId="77777777" w:rsidR="00A75AF5" w:rsidRPr="00B54D1A" w:rsidRDefault="00A75AF5" w:rsidP="00A75AF5">
            <w:pPr>
              <w:pStyle w:val="ListParagraph"/>
              <w:ind w:left="216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5EB08822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5636368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3.1 Adopt system-wide enrollment priorities reflecting the core mission of community colleges</w:t>
            </w:r>
          </w:p>
          <w:p w14:paraId="40E96B91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D06AE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3.2 Require students receiving BOGG to </w:t>
            </w:r>
            <w:r w:rsidRPr="00B54D1A">
              <w:rPr>
                <w:rFonts w:ascii="Times New Roman" w:hAnsi="Times New Roman" w:cs="Times New Roman"/>
              </w:rPr>
              <w:lastRenderedPageBreak/>
              <w:t>meet various conditions and requirements</w:t>
            </w:r>
          </w:p>
          <w:p w14:paraId="37A1CF80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A2221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3.3 Provide students the opportunity to consider full time</w:t>
            </w:r>
          </w:p>
          <w:p w14:paraId="480295DC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B0DEFC" w14:textId="39FFEF03" w:rsidR="00A75AF5" w:rsidRPr="00B54D1A" w:rsidRDefault="00A75AF5" w:rsidP="00A75AF5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 xml:space="preserve">6. 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>Revitalize and re-envision professional development</w:t>
            </w:r>
          </w:p>
          <w:p w14:paraId="45674928" w14:textId="77777777" w:rsidR="00A75AF5" w:rsidRPr="00B54D1A" w:rsidRDefault="00A75AF5" w:rsidP="00A75AF5">
            <w:pPr>
              <w:rPr>
                <w:rFonts w:ascii="Times New Roman" w:hAnsi="Times New Roman" w:cs="Times New Roman"/>
              </w:rPr>
            </w:pPr>
          </w:p>
          <w:p w14:paraId="266E54AE" w14:textId="5BE1F14E" w:rsidR="00A75AF5" w:rsidRPr="00B54D1A" w:rsidRDefault="00B54D1A" w:rsidP="00A7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C</w:t>
            </w:r>
            <w:r w:rsidR="00A75AF5" w:rsidRPr="00B54D1A">
              <w:rPr>
                <w:rFonts w:ascii="Times New Roman" w:hAnsi="Times New Roman" w:cs="Times New Roman"/>
              </w:rPr>
              <w:t>reate a continuum of mandatory professional development opportunities</w:t>
            </w:r>
          </w:p>
          <w:p w14:paraId="0A640426" w14:textId="77777777" w:rsidR="00A75AF5" w:rsidRPr="00B54D1A" w:rsidRDefault="00A75AF5" w:rsidP="00A75AF5">
            <w:pPr>
              <w:rPr>
                <w:rFonts w:ascii="Times New Roman" w:hAnsi="Times New Roman" w:cs="Times New Roman"/>
              </w:rPr>
            </w:pPr>
          </w:p>
          <w:p w14:paraId="71B3662F" w14:textId="1B838C87" w:rsidR="00A75AF5" w:rsidRPr="00B54D1A" w:rsidRDefault="00B54D1A" w:rsidP="00A7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D</w:t>
            </w:r>
            <w:r w:rsidR="00A75AF5" w:rsidRPr="00B54D1A">
              <w:rPr>
                <w:rFonts w:ascii="Times New Roman" w:hAnsi="Times New Roman" w:cs="Times New Roman"/>
              </w:rPr>
              <w:t>irect professional development resources toward improving basic skills instruction and support services</w:t>
            </w:r>
          </w:p>
          <w:p w14:paraId="0389252E" w14:textId="77777777" w:rsidR="00A75AF5" w:rsidRPr="00B54D1A" w:rsidRDefault="00A75AF5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28F38179" w14:textId="1DF9644A" w:rsidR="004B2BEE" w:rsidRPr="00B54D1A" w:rsidRDefault="004B2BEE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(2013 ACCJC institutional-set student achievement)</w:t>
            </w:r>
          </w:p>
          <w:p w14:paraId="2D1565EA" w14:textId="77777777" w:rsidR="004B2BEE" w:rsidRPr="00B54D1A" w:rsidRDefault="004B2BEE" w:rsidP="00276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ACA32F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130 or more degrees by the end of 2013-14</w:t>
            </w:r>
          </w:p>
          <w:p w14:paraId="44FD2534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56 or more certificates by the end of 2013-14</w:t>
            </w:r>
          </w:p>
          <w:p w14:paraId="3E8921A5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Transfer 250 or more students to in- and out-of-state colleges and universities by the end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of 2013-14</w:t>
            </w:r>
          </w:p>
        </w:tc>
      </w:tr>
      <w:tr w:rsidR="004B2BEE" w:rsidRPr="00D21251" w14:paraId="756B85E6" w14:textId="77777777" w:rsidTr="00B54D1A">
        <w:tc>
          <w:tcPr>
            <w:tcW w:w="2654" w:type="dxa"/>
          </w:tcPr>
          <w:p w14:paraId="05223459" w14:textId="6159E5B1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Improve career and college preparation progress and success rates</w:t>
            </w:r>
          </w:p>
          <w:p w14:paraId="0C3EFF92" w14:textId="5822E31B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(successfully transition  students from basic skills to college-level, as well as  CTE/ career) </w:t>
            </w:r>
          </w:p>
          <w:p w14:paraId="7FC2704F" w14:textId="718D73D5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0781110A" w14:textId="0B835701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Support Quality Instruction - </w:t>
            </w:r>
          </w:p>
          <w:p w14:paraId="615B907E" w14:textId="0862FA7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Professional Development to better prepare all professionals (staff, faculty, student leaders, administration) to help students understand pathways, as well as completion of degrees/certificates in a timely manner</w:t>
            </w:r>
          </w:p>
          <w:p w14:paraId="466550C9" w14:textId="2E87499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an academic advising program (based on CCSSE results and recommendation from Department Chairs’ Council)</w:t>
            </w:r>
          </w:p>
          <w:p w14:paraId="10C30D1D" w14:textId="1EC9D4F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Share and implement contextualized learning, applied and service learning, including CTE, soft skills, college and career readiness, and internships</w:t>
            </w:r>
          </w:p>
          <w:p w14:paraId="25DAD51F" w14:textId="066BE443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Ensure adequate curriculum, including integrative assignments across classes to connect/support students and instructors  </w:t>
            </w:r>
          </w:p>
          <w:p w14:paraId="6A91A29B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9EBA69" w14:textId="742097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Student Support Services – </w:t>
            </w:r>
          </w:p>
          <w:p w14:paraId="5AF45B9B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CTE completion and employment</w:t>
            </w:r>
          </w:p>
          <w:p w14:paraId="6B6B3F3E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hours of availability for computer labs and library to accommodate students who need early morning, evening, and Saturday hours (based on CCSSE results and library assessment)</w:t>
            </w:r>
          </w:p>
          <w:p w14:paraId="572ED9F5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45AF813A" w14:textId="34C6019C" w:rsidR="008D5E6D" w:rsidRPr="00B54D1A" w:rsidRDefault="00A75AF5" w:rsidP="00A75AF5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8D5E6D" w:rsidRPr="00B54D1A">
              <w:rPr>
                <w:rFonts w:ascii="Times New Roman" w:hAnsi="Times New Roman" w:cs="Times New Roman"/>
                <w:b/>
                <w:u w:val="single"/>
              </w:rPr>
              <w:t>Strengthen support for entering students</w:t>
            </w:r>
          </w:p>
          <w:p w14:paraId="78FD759E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</w:p>
          <w:p w14:paraId="1B8A4087" w14:textId="54842291" w:rsidR="004B2BEE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2.1 D</w:t>
            </w:r>
            <w:r w:rsidRPr="00B54D1A">
              <w:rPr>
                <w:rFonts w:ascii="Times New Roman" w:hAnsi="Times New Roman" w:cs="Times New Roman"/>
              </w:rPr>
              <w:t>evelop and implement common centralized diagnostic assessments</w:t>
            </w:r>
          </w:p>
          <w:p w14:paraId="6C2EEC6A" w14:textId="77777777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</w:p>
          <w:p w14:paraId="45E88099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2.2 Require students to participate in diagnostic assessment, orientation and the develop of an education plan</w:t>
            </w:r>
          </w:p>
          <w:p w14:paraId="5F30933F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</w:p>
          <w:p w14:paraId="039A4FE4" w14:textId="041068DE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2.3 </w:t>
            </w:r>
            <w:r w:rsidRPr="00B54D1A">
              <w:rPr>
                <w:rFonts w:ascii="Times New Roman" w:hAnsi="Times New Roman" w:cs="Times New Roman"/>
              </w:rPr>
              <w:t>Develop and use technology application to better guide students in education processes</w:t>
            </w:r>
          </w:p>
          <w:p w14:paraId="7AFE338A" w14:textId="77777777" w:rsidR="008D5E6D" w:rsidRPr="00B54D1A" w:rsidRDefault="008D5E6D" w:rsidP="008D5E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1F79D4B" w14:textId="0493B830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2.4 </w:t>
            </w:r>
            <w:r w:rsidRPr="00B54D1A">
              <w:rPr>
                <w:rFonts w:ascii="Times New Roman" w:hAnsi="Times New Roman" w:cs="Times New Roman"/>
              </w:rPr>
              <w:t>Require students showing a lack of college readiness to participate in support resources</w:t>
            </w:r>
          </w:p>
          <w:p w14:paraId="5008822F" w14:textId="77777777" w:rsidR="008D5E6D" w:rsidRDefault="008D5E6D" w:rsidP="008D5E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8F1A21" w14:textId="77777777" w:rsidR="00B54D1A" w:rsidRPr="00B54D1A" w:rsidRDefault="00B54D1A" w:rsidP="00B54D1A">
            <w:pPr>
              <w:pStyle w:val="ListParagraph"/>
              <w:ind w:left="216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111275D9" w14:textId="77777777" w:rsidR="00A75AF5" w:rsidRPr="00B54D1A" w:rsidRDefault="00A75AF5" w:rsidP="003379CA">
            <w:pPr>
              <w:rPr>
                <w:rFonts w:ascii="Times New Roman" w:hAnsi="Times New Roman" w:cs="Times New Roman"/>
              </w:rPr>
            </w:pPr>
          </w:p>
          <w:p w14:paraId="3A128DBF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3.4 Require students to begin addressing basic skills deficiencies in their first year</w:t>
            </w:r>
          </w:p>
          <w:p w14:paraId="5864DA6F" w14:textId="77777777" w:rsidR="003379CA" w:rsidRPr="00B54D1A" w:rsidRDefault="003379CA" w:rsidP="003379CA">
            <w:pPr>
              <w:rPr>
                <w:rFonts w:ascii="Times New Roman" w:hAnsi="Times New Roman" w:cs="Times New Roman"/>
              </w:rPr>
            </w:pPr>
          </w:p>
          <w:p w14:paraId="7D92F328" w14:textId="2E962FA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174D7222" w14:textId="3F641553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(2013 AACJC institutional-set student achievement) </w:t>
            </w:r>
          </w:p>
          <w:p w14:paraId="2A121107" w14:textId="77777777" w:rsidR="004B2BEE" w:rsidRPr="00B54D1A" w:rsidRDefault="004B2BEE" w:rsidP="0048447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034C8" w14:textId="31AB75DA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course completion rate of 64% or higher for all courses, especially for basic skills and CTE courses</w:t>
            </w:r>
          </w:p>
          <w:p w14:paraId="1B959980" w14:textId="19757A0D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retention percentage of 50% or higher for all courses, especially for basic skills and CTE courses</w:t>
            </w:r>
          </w:p>
          <w:p w14:paraId="552E89DB" w14:textId="77777777" w:rsidR="004B2BEE" w:rsidRPr="00B54D1A" w:rsidRDefault="004B2BEE" w:rsidP="00F00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4881E1FA" w14:textId="77777777" w:rsidTr="00B54D1A">
        <w:trPr>
          <w:trHeight w:val="260"/>
        </w:trPr>
        <w:tc>
          <w:tcPr>
            <w:tcW w:w="2654" w:type="dxa"/>
          </w:tcPr>
          <w:p w14:paraId="38FCC59C" w14:textId="3EF390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Ensure BCC programs and services reach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sustainable, continuous quality improvement level  </w:t>
            </w:r>
          </w:p>
          <w:p w14:paraId="5435D1A7" w14:textId="63E9107E" w:rsidR="004B2BEE" w:rsidRPr="00B54D1A" w:rsidRDefault="004B2BEE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51692E3E" w14:textId="20F5BEAA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Institutional Leadership and Governance – </w:t>
            </w:r>
          </w:p>
          <w:p w14:paraId="2FB8E7A9" w14:textId="22D1485D" w:rsidR="004B2BEE" w:rsidRPr="00B54D1A" w:rsidRDefault="004B2BEE" w:rsidP="0080507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Engage BCC community in understanding Shared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Governance, including roles, responsibilities, and information flow</w:t>
            </w:r>
          </w:p>
          <w:p w14:paraId="639BF8C3" w14:textId="4B0C2EB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Conduct effective Institutional Self-Evaluation with college-wide participation</w:t>
            </w:r>
          </w:p>
          <w:p w14:paraId="19751FDA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1CA3F5" w14:textId="2D6977E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Expand the Use of Educational Technology – </w:t>
            </w:r>
          </w:p>
          <w:p w14:paraId="71A33DC8" w14:textId="4C80D790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cross-college training and support in district, state, and federal data tools</w:t>
            </w:r>
          </w:p>
          <w:p w14:paraId="0D5DED31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7D46F6" w14:textId="05DA931F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Effectiveness – </w:t>
            </w:r>
          </w:p>
          <w:p w14:paraId="321FBAC9" w14:textId="12EFE22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Engage in Assessment work for Service Areas, including Office of Instruction, Special Projects, and Student Services, including Veterans’ Services, Campus Life and Student Affairs </w:t>
            </w:r>
          </w:p>
          <w:p w14:paraId="19871A45" w14:textId="5460D551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Complete and apply ILOs, assessment, CCSSE, and other assessment tools to increase student success </w:t>
            </w:r>
          </w:p>
          <w:p w14:paraId="79F173C7" w14:textId="77777777" w:rsidR="004B2BEE" w:rsidRPr="00B54D1A" w:rsidRDefault="004B2BEE" w:rsidP="00AE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625E8" w14:textId="61A03838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2F665B7E" w14:textId="07413482" w:rsidR="001D49AB" w:rsidRPr="00B54D1A" w:rsidRDefault="001D49AB" w:rsidP="00A75AF5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7.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ab/>
              <w:t>Enable efficient state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-/district-college-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 xml:space="preserve">wide leadership and increase 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coordination among colleges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/departments</w:t>
            </w:r>
          </w:p>
          <w:p w14:paraId="04D0C0A7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577B6BE8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7.1 Develop and support a strong community college system office</w:t>
            </w:r>
          </w:p>
          <w:p w14:paraId="15949122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34E787B0" w14:textId="12F1FD45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7.2 Set local student success goals consistent with statewide</w:t>
            </w:r>
            <w:r w:rsidR="00A75AF5" w:rsidRPr="00B54D1A">
              <w:rPr>
                <w:rFonts w:ascii="Times New Roman" w:hAnsi="Times New Roman" w:cs="Times New Roman"/>
              </w:rPr>
              <w:t>/district</w:t>
            </w:r>
            <w:r w:rsidRPr="00B54D1A">
              <w:rPr>
                <w:rFonts w:ascii="Times New Roman" w:hAnsi="Times New Roman" w:cs="Times New Roman"/>
              </w:rPr>
              <w:t xml:space="preserve"> goals</w:t>
            </w:r>
          </w:p>
          <w:p w14:paraId="7F907FB8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314D2DB3" w14:textId="0812AAD8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7.3 </w:t>
            </w:r>
            <w:r w:rsidR="00B54D1A">
              <w:rPr>
                <w:rFonts w:ascii="Times New Roman" w:hAnsi="Times New Roman" w:cs="Times New Roman"/>
              </w:rPr>
              <w:t>I</w:t>
            </w:r>
            <w:r w:rsidRPr="00B54D1A">
              <w:rPr>
                <w:rFonts w:ascii="Times New Roman" w:hAnsi="Times New Roman" w:cs="Times New Roman"/>
              </w:rPr>
              <w:t>mplement a student success scorecard</w:t>
            </w:r>
          </w:p>
          <w:p w14:paraId="6580A2CA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78DEFFCB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7.4 Develop and support a longitudinal student record system</w:t>
            </w:r>
          </w:p>
          <w:p w14:paraId="2329AA76" w14:textId="77777777" w:rsidR="004B2BEE" w:rsidRPr="00B54D1A" w:rsidRDefault="004B2BEE" w:rsidP="001D49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0649774A" w14:textId="098735DA" w:rsidR="004B2BEE" w:rsidRPr="00B54D1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Complete AACJC Institutional Self-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Evaluation according to timeline.</w:t>
            </w:r>
          </w:p>
          <w:p w14:paraId="41CF0B99" w14:textId="77777777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68FFB0" w14:textId="425533D3" w:rsidR="004B2BEE" w:rsidRPr="00B54D1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Reaffirm full Accreditation in Spring 2015</w:t>
            </w:r>
          </w:p>
          <w:p w14:paraId="6F079916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E5BBDE" w14:textId="13C9D3E7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Ensure data-driven program improvement process and integrate planning into resource development and allocation</w:t>
            </w:r>
          </w:p>
          <w:p w14:paraId="4B288D6E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2D97F5" w14:textId="77777777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All course, program, and ILO assessments are completed, as scheduled on the published timeline</w:t>
            </w:r>
          </w:p>
          <w:p w14:paraId="792A7799" w14:textId="77777777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21D1FE" w14:textId="2F6ABD09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14:paraId="6C2B4C49" w14:textId="77777777" w:rsidTr="00B54D1A">
        <w:trPr>
          <w:trHeight w:val="260"/>
        </w:trPr>
        <w:tc>
          <w:tcPr>
            <w:tcW w:w="2654" w:type="dxa"/>
          </w:tcPr>
          <w:p w14:paraId="39C71275" w14:textId="46181027" w:rsidR="004B2BEE" w:rsidRPr="00B54D1A" w:rsidRDefault="004B2BE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Collaborate to ensure Fiscal Stability</w:t>
            </w:r>
          </w:p>
        </w:tc>
        <w:tc>
          <w:tcPr>
            <w:tcW w:w="6016" w:type="dxa"/>
          </w:tcPr>
          <w:p w14:paraId="53FC6726" w14:textId="57326063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Fiscal Oversight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Implement fully funded BAM; increase flexibility of funds due to additional revenue streams. </w:t>
            </w:r>
          </w:p>
          <w:p w14:paraId="19A254A9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1BD5CB" w14:textId="4C91DA58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Budget to Improve Student 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 - Secure grant to continue Student Services-Instruction collaboration initiated under Title III</w:t>
            </w:r>
          </w:p>
        </w:tc>
        <w:tc>
          <w:tcPr>
            <w:tcW w:w="4020" w:type="dxa"/>
          </w:tcPr>
          <w:p w14:paraId="17E2FCCC" w14:textId="77777777" w:rsidR="001D49AB" w:rsidRPr="00B54D1A" w:rsidRDefault="001D49AB" w:rsidP="00B54D1A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7A08D51B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3FE4531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8.1 Encourage categorical program streamlining and cooperation</w:t>
            </w:r>
          </w:p>
          <w:p w14:paraId="7DBE1CED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35544A9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8.2 Invest in the new Student Support initiative</w:t>
            </w:r>
          </w:p>
          <w:p w14:paraId="3154772D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55F51001" w14:textId="107D4889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Stay within adopted 2013-14 annual budget</w:t>
            </w:r>
          </w:p>
          <w:p w14:paraId="0624D62B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B94E0" w14:textId="543D2734" w:rsidR="004B2BEE" w:rsidRPr="00B54D1A" w:rsidRDefault="004B2BEE" w:rsidP="008050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</w:tc>
      </w:tr>
    </w:tbl>
    <w:p w14:paraId="1A90115C" w14:textId="3573EBC7" w:rsidR="005D6B1C" w:rsidRPr="00905843" w:rsidRDefault="005D6B1C" w:rsidP="00AE2236">
      <w:pPr>
        <w:rPr>
          <w:sz w:val="20"/>
          <w:szCs w:val="20"/>
        </w:rPr>
      </w:pPr>
    </w:p>
    <w:sectPr w:rsidR="005D6B1C" w:rsidRPr="00905843" w:rsidSect="00561361">
      <w:headerReference w:type="default" r:id="rId9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376E" w14:textId="77777777" w:rsidR="00553AB0" w:rsidRDefault="00553AB0" w:rsidP="00797FCC">
      <w:pPr>
        <w:spacing w:after="0" w:line="240" w:lineRule="auto"/>
      </w:pPr>
      <w:r>
        <w:separator/>
      </w:r>
    </w:p>
  </w:endnote>
  <w:endnote w:type="continuationSeparator" w:id="0">
    <w:p w14:paraId="4A04C79C" w14:textId="77777777" w:rsidR="00553AB0" w:rsidRDefault="00553AB0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0824" w14:textId="77777777" w:rsidR="00553AB0" w:rsidRDefault="00553AB0" w:rsidP="00797FCC">
      <w:pPr>
        <w:spacing w:after="0" w:line="240" w:lineRule="auto"/>
      </w:pPr>
      <w:r>
        <w:separator/>
      </w:r>
    </w:p>
  </w:footnote>
  <w:footnote w:type="continuationSeparator" w:id="0">
    <w:p w14:paraId="07782C0E" w14:textId="77777777" w:rsidR="00553AB0" w:rsidRDefault="00553AB0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438"/>
      <w:docPartObj>
        <w:docPartGallery w:val="Watermarks"/>
        <w:docPartUnique/>
      </w:docPartObj>
    </w:sdtPr>
    <w:sdtEndPr/>
    <w:sdtContent>
      <w:p w14:paraId="600440F2" w14:textId="77777777" w:rsidR="006B150E" w:rsidRDefault="00553AB0">
        <w:pPr>
          <w:pStyle w:val="Header"/>
        </w:pPr>
        <w:r>
          <w:rPr>
            <w:noProof/>
            <w:lang w:eastAsia="zh-TW"/>
          </w:rPr>
          <w:pict w14:anchorId="5D3EB8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26"/>
    <w:multiLevelType w:val="multilevel"/>
    <w:tmpl w:val="0E9C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C253E"/>
    <w:multiLevelType w:val="hybridMultilevel"/>
    <w:tmpl w:val="E9C8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8D7"/>
    <w:multiLevelType w:val="hybridMultilevel"/>
    <w:tmpl w:val="5FE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659D"/>
    <w:multiLevelType w:val="multilevel"/>
    <w:tmpl w:val="9B06E3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0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18"/>
  </w:num>
  <w:num w:numId="21">
    <w:abstractNumId w:val="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369E5"/>
    <w:rsid w:val="00055978"/>
    <w:rsid w:val="00066789"/>
    <w:rsid w:val="000B2643"/>
    <w:rsid w:val="000E2C5B"/>
    <w:rsid w:val="000F615E"/>
    <w:rsid w:val="001225D2"/>
    <w:rsid w:val="00123AB5"/>
    <w:rsid w:val="0012723D"/>
    <w:rsid w:val="00170883"/>
    <w:rsid w:val="001852D9"/>
    <w:rsid w:val="001A2E54"/>
    <w:rsid w:val="001B7451"/>
    <w:rsid w:val="001D49AB"/>
    <w:rsid w:val="001D7402"/>
    <w:rsid w:val="0021603F"/>
    <w:rsid w:val="002768D6"/>
    <w:rsid w:val="0027697B"/>
    <w:rsid w:val="0028030D"/>
    <w:rsid w:val="00291730"/>
    <w:rsid w:val="002E09D3"/>
    <w:rsid w:val="002E0ED0"/>
    <w:rsid w:val="00303628"/>
    <w:rsid w:val="003218F3"/>
    <w:rsid w:val="00331E41"/>
    <w:rsid w:val="003379CA"/>
    <w:rsid w:val="00346FA0"/>
    <w:rsid w:val="003B6D3C"/>
    <w:rsid w:val="003D6637"/>
    <w:rsid w:val="003E4BF8"/>
    <w:rsid w:val="003E7E5F"/>
    <w:rsid w:val="0040579B"/>
    <w:rsid w:val="004178AA"/>
    <w:rsid w:val="00441657"/>
    <w:rsid w:val="00443B5E"/>
    <w:rsid w:val="0046657E"/>
    <w:rsid w:val="00484470"/>
    <w:rsid w:val="004B2BEE"/>
    <w:rsid w:val="004E1C2C"/>
    <w:rsid w:val="00504CF2"/>
    <w:rsid w:val="0052100A"/>
    <w:rsid w:val="005236DD"/>
    <w:rsid w:val="00525521"/>
    <w:rsid w:val="00547F90"/>
    <w:rsid w:val="00553AB0"/>
    <w:rsid w:val="00561361"/>
    <w:rsid w:val="00564537"/>
    <w:rsid w:val="00570356"/>
    <w:rsid w:val="005D6B1C"/>
    <w:rsid w:val="005E4B2E"/>
    <w:rsid w:val="005E4CE9"/>
    <w:rsid w:val="00607A36"/>
    <w:rsid w:val="00641C56"/>
    <w:rsid w:val="006720A3"/>
    <w:rsid w:val="006B150E"/>
    <w:rsid w:val="006B261D"/>
    <w:rsid w:val="007038D5"/>
    <w:rsid w:val="007149A5"/>
    <w:rsid w:val="00716476"/>
    <w:rsid w:val="007451F8"/>
    <w:rsid w:val="00760DA8"/>
    <w:rsid w:val="007857D2"/>
    <w:rsid w:val="00793A89"/>
    <w:rsid w:val="00797FCC"/>
    <w:rsid w:val="007B356F"/>
    <w:rsid w:val="007D39D1"/>
    <w:rsid w:val="007D6DDE"/>
    <w:rsid w:val="00805077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5E6D"/>
    <w:rsid w:val="008D745F"/>
    <w:rsid w:val="00905843"/>
    <w:rsid w:val="00936287"/>
    <w:rsid w:val="00953C02"/>
    <w:rsid w:val="00977563"/>
    <w:rsid w:val="009950E0"/>
    <w:rsid w:val="009C4A05"/>
    <w:rsid w:val="009C5029"/>
    <w:rsid w:val="009C6392"/>
    <w:rsid w:val="009D141E"/>
    <w:rsid w:val="009D1B08"/>
    <w:rsid w:val="009D797F"/>
    <w:rsid w:val="009F7BD5"/>
    <w:rsid w:val="00A2439C"/>
    <w:rsid w:val="00A75AF5"/>
    <w:rsid w:val="00A80FC1"/>
    <w:rsid w:val="00A876D8"/>
    <w:rsid w:val="00AA3E11"/>
    <w:rsid w:val="00AD59A2"/>
    <w:rsid w:val="00AE2236"/>
    <w:rsid w:val="00AF71A8"/>
    <w:rsid w:val="00B07DBC"/>
    <w:rsid w:val="00B54D1A"/>
    <w:rsid w:val="00BC612F"/>
    <w:rsid w:val="00BC71AC"/>
    <w:rsid w:val="00BD6534"/>
    <w:rsid w:val="00BF64C8"/>
    <w:rsid w:val="00C12DFC"/>
    <w:rsid w:val="00C620AA"/>
    <w:rsid w:val="00CC4B2E"/>
    <w:rsid w:val="00CC4EF5"/>
    <w:rsid w:val="00D01C90"/>
    <w:rsid w:val="00D21251"/>
    <w:rsid w:val="00D737D4"/>
    <w:rsid w:val="00DB2A82"/>
    <w:rsid w:val="00DF34A4"/>
    <w:rsid w:val="00E050FB"/>
    <w:rsid w:val="00E61C1D"/>
    <w:rsid w:val="00E72F1D"/>
    <w:rsid w:val="00E84C6E"/>
    <w:rsid w:val="00EA7C98"/>
    <w:rsid w:val="00ED4F0F"/>
    <w:rsid w:val="00F009D8"/>
    <w:rsid w:val="00F04CA2"/>
    <w:rsid w:val="00F308BA"/>
    <w:rsid w:val="00F45B29"/>
    <w:rsid w:val="00F97B68"/>
    <w:rsid w:val="00FB3CF0"/>
    <w:rsid w:val="00FC6B7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494F-251B-4BE2-84F3-28A08EF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May Chen</cp:lastModifiedBy>
  <cp:revision>2</cp:revision>
  <cp:lastPrinted>2013-12-11T00:53:00Z</cp:lastPrinted>
  <dcterms:created xsi:type="dcterms:W3CDTF">2013-12-11T03:30:00Z</dcterms:created>
  <dcterms:modified xsi:type="dcterms:W3CDTF">2013-12-11T03:30:00Z</dcterms:modified>
</cp:coreProperties>
</file>