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E3" w:rsidRPr="00E95EEA" w:rsidRDefault="00B128D1" w:rsidP="008B3678">
      <w:pPr>
        <w:pStyle w:val="ListParagraph"/>
        <w:numPr>
          <w:ilvl w:val="0"/>
          <w:numId w:val="13"/>
        </w:numPr>
        <w:ind w:left="900" w:hanging="900"/>
        <w:rPr>
          <w:rFonts w:asciiTheme="majorHAnsi" w:hAnsiTheme="majorHAnsi"/>
          <w:b/>
          <w:i/>
          <w:sz w:val="24"/>
          <w:szCs w:val="24"/>
          <w:u w:val="single"/>
        </w:rPr>
      </w:pPr>
      <w:r w:rsidRPr="00E95EEA">
        <w:rPr>
          <w:rFonts w:asciiTheme="majorHAnsi" w:hAnsiTheme="majorHAnsi"/>
          <w:b/>
          <w:i/>
          <w:sz w:val="24"/>
          <w:szCs w:val="24"/>
          <w:u w:val="single"/>
        </w:rPr>
        <w:t>ADVANCE STUDENT ACCESS, EQUITY, AND SUCCESS</w:t>
      </w:r>
    </w:p>
    <w:p w:rsidR="00D41F1C" w:rsidRPr="004D4480" w:rsidRDefault="00D41F1C" w:rsidP="003E246B">
      <w:pPr>
        <w:rPr>
          <w:rFonts w:asciiTheme="majorHAnsi" w:hAnsiTheme="majorHAnsi"/>
          <w:b/>
        </w:rPr>
      </w:pPr>
    </w:p>
    <w:p w:rsidR="00EC24D5" w:rsidRPr="004D4480" w:rsidRDefault="00EC24D5" w:rsidP="008B3678">
      <w:pPr>
        <w:ind w:left="720" w:hanging="720"/>
        <w:rPr>
          <w:rFonts w:asciiTheme="majorHAnsi" w:hAnsiTheme="majorHAnsi"/>
          <w:b/>
        </w:rPr>
      </w:pPr>
    </w:p>
    <w:p w:rsidR="00397C57" w:rsidRPr="004D4480" w:rsidRDefault="003A4EF3" w:rsidP="008B3678">
      <w:pPr>
        <w:ind w:left="900" w:hanging="900"/>
        <w:rPr>
          <w:rFonts w:asciiTheme="majorHAnsi" w:hAnsiTheme="majorHAnsi"/>
        </w:rPr>
      </w:pPr>
      <w:r w:rsidRPr="004D4480">
        <w:rPr>
          <w:rFonts w:asciiTheme="majorHAnsi" w:hAnsiTheme="majorHAnsi"/>
        </w:rPr>
        <w:t>A.1.2</w:t>
      </w:r>
      <w:r w:rsidR="00EC24D5" w:rsidRPr="004D4480">
        <w:rPr>
          <w:rFonts w:asciiTheme="majorHAnsi" w:hAnsiTheme="majorHAnsi"/>
        </w:rPr>
        <w:tab/>
      </w:r>
      <w:r w:rsidR="00397C57" w:rsidRPr="004D4480">
        <w:rPr>
          <w:rFonts w:asciiTheme="majorHAnsi" w:hAnsiTheme="majorHAnsi"/>
        </w:rPr>
        <w:t>Meet enrollment target and increase productivity.</w:t>
      </w:r>
    </w:p>
    <w:p w:rsidR="00397C57" w:rsidRPr="004D4480" w:rsidRDefault="00397C57" w:rsidP="008B3678">
      <w:pPr>
        <w:ind w:left="900" w:hanging="900"/>
        <w:rPr>
          <w:rFonts w:asciiTheme="majorHAnsi" w:hAnsiTheme="majorHAnsi"/>
        </w:rPr>
      </w:pPr>
    </w:p>
    <w:p w:rsidR="00B31391" w:rsidRPr="004D4480" w:rsidRDefault="003A4EF3" w:rsidP="008B3678">
      <w:pPr>
        <w:ind w:left="900" w:hanging="900"/>
        <w:rPr>
          <w:rFonts w:asciiTheme="majorHAnsi" w:hAnsiTheme="majorHAnsi"/>
        </w:rPr>
      </w:pPr>
      <w:r w:rsidRPr="004D4480">
        <w:rPr>
          <w:rFonts w:asciiTheme="majorHAnsi" w:hAnsiTheme="majorHAnsi"/>
        </w:rPr>
        <w:t>A.1.3</w:t>
      </w:r>
      <w:r w:rsidR="00897832" w:rsidRPr="004D4480">
        <w:rPr>
          <w:rFonts w:asciiTheme="majorHAnsi" w:hAnsiTheme="majorHAnsi"/>
        </w:rPr>
        <w:tab/>
      </w:r>
      <w:r w:rsidR="00B31391" w:rsidRPr="004D4480">
        <w:rPr>
          <w:rFonts w:asciiTheme="majorHAnsi" w:hAnsiTheme="majorHAnsi"/>
        </w:rPr>
        <w:t xml:space="preserve">Increase the number </w:t>
      </w:r>
      <w:r w:rsidR="0080005B" w:rsidRPr="004D4480">
        <w:rPr>
          <w:rFonts w:asciiTheme="majorHAnsi" w:hAnsiTheme="majorHAnsi"/>
        </w:rPr>
        <w:t xml:space="preserve">of </w:t>
      </w:r>
      <w:r w:rsidR="00B31391" w:rsidRPr="004D4480">
        <w:rPr>
          <w:rFonts w:asciiTheme="majorHAnsi" w:hAnsiTheme="majorHAnsi"/>
        </w:rPr>
        <w:t>Student Education Plan</w:t>
      </w:r>
      <w:r w:rsidR="0080005B" w:rsidRPr="004D4480">
        <w:rPr>
          <w:rFonts w:asciiTheme="majorHAnsi" w:hAnsiTheme="majorHAnsi"/>
        </w:rPr>
        <w:t>s</w:t>
      </w:r>
      <w:r w:rsidR="00B31391" w:rsidRPr="004D4480">
        <w:rPr>
          <w:rFonts w:asciiTheme="majorHAnsi" w:hAnsiTheme="majorHAnsi"/>
        </w:rPr>
        <w:t xml:space="preserve"> (Ed Plan-SEP) </w:t>
      </w:r>
      <w:r w:rsidR="00396464" w:rsidRPr="004D4480">
        <w:rPr>
          <w:rFonts w:asciiTheme="majorHAnsi" w:hAnsiTheme="majorHAnsi"/>
        </w:rPr>
        <w:t>for BCC first-year students by 3</w:t>
      </w:r>
      <w:r w:rsidR="000F5FF8" w:rsidRPr="004D4480">
        <w:rPr>
          <w:rFonts w:asciiTheme="majorHAnsi" w:hAnsiTheme="majorHAnsi"/>
        </w:rPr>
        <w:t>0</w:t>
      </w:r>
      <w:r w:rsidR="000A3369" w:rsidRPr="004D4480">
        <w:rPr>
          <w:rFonts w:asciiTheme="majorHAnsi" w:hAnsiTheme="majorHAnsi"/>
        </w:rPr>
        <w:t xml:space="preserve">%, </w:t>
      </w:r>
      <w:r w:rsidR="00FC0EEA" w:rsidRPr="004D4480">
        <w:rPr>
          <w:rFonts w:asciiTheme="majorHAnsi" w:hAnsiTheme="majorHAnsi"/>
        </w:rPr>
        <w:t>through one-stop group orientation, placement and counseling.</w:t>
      </w:r>
    </w:p>
    <w:p w:rsidR="00397C57" w:rsidRPr="004D4480" w:rsidRDefault="00397C57" w:rsidP="008B3678">
      <w:pPr>
        <w:ind w:left="900" w:hanging="900"/>
        <w:rPr>
          <w:rFonts w:asciiTheme="majorHAnsi" w:hAnsiTheme="majorHAnsi"/>
        </w:rPr>
      </w:pPr>
    </w:p>
    <w:p w:rsidR="00EC24D5" w:rsidRPr="004D4480" w:rsidRDefault="00897832" w:rsidP="008B3678">
      <w:pPr>
        <w:ind w:left="900" w:hanging="900"/>
        <w:rPr>
          <w:rFonts w:asciiTheme="majorHAnsi" w:hAnsiTheme="majorHAnsi"/>
        </w:rPr>
      </w:pPr>
      <w:r w:rsidRPr="004D4480">
        <w:rPr>
          <w:rFonts w:asciiTheme="majorHAnsi" w:hAnsiTheme="majorHAnsi"/>
        </w:rPr>
        <w:t>A.1.4</w:t>
      </w:r>
      <w:r w:rsidRPr="004D4480">
        <w:rPr>
          <w:rFonts w:asciiTheme="majorHAnsi" w:hAnsiTheme="majorHAnsi"/>
        </w:rPr>
        <w:tab/>
      </w:r>
      <w:r w:rsidR="001703C6" w:rsidRPr="004D4480">
        <w:rPr>
          <w:rFonts w:asciiTheme="majorHAnsi" w:hAnsiTheme="majorHAnsi"/>
        </w:rPr>
        <w:t xml:space="preserve">Increase </w:t>
      </w:r>
      <w:r w:rsidR="00397C57" w:rsidRPr="004D4480">
        <w:rPr>
          <w:rFonts w:asciiTheme="majorHAnsi" w:hAnsiTheme="majorHAnsi"/>
        </w:rPr>
        <w:t>BCC’s i</w:t>
      </w:r>
      <w:r w:rsidR="001703C6" w:rsidRPr="004D4480">
        <w:rPr>
          <w:rFonts w:asciiTheme="majorHAnsi" w:hAnsiTheme="majorHAnsi"/>
        </w:rPr>
        <w:t>nternational student population</w:t>
      </w:r>
      <w:r w:rsidR="00396464" w:rsidRPr="004D4480">
        <w:rPr>
          <w:rFonts w:asciiTheme="majorHAnsi" w:hAnsiTheme="majorHAnsi"/>
        </w:rPr>
        <w:t xml:space="preserve"> and their success</w:t>
      </w:r>
      <w:r w:rsidR="001703C6" w:rsidRPr="004D4480">
        <w:rPr>
          <w:rFonts w:asciiTheme="majorHAnsi" w:hAnsiTheme="majorHAnsi"/>
        </w:rPr>
        <w:t xml:space="preserve"> throug</w:t>
      </w:r>
      <w:r w:rsidR="00397C57" w:rsidRPr="004D4480">
        <w:rPr>
          <w:rFonts w:asciiTheme="majorHAnsi" w:hAnsiTheme="majorHAnsi"/>
        </w:rPr>
        <w:t xml:space="preserve">h </w:t>
      </w:r>
      <w:r w:rsidR="000F5FF8" w:rsidRPr="004D4480">
        <w:rPr>
          <w:rFonts w:asciiTheme="majorHAnsi" w:hAnsiTheme="majorHAnsi"/>
        </w:rPr>
        <w:t>outreach and support programs.</w:t>
      </w:r>
    </w:p>
    <w:p w:rsidR="00EC24D5" w:rsidRPr="004D4480" w:rsidRDefault="00EC24D5" w:rsidP="003E246B">
      <w:pPr>
        <w:rPr>
          <w:rFonts w:asciiTheme="majorHAnsi" w:hAnsiTheme="majorHAnsi"/>
        </w:rPr>
      </w:pPr>
    </w:p>
    <w:p w:rsidR="00B31391" w:rsidRPr="004D4480" w:rsidRDefault="00897832" w:rsidP="008B3678">
      <w:pPr>
        <w:ind w:left="900" w:hanging="900"/>
        <w:rPr>
          <w:rFonts w:asciiTheme="majorHAnsi" w:hAnsiTheme="majorHAnsi"/>
        </w:rPr>
      </w:pPr>
      <w:r w:rsidRPr="004D4480">
        <w:rPr>
          <w:rFonts w:asciiTheme="majorHAnsi" w:hAnsiTheme="majorHAnsi"/>
        </w:rPr>
        <w:t>A.2.1</w:t>
      </w:r>
      <w:r w:rsidRPr="004D4480">
        <w:rPr>
          <w:rFonts w:asciiTheme="majorHAnsi" w:hAnsiTheme="majorHAnsi"/>
        </w:rPr>
        <w:tab/>
      </w:r>
      <w:r w:rsidR="004B7F63" w:rsidRPr="004D4480">
        <w:rPr>
          <w:rFonts w:asciiTheme="majorHAnsi" w:hAnsiTheme="majorHAnsi"/>
        </w:rPr>
        <w:t>Implement effective practices for improving foundational skills and improve student persi</w:t>
      </w:r>
      <w:r w:rsidR="00FC0EEA" w:rsidRPr="004D4480">
        <w:rPr>
          <w:rFonts w:asciiTheme="majorHAnsi" w:hAnsiTheme="majorHAnsi"/>
        </w:rPr>
        <w:t>stence, retention and transfer, through early entry into a program of study, accelerated, contextualized or integrated instruction,</w:t>
      </w:r>
      <w:r w:rsidR="00396464" w:rsidRPr="004D4480">
        <w:rPr>
          <w:rFonts w:asciiTheme="majorHAnsi" w:hAnsiTheme="majorHAnsi"/>
        </w:rPr>
        <w:t xml:space="preserve"> </w:t>
      </w:r>
      <w:r w:rsidR="000A3369" w:rsidRPr="004D4480">
        <w:rPr>
          <w:rFonts w:asciiTheme="majorHAnsi" w:hAnsiTheme="majorHAnsi"/>
        </w:rPr>
        <w:t xml:space="preserve">and </w:t>
      </w:r>
      <w:r w:rsidR="00396464" w:rsidRPr="004D4480">
        <w:rPr>
          <w:rFonts w:asciiTheme="majorHAnsi" w:hAnsiTheme="majorHAnsi"/>
        </w:rPr>
        <w:t>add</w:t>
      </w:r>
      <w:r w:rsidR="000A3369" w:rsidRPr="004D4480">
        <w:rPr>
          <w:rFonts w:asciiTheme="majorHAnsi" w:hAnsiTheme="majorHAnsi"/>
        </w:rPr>
        <w:t>itional student support service</w:t>
      </w:r>
      <w:r w:rsidR="00396464" w:rsidRPr="004D4480">
        <w:rPr>
          <w:rFonts w:asciiTheme="majorHAnsi" w:hAnsiTheme="majorHAnsi"/>
        </w:rPr>
        <w:t>s such as tutor</w:t>
      </w:r>
      <w:r w:rsidR="000A3369" w:rsidRPr="004D4480">
        <w:rPr>
          <w:rFonts w:asciiTheme="majorHAnsi" w:hAnsiTheme="majorHAnsi"/>
        </w:rPr>
        <w:t>ing and extended library hours.</w:t>
      </w:r>
    </w:p>
    <w:p w:rsidR="00396464" w:rsidRPr="004D4480" w:rsidRDefault="00396464" w:rsidP="008B3678">
      <w:pPr>
        <w:ind w:left="900" w:hanging="900"/>
        <w:rPr>
          <w:rFonts w:asciiTheme="majorHAnsi" w:hAnsiTheme="majorHAnsi"/>
        </w:rPr>
      </w:pPr>
    </w:p>
    <w:p w:rsidR="00396464" w:rsidRPr="004D4480" w:rsidRDefault="00897832" w:rsidP="008B3678">
      <w:pPr>
        <w:ind w:left="900" w:hanging="900"/>
        <w:rPr>
          <w:rFonts w:asciiTheme="majorHAnsi" w:hAnsiTheme="majorHAnsi"/>
        </w:rPr>
      </w:pPr>
      <w:r w:rsidRPr="004D4480">
        <w:rPr>
          <w:rFonts w:asciiTheme="majorHAnsi" w:hAnsiTheme="majorHAnsi"/>
        </w:rPr>
        <w:t>A.2.2.</w:t>
      </w:r>
      <w:r w:rsidRPr="004D4480">
        <w:rPr>
          <w:rFonts w:asciiTheme="majorHAnsi" w:hAnsiTheme="majorHAnsi"/>
        </w:rPr>
        <w:tab/>
      </w:r>
      <w:r w:rsidR="00396464" w:rsidRPr="004D4480">
        <w:rPr>
          <w:rFonts w:asciiTheme="majorHAnsi" w:hAnsiTheme="majorHAnsi"/>
        </w:rPr>
        <w:t>Initiate a faculty advisor program</w:t>
      </w:r>
    </w:p>
    <w:p w:rsidR="00396464" w:rsidRPr="004D4480" w:rsidRDefault="00396464" w:rsidP="008B3678">
      <w:pPr>
        <w:ind w:left="900" w:hanging="900"/>
        <w:rPr>
          <w:rFonts w:asciiTheme="majorHAnsi" w:hAnsiTheme="majorHAnsi"/>
        </w:rPr>
      </w:pPr>
    </w:p>
    <w:p w:rsidR="00D41F1C" w:rsidRPr="003E246B" w:rsidRDefault="00897832" w:rsidP="003E246B">
      <w:pPr>
        <w:ind w:left="900" w:hanging="900"/>
        <w:rPr>
          <w:rFonts w:asciiTheme="majorHAnsi" w:hAnsiTheme="majorHAnsi"/>
        </w:rPr>
      </w:pPr>
      <w:r w:rsidRPr="004D4480">
        <w:rPr>
          <w:rFonts w:asciiTheme="majorHAnsi" w:hAnsiTheme="majorHAnsi"/>
        </w:rPr>
        <w:t>A.2.3</w:t>
      </w:r>
      <w:r w:rsidRPr="004D4480">
        <w:rPr>
          <w:rFonts w:asciiTheme="majorHAnsi" w:hAnsiTheme="majorHAnsi"/>
        </w:rPr>
        <w:tab/>
      </w:r>
      <w:r w:rsidR="00396464" w:rsidRPr="004D4480">
        <w:rPr>
          <w:rFonts w:asciiTheme="majorHAnsi" w:hAnsiTheme="majorHAnsi"/>
        </w:rPr>
        <w:t>Offer Online services for tutoring and counseling</w:t>
      </w:r>
    </w:p>
    <w:p w:rsidR="00E360E8" w:rsidRPr="004D4480" w:rsidRDefault="00E360E8" w:rsidP="008B3678">
      <w:pPr>
        <w:pStyle w:val="List"/>
        <w:spacing w:after="120"/>
        <w:ind w:left="619" w:hanging="619"/>
        <w:rPr>
          <w:rFonts w:asciiTheme="majorHAnsi" w:hAnsiTheme="majorHAnsi"/>
          <w:b/>
          <w:sz w:val="20"/>
        </w:rPr>
      </w:pPr>
    </w:p>
    <w:p w:rsidR="00FC0EEA" w:rsidRPr="003E246B" w:rsidRDefault="00FC0EEA" w:rsidP="004D4480">
      <w:pPr>
        <w:pStyle w:val="NormalWeb"/>
        <w:tabs>
          <w:tab w:val="left" w:pos="900"/>
        </w:tabs>
        <w:spacing w:before="0" w:beforeAutospacing="0" w:after="0" w:afterAutospacing="0"/>
        <w:ind w:left="900" w:hanging="900"/>
        <w:rPr>
          <w:rFonts w:asciiTheme="majorHAnsi" w:hAnsiTheme="majorHAnsi"/>
        </w:rPr>
      </w:pPr>
      <w:r w:rsidRPr="003E246B">
        <w:rPr>
          <w:rFonts w:asciiTheme="majorHAnsi" w:hAnsiTheme="majorHAnsi" w:cs="Arial"/>
          <w:bCs/>
          <w:color w:val="000000"/>
          <w:sz w:val="23"/>
          <w:szCs w:val="23"/>
        </w:rPr>
        <w:t>A.3.1</w:t>
      </w:r>
      <w:r w:rsidR="00897832" w:rsidRPr="003E246B">
        <w:rPr>
          <w:rFonts w:asciiTheme="majorHAnsi" w:hAnsiTheme="majorHAnsi" w:cs="Arial"/>
          <w:color w:val="000000"/>
          <w:sz w:val="23"/>
          <w:szCs w:val="23"/>
        </w:rPr>
        <w:tab/>
      </w:r>
      <w:r w:rsidRPr="003E246B">
        <w:rPr>
          <w:rFonts w:asciiTheme="majorHAnsi" w:hAnsiTheme="majorHAnsi" w:cs="Arial"/>
          <w:bCs/>
          <w:color w:val="000000"/>
          <w:u w:val="single"/>
        </w:rPr>
        <w:t>Counseling:</w:t>
      </w:r>
      <w:r w:rsidRPr="003E246B">
        <w:rPr>
          <w:rFonts w:asciiTheme="majorHAnsi" w:hAnsiTheme="majorHAnsi" w:cs="Arial"/>
          <w:color w:val="000000"/>
        </w:rPr>
        <w:t xml:space="preserve"> </w:t>
      </w:r>
      <w:r w:rsidRPr="003E246B">
        <w:rPr>
          <w:rFonts w:asciiTheme="majorHAnsi" w:hAnsiTheme="majorHAnsi" w:cs="Arial"/>
          <w:bCs/>
          <w:color w:val="000000"/>
        </w:rPr>
        <w:t xml:space="preserve">Increase the number of students </w:t>
      </w:r>
      <w:r w:rsidR="00897832" w:rsidRPr="003E246B">
        <w:rPr>
          <w:rFonts w:asciiTheme="majorHAnsi" w:hAnsiTheme="majorHAnsi" w:cs="Arial"/>
          <w:bCs/>
          <w:color w:val="000000"/>
        </w:rPr>
        <w:t xml:space="preserve">who have set college and career </w:t>
      </w:r>
      <w:r w:rsidRPr="003E246B">
        <w:rPr>
          <w:rFonts w:asciiTheme="majorHAnsi" w:hAnsiTheme="majorHAnsi" w:cs="Arial"/>
          <w:bCs/>
          <w:color w:val="000000"/>
        </w:rPr>
        <w:t>goals and have completed SEPs by _</w:t>
      </w:r>
      <w:r w:rsidR="00396464" w:rsidRPr="003E246B">
        <w:rPr>
          <w:rFonts w:asciiTheme="majorHAnsi" w:hAnsiTheme="majorHAnsi" w:cs="Arial"/>
          <w:bCs/>
          <w:color w:val="000000"/>
        </w:rPr>
        <w:t>30</w:t>
      </w:r>
      <w:r w:rsidRPr="003E246B">
        <w:rPr>
          <w:rFonts w:asciiTheme="majorHAnsi" w:hAnsiTheme="majorHAnsi" w:cs="Arial"/>
          <w:bCs/>
          <w:color w:val="000000"/>
        </w:rPr>
        <w:t>___%.</w:t>
      </w:r>
    </w:p>
    <w:p w:rsidR="00FC0EEA" w:rsidRPr="004D4480" w:rsidRDefault="00FC0EEA" w:rsidP="008B3678">
      <w:pPr>
        <w:numPr>
          <w:ilvl w:val="1"/>
          <w:numId w:val="17"/>
        </w:numPr>
        <w:spacing w:before="100" w:beforeAutospacing="1" w:after="100" w:afterAutospacing="1"/>
        <w:ind w:hanging="540"/>
        <w:textAlignment w:val="baseline"/>
        <w:rPr>
          <w:rFonts w:asciiTheme="majorHAnsi" w:hAnsiTheme="majorHAnsi" w:cs="Arial"/>
          <w:color w:val="000000"/>
        </w:rPr>
      </w:pPr>
      <w:r w:rsidRPr="004D4480">
        <w:rPr>
          <w:rFonts w:asciiTheme="majorHAnsi" w:hAnsiTheme="majorHAnsi" w:cs="Arial"/>
          <w:color w:val="000000"/>
        </w:rPr>
        <w:t>Mandate students meet with counselors or attend orientations before signing up for classes in their first semester.</w:t>
      </w:r>
      <w:r w:rsidR="009C4E2B" w:rsidRPr="004D4480">
        <w:rPr>
          <w:rFonts w:asciiTheme="majorHAnsi" w:hAnsiTheme="majorHAnsi" w:cs="Arial"/>
          <w:color w:val="000000"/>
        </w:rPr>
        <w:br/>
      </w:r>
    </w:p>
    <w:p w:rsidR="00FC0EEA" w:rsidRPr="004D4480" w:rsidRDefault="00FC0EEA" w:rsidP="008B3678">
      <w:pPr>
        <w:numPr>
          <w:ilvl w:val="1"/>
          <w:numId w:val="17"/>
        </w:numPr>
        <w:spacing w:before="100" w:beforeAutospacing="1" w:after="100" w:afterAutospacing="1"/>
        <w:ind w:hanging="540"/>
        <w:textAlignment w:val="baseline"/>
        <w:rPr>
          <w:rFonts w:asciiTheme="majorHAnsi" w:hAnsiTheme="majorHAnsi"/>
        </w:rPr>
      </w:pPr>
      <w:r w:rsidRPr="004D4480">
        <w:rPr>
          <w:rFonts w:asciiTheme="majorHAnsi" w:hAnsiTheme="majorHAnsi" w:cs="Arial"/>
          <w:color w:val="000000"/>
        </w:rPr>
        <w:t>Mandate students meet with counselors or orientations before the end of their second semester to create an SEP that aligns with their major and career goals.</w:t>
      </w:r>
    </w:p>
    <w:p w:rsidR="00FC0EEA" w:rsidRPr="003E246B" w:rsidRDefault="00FC0EEA" w:rsidP="008B3678">
      <w:pPr>
        <w:pStyle w:val="NormalWeb"/>
        <w:tabs>
          <w:tab w:val="left" w:pos="900"/>
        </w:tabs>
        <w:spacing w:before="0" w:beforeAutospacing="0" w:after="0" w:afterAutospacing="0"/>
        <w:ind w:left="900" w:hanging="810"/>
        <w:rPr>
          <w:rFonts w:asciiTheme="majorHAnsi" w:hAnsiTheme="majorHAnsi"/>
        </w:rPr>
      </w:pPr>
      <w:r w:rsidRPr="003E246B">
        <w:rPr>
          <w:rFonts w:asciiTheme="majorHAnsi" w:hAnsiTheme="majorHAnsi" w:cs="Arial"/>
          <w:bCs/>
          <w:color w:val="000000"/>
          <w:sz w:val="23"/>
          <w:szCs w:val="23"/>
        </w:rPr>
        <w:t>A.3.</w:t>
      </w:r>
      <w:r w:rsidRPr="003E246B">
        <w:rPr>
          <w:rFonts w:asciiTheme="majorHAnsi" w:hAnsiTheme="majorHAnsi" w:cs="Arial"/>
          <w:bCs/>
          <w:color w:val="000000"/>
        </w:rPr>
        <w:t>2</w:t>
      </w:r>
      <w:r w:rsidR="004D4480" w:rsidRPr="003E246B">
        <w:rPr>
          <w:rFonts w:asciiTheme="majorHAnsi" w:hAnsiTheme="majorHAnsi" w:cs="Arial"/>
          <w:bCs/>
          <w:color w:val="000000"/>
        </w:rPr>
        <w:tab/>
      </w:r>
      <w:r w:rsidRPr="003E246B">
        <w:rPr>
          <w:rFonts w:asciiTheme="majorHAnsi" w:hAnsiTheme="majorHAnsi" w:cs="Arial"/>
          <w:bCs/>
          <w:color w:val="000000"/>
          <w:u w:val="single"/>
        </w:rPr>
        <w:t>Community Partnerships</w:t>
      </w:r>
      <w:r w:rsidRPr="003E246B">
        <w:rPr>
          <w:rFonts w:asciiTheme="majorHAnsi" w:hAnsiTheme="majorHAnsi" w:cs="Arial"/>
          <w:bCs/>
          <w:color w:val="000000"/>
        </w:rPr>
        <w:t>: Increase the number of historically underrepresented students who come to BCC from local high schools planning</w:t>
      </w:r>
      <w:r w:rsidR="00396464" w:rsidRPr="003E246B">
        <w:rPr>
          <w:rFonts w:asciiTheme="majorHAnsi" w:hAnsiTheme="majorHAnsi" w:cs="Arial"/>
          <w:bCs/>
          <w:color w:val="000000"/>
        </w:rPr>
        <w:t xml:space="preserve"> to </w:t>
      </w:r>
      <w:r w:rsidRPr="003E246B">
        <w:rPr>
          <w:rFonts w:asciiTheme="majorHAnsi" w:hAnsiTheme="majorHAnsi" w:cs="Arial"/>
          <w:bCs/>
          <w:color w:val="000000"/>
        </w:rPr>
        <w:t>transfer from BCC to 4-year institutions.</w:t>
      </w:r>
      <w:r w:rsidR="001F10B2" w:rsidRPr="003E246B">
        <w:rPr>
          <w:rFonts w:asciiTheme="majorHAnsi" w:hAnsiTheme="majorHAnsi" w:cs="Arial"/>
          <w:bCs/>
          <w:color w:val="000000"/>
        </w:rPr>
        <w:t xml:space="preserve"> </w:t>
      </w:r>
      <w:r w:rsidR="00396464" w:rsidRPr="003E246B">
        <w:rPr>
          <w:rFonts w:asciiTheme="majorHAnsi" w:hAnsiTheme="majorHAnsi" w:cs="Arial"/>
          <w:i/>
          <w:iCs/>
          <w:color w:val="000000"/>
        </w:rPr>
        <w:t>By 20%</w:t>
      </w:r>
    </w:p>
    <w:p w:rsidR="00FC0EEA" w:rsidRPr="004D4480" w:rsidRDefault="00FC0EEA" w:rsidP="008B3678">
      <w:pPr>
        <w:numPr>
          <w:ilvl w:val="1"/>
          <w:numId w:val="18"/>
        </w:numPr>
        <w:spacing w:before="100" w:beforeAutospacing="1" w:after="100" w:afterAutospacing="1"/>
        <w:ind w:hanging="540"/>
        <w:textAlignment w:val="baseline"/>
        <w:rPr>
          <w:rFonts w:asciiTheme="majorHAnsi" w:hAnsiTheme="majorHAnsi" w:cs="Arial"/>
          <w:b/>
          <w:bCs/>
          <w:color w:val="000000"/>
        </w:rPr>
      </w:pPr>
      <w:r w:rsidRPr="004D4480">
        <w:rPr>
          <w:rFonts w:asciiTheme="majorHAnsi" w:hAnsiTheme="majorHAnsi" w:cs="Arial"/>
          <w:color w:val="000000"/>
        </w:rPr>
        <w:t>Develop partnerships with local high schools to create a clear pathway from high school BCC to 4-year institutions.</w:t>
      </w:r>
      <w:r w:rsidR="001423A7" w:rsidRPr="004D4480">
        <w:rPr>
          <w:rFonts w:asciiTheme="majorHAnsi" w:hAnsiTheme="majorHAnsi" w:cs="Arial"/>
          <w:color w:val="000000"/>
        </w:rPr>
        <w:br/>
      </w:r>
    </w:p>
    <w:p w:rsidR="00FC0EEA" w:rsidRPr="004D4480" w:rsidRDefault="00FC0EEA" w:rsidP="008B3678">
      <w:pPr>
        <w:numPr>
          <w:ilvl w:val="1"/>
          <w:numId w:val="18"/>
        </w:numPr>
        <w:spacing w:before="100" w:beforeAutospacing="1" w:after="100" w:afterAutospacing="1"/>
        <w:ind w:hanging="540"/>
        <w:textAlignment w:val="baseline"/>
        <w:rPr>
          <w:rFonts w:asciiTheme="majorHAnsi" w:hAnsiTheme="majorHAnsi" w:cs="Arial"/>
          <w:b/>
          <w:bCs/>
          <w:color w:val="000000"/>
        </w:rPr>
      </w:pPr>
      <w:r w:rsidRPr="004D4480">
        <w:rPr>
          <w:rFonts w:asciiTheme="majorHAnsi" w:hAnsiTheme="majorHAnsi" w:cs="Arial"/>
          <w:color w:val="000000"/>
        </w:rPr>
        <w:t>Gather, share, and present data that tracks students from local high schools to BCC and to transfer.</w:t>
      </w:r>
    </w:p>
    <w:p w:rsidR="00FC0EEA" w:rsidRPr="003E246B" w:rsidRDefault="00FC0EEA" w:rsidP="004D4480">
      <w:pPr>
        <w:pStyle w:val="NormalWeb"/>
        <w:spacing w:before="0" w:beforeAutospacing="0" w:after="0" w:afterAutospacing="0"/>
        <w:ind w:left="900" w:hanging="900"/>
        <w:rPr>
          <w:rFonts w:asciiTheme="majorHAnsi" w:hAnsiTheme="majorHAnsi"/>
        </w:rPr>
      </w:pPr>
      <w:r w:rsidRPr="003E246B">
        <w:rPr>
          <w:rFonts w:asciiTheme="majorHAnsi" w:hAnsiTheme="majorHAnsi" w:cs="Arial"/>
          <w:bCs/>
          <w:color w:val="000000"/>
        </w:rPr>
        <w:t>A.3.3</w:t>
      </w:r>
      <w:r w:rsidR="004D4480" w:rsidRPr="003E246B">
        <w:rPr>
          <w:rFonts w:asciiTheme="majorHAnsi" w:hAnsiTheme="majorHAnsi" w:cs="Arial"/>
          <w:bCs/>
          <w:color w:val="000000"/>
        </w:rPr>
        <w:tab/>
      </w:r>
      <w:r w:rsidRPr="003E246B">
        <w:rPr>
          <w:rFonts w:asciiTheme="majorHAnsi" w:hAnsiTheme="majorHAnsi" w:cs="Arial"/>
          <w:bCs/>
          <w:color w:val="000000"/>
          <w:u w:val="single"/>
        </w:rPr>
        <w:t>Programs</w:t>
      </w:r>
      <w:r w:rsidRPr="003E246B">
        <w:rPr>
          <w:rFonts w:asciiTheme="majorHAnsi" w:hAnsiTheme="majorHAnsi" w:cs="Arial"/>
          <w:bCs/>
          <w:color w:val="000000"/>
        </w:rPr>
        <w:t>: Pilot and assess innovative programs designed to increase student persistence among historically disadvantaged groups.</w:t>
      </w:r>
    </w:p>
    <w:p w:rsidR="00FC0EEA" w:rsidRPr="004D4480" w:rsidRDefault="00FC0EEA" w:rsidP="008B3678">
      <w:pPr>
        <w:numPr>
          <w:ilvl w:val="1"/>
          <w:numId w:val="19"/>
        </w:numPr>
        <w:spacing w:before="100" w:beforeAutospacing="1" w:after="100" w:afterAutospacing="1"/>
        <w:ind w:hanging="540"/>
        <w:textAlignment w:val="baseline"/>
        <w:rPr>
          <w:rFonts w:asciiTheme="majorHAnsi" w:hAnsiTheme="majorHAnsi" w:cs="Arial"/>
          <w:color w:val="000000"/>
        </w:rPr>
      </w:pPr>
      <w:r w:rsidRPr="004D4480">
        <w:rPr>
          <w:rFonts w:asciiTheme="majorHAnsi" w:hAnsiTheme="majorHAnsi" w:cs="Arial"/>
          <w:color w:val="000000"/>
        </w:rPr>
        <w:lastRenderedPageBreak/>
        <w:t>Evaluate learning communities (PERSIST, PHS, Global Studies, PACE, Roots, ESL) to see if they have increased fall-to-fall persistence.</w:t>
      </w:r>
    </w:p>
    <w:p w:rsidR="00396464" w:rsidRPr="004D4480" w:rsidRDefault="00FC0EEA" w:rsidP="008B3678">
      <w:pPr>
        <w:numPr>
          <w:ilvl w:val="1"/>
          <w:numId w:val="20"/>
        </w:numPr>
        <w:spacing w:before="100" w:beforeAutospacing="1" w:after="100" w:afterAutospacing="1"/>
        <w:ind w:hanging="540"/>
        <w:textAlignment w:val="baseline"/>
        <w:rPr>
          <w:rFonts w:asciiTheme="majorHAnsi" w:hAnsiTheme="majorHAnsi" w:cs="Arial"/>
          <w:b/>
          <w:bCs/>
          <w:color w:val="000000"/>
        </w:rPr>
      </w:pPr>
      <w:r w:rsidRPr="004D4480">
        <w:rPr>
          <w:rFonts w:asciiTheme="majorHAnsi" w:hAnsiTheme="majorHAnsi" w:cs="Arial"/>
          <w:color w:val="000000"/>
        </w:rPr>
        <w:t>Develop partnerships with local high schools to create a clear pathway from high school BCC to 4-year institutions.</w:t>
      </w:r>
      <w:r w:rsidR="001423A7" w:rsidRPr="004D4480">
        <w:rPr>
          <w:rFonts w:asciiTheme="majorHAnsi" w:hAnsiTheme="majorHAnsi" w:cs="Arial"/>
          <w:color w:val="000000"/>
        </w:rPr>
        <w:br/>
      </w:r>
    </w:p>
    <w:p w:rsidR="000A3369" w:rsidRPr="003E246B" w:rsidRDefault="00FC0EEA" w:rsidP="003E246B">
      <w:pPr>
        <w:numPr>
          <w:ilvl w:val="1"/>
          <w:numId w:val="20"/>
        </w:numPr>
        <w:spacing w:before="100" w:beforeAutospacing="1" w:after="100" w:afterAutospacing="1"/>
        <w:ind w:hanging="540"/>
        <w:textAlignment w:val="baseline"/>
        <w:rPr>
          <w:rFonts w:asciiTheme="majorHAnsi" w:hAnsiTheme="majorHAnsi" w:cs="Arial"/>
          <w:b/>
          <w:bCs/>
          <w:color w:val="000000"/>
        </w:rPr>
      </w:pPr>
      <w:r w:rsidRPr="004D4480">
        <w:rPr>
          <w:rFonts w:asciiTheme="majorHAnsi" w:hAnsiTheme="majorHAnsi" w:cs="Arial"/>
          <w:color w:val="000000"/>
        </w:rPr>
        <w:t>Gather, share, and present data that tracks students from local high schools to BCC and to transfer</w:t>
      </w:r>
      <w:r w:rsidR="000A3369" w:rsidRPr="004D4480">
        <w:rPr>
          <w:rFonts w:asciiTheme="majorHAnsi" w:hAnsiTheme="majorHAnsi" w:cs="Arial"/>
          <w:color w:val="000000"/>
        </w:rPr>
        <w:t>.</w:t>
      </w:r>
    </w:p>
    <w:p w:rsidR="001F10B2" w:rsidRPr="001F10B2" w:rsidRDefault="001F10B2" w:rsidP="001F10B2">
      <w:pPr>
        <w:ind w:left="900" w:hanging="900"/>
        <w:rPr>
          <w:rFonts w:asciiTheme="majorHAnsi" w:hAnsiTheme="majorHAnsi"/>
        </w:rPr>
      </w:pPr>
      <w:r w:rsidRPr="001F10B2">
        <w:rPr>
          <w:rFonts w:asciiTheme="majorHAnsi" w:hAnsiTheme="majorHAnsi"/>
        </w:rPr>
        <w:t>A.4.1</w:t>
      </w:r>
      <w:r w:rsidRPr="001F10B2">
        <w:rPr>
          <w:rFonts w:asciiTheme="majorHAnsi" w:hAnsiTheme="majorHAnsi"/>
        </w:rPr>
        <w:tab/>
        <w:t>Faculty department membership:  provide workshops and instruction to faculty with regard to training in areas of effective teaching techniques, updated instructional information (learned and shared), and shared vision regarding instructional goals and outcomes.  Assess instruction inside the classroom as a support mechanism to ensure teaching effectiveness.</w:t>
      </w:r>
      <w:r w:rsidRPr="001F10B2">
        <w:rPr>
          <w:rFonts w:asciiTheme="majorHAnsi" w:hAnsiTheme="majorHAnsi"/>
        </w:rPr>
        <w:br/>
      </w:r>
    </w:p>
    <w:p w:rsidR="001F10B2" w:rsidRPr="001F10B2" w:rsidRDefault="001F10B2" w:rsidP="001F10B2">
      <w:pPr>
        <w:ind w:left="900" w:hanging="900"/>
        <w:rPr>
          <w:rFonts w:asciiTheme="majorHAnsi" w:hAnsiTheme="majorHAnsi"/>
        </w:rPr>
      </w:pPr>
      <w:r w:rsidRPr="001F10B2">
        <w:rPr>
          <w:rFonts w:asciiTheme="majorHAnsi" w:hAnsiTheme="majorHAnsi"/>
        </w:rPr>
        <w:t>A.4.2</w:t>
      </w:r>
      <w:r w:rsidRPr="001F10B2">
        <w:rPr>
          <w:rFonts w:asciiTheme="majorHAnsi" w:hAnsiTheme="majorHAnsi"/>
        </w:rPr>
        <w:tab/>
        <w:t xml:space="preserve">Student Support: Institute a student peer education and mentorship program to support to assist fellow students. </w:t>
      </w:r>
      <w:r w:rsidRPr="001F10B2">
        <w:rPr>
          <w:rFonts w:asciiTheme="majorHAnsi" w:hAnsiTheme="majorHAnsi"/>
        </w:rPr>
        <w:br/>
      </w:r>
    </w:p>
    <w:p w:rsidR="001F10B2" w:rsidRPr="001F10B2" w:rsidRDefault="001F10B2" w:rsidP="001F10B2">
      <w:pPr>
        <w:tabs>
          <w:tab w:val="left" w:pos="900"/>
        </w:tabs>
        <w:ind w:left="900" w:hanging="900"/>
        <w:rPr>
          <w:rFonts w:asciiTheme="majorHAnsi" w:hAnsiTheme="majorHAnsi"/>
        </w:rPr>
      </w:pPr>
      <w:r w:rsidRPr="001F10B2">
        <w:rPr>
          <w:rFonts w:asciiTheme="majorHAnsi" w:hAnsiTheme="majorHAnsi"/>
        </w:rPr>
        <w:t>A.4.3</w:t>
      </w:r>
      <w:r w:rsidRPr="001F10B2">
        <w:rPr>
          <w:rFonts w:asciiTheme="majorHAnsi" w:hAnsiTheme="majorHAnsi"/>
        </w:rPr>
        <w:tab/>
        <w:t>Strengthen Structure:  Analyze existing technological structures for their effectiveness and update as needed in order to become more effective in the areas of Technology and Communication.</w:t>
      </w:r>
      <w:r w:rsidRPr="001F10B2">
        <w:rPr>
          <w:rFonts w:asciiTheme="majorHAnsi" w:hAnsiTheme="majorHAnsi"/>
        </w:rPr>
        <w:br/>
      </w:r>
    </w:p>
    <w:p w:rsidR="001F10B2" w:rsidRPr="001F10B2" w:rsidRDefault="001F10B2" w:rsidP="001F10B2">
      <w:pPr>
        <w:ind w:left="900" w:hanging="900"/>
        <w:rPr>
          <w:rFonts w:asciiTheme="majorHAnsi" w:hAnsiTheme="majorHAnsi"/>
        </w:rPr>
      </w:pPr>
      <w:r w:rsidRPr="001F10B2">
        <w:rPr>
          <w:rFonts w:asciiTheme="majorHAnsi" w:hAnsiTheme="majorHAnsi"/>
        </w:rPr>
        <w:t>A.4.4</w:t>
      </w:r>
      <w:r w:rsidRPr="001F10B2">
        <w:rPr>
          <w:rFonts w:asciiTheme="majorHAnsi" w:hAnsiTheme="majorHAnsi"/>
        </w:rPr>
        <w:tab/>
        <w:t xml:space="preserve">Create and maintain a BCC help desk where students can send questions and receive timely assistance to navigate the system and resolve issues by being routed to the appropriate departments. </w:t>
      </w:r>
      <w:r w:rsidRPr="001F10B2">
        <w:rPr>
          <w:rFonts w:asciiTheme="majorHAnsi" w:hAnsiTheme="majorHAnsi"/>
        </w:rPr>
        <w:br/>
      </w:r>
    </w:p>
    <w:p w:rsidR="001F10B2" w:rsidRPr="001F10B2" w:rsidRDefault="001F10B2" w:rsidP="001F10B2">
      <w:pPr>
        <w:ind w:left="900" w:hanging="900"/>
        <w:rPr>
          <w:rFonts w:asciiTheme="majorHAnsi" w:hAnsiTheme="majorHAnsi"/>
        </w:rPr>
      </w:pPr>
      <w:r w:rsidRPr="001F10B2">
        <w:rPr>
          <w:rFonts w:asciiTheme="majorHAnsi" w:hAnsiTheme="majorHAnsi"/>
        </w:rPr>
        <w:t>A.4.5</w:t>
      </w:r>
      <w:r w:rsidRPr="001F10B2">
        <w:rPr>
          <w:rFonts w:asciiTheme="majorHAnsi" w:hAnsiTheme="majorHAnsi"/>
        </w:rPr>
        <w:tab/>
        <w:t>Facilitate the integration of special programs including TRiO, Title III, EOPS/ CARE/CalWORKS, Persist, and PACE.</w:t>
      </w:r>
    </w:p>
    <w:p w:rsidR="001F10B2" w:rsidRDefault="001F10B2" w:rsidP="008B3678">
      <w:pPr>
        <w:ind w:left="900" w:hanging="900"/>
        <w:rPr>
          <w:rFonts w:asciiTheme="majorHAnsi" w:hAnsiTheme="majorHAnsi"/>
        </w:rPr>
      </w:pPr>
    </w:p>
    <w:p w:rsidR="001F10B2" w:rsidRDefault="001F10B2" w:rsidP="008B3678">
      <w:pPr>
        <w:ind w:left="900" w:hanging="900"/>
        <w:rPr>
          <w:rFonts w:asciiTheme="majorHAnsi" w:hAnsiTheme="majorHAnsi"/>
        </w:rPr>
      </w:pPr>
    </w:p>
    <w:p w:rsidR="0067201A" w:rsidRPr="00E95EEA" w:rsidRDefault="008039BD" w:rsidP="004E55A1">
      <w:pPr>
        <w:pStyle w:val="ListParagraph"/>
        <w:numPr>
          <w:ilvl w:val="0"/>
          <w:numId w:val="13"/>
        </w:numPr>
        <w:ind w:left="900" w:hanging="900"/>
        <w:rPr>
          <w:rFonts w:asciiTheme="majorHAnsi" w:hAnsiTheme="majorHAnsi"/>
          <w:b/>
          <w:i/>
          <w:sz w:val="24"/>
          <w:szCs w:val="24"/>
          <w:u w:val="single"/>
        </w:rPr>
      </w:pPr>
      <w:r w:rsidRPr="00E95EEA">
        <w:rPr>
          <w:rFonts w:asciiTheme="majorHAnsi" w:hAnsiTheme="majorHAnsi"/>
          <w:b/>
          <w:i/>
          <w:sz w:val="24"/>
          <w:szCs w:val="24"/>
          <w:u w:val="single"/>
        </w:rPr>
        <w:t xml:space="preserve"> </w:t>
      </w:r>
      <w:r w:rsidR="0067201A" w:rsidRPr="00E95EEA">
        <w:rPr>
          <w:rFonts w:asciiTheme="majorHAnsi" w:hAnsiTheme="majorHAnsi"/>
          <w:b/>
          <w:i/>
          <w:sz w:val="24"/>
          <w:szCs w:val="24"/>
          <w:u w:val="single"/>
        </w:rPr>
        <w:t>ENGAGE AND LEVERAGE PARTNERS</w:t>
      </w:r>
      <w:r w:rsidR="00BA1D76" w:rsidRPr="00E95EEA">
        <w:rPr>
          <w:rFonts w:asciiTheme="majorHAnsi" w:hAnsiTheme="majorHAnsi"/>
          <w:b/>
          <w:i/>
          <w:sz w:val="24"/>
          <w:szCs w:val="24"/>
          <w:u w:val="single"/>
        </w:rPr>
        <w:br/>
      </w:r>
    </w:p>
    <w:p w:rsidR="004E55A1" w:rsidRDefault="004E55A1" w:rsidP="004E55A1">
      <w:pPr>
        <w:tabs>
          <w:tab w:val="left" w:pos="900"/>
        </w:tabs>
        <w:ind w:left="900" w:hanging="900"/>
        <w:rPr>
          <w:rFonts w:asciiTheme="majorHAnsi" w:hAnsiTheme="majorHAnsi"/>
          <w:b/>
          <w:sz w:val="16"/>
          <w:szCs w:val="16"/>
        </w:rPr>
      </w:pPr>
    </w:p>
    <w:p w:rsidR="00FC0EEA" w:rsidRPr="004E55A1" w:rsidRDefault="000A3369" w:rsidP="004E55A1">
      <w:pPr>
        <w:tabs>
          <w:tab w:val="left" w:pos="900"/>
        </w:tabs>
        <w:ind w:left="900" w:hanging="900"/>
        <w:rPr>
          <w:rFonts w:asciiTheme="majorHAnsi" w:hAnsiTheme="majorHAnsi"/>
          <w:b/>
          <w:sz w:val="16"/>
          <w:szCs w:val="16"/>
        </w:rPr>
      </w:pPr>
      <w:r w:rsidRPr="004D4480">
        <w:rPr>
          <w:rFonts w:asciiTheme="majorHAnsi" w:hAnsiTheme="majorHAnsi"/>
        </w:rPr>
        <w:t>B.1.1</w:t>
      </w:r>
      <w:r w:rsidR="004E55A1">
        <w:rPr>
          <w:rFonts w:asciiTheme="majorHAnsi" w:hAnsiTheme="majorHAnsi"/>
        </w:rPr>
        <w:tab/>
      </w:r>
      <w:r w:rsidR="00FC0EEA" w:rsidRPr="004D4480">
        <w:rPr>
          <w:rFonts w:asciiTheme="majorHAnsi" w:hAnsiTheme="majorHAnsi"/>
        </w:rPr>
        <w:t>Strengthen community partnerships to enhance career pathways.</w:t>
      </w:r>
    </w:p>
    <w:p w:rsidR="00FC0EEA" w:rsidRPr="00C7057E" w:rsidRDefault="00FC0EEA" w:rsidP="00C7057E">
      <w:pPr>
        <w:numPr>
          <w:ilvl w:val="1"/>
          <w:numId w:val="19"/>
        </w:numPr>
        <w:spacing w:before="100" w:beforeAutospacing="1" w:after="100" w:afterAutospacing="1"/>
        <w:ind w:hanging="540"/>
        <w:textAlignment w:val="baseline"/>
        <w:rPr>
          <w:rFonts w:asciiTheme="majorHAnsi" w:hAnsiTheme="majorHAnsi" w:cs="Arial"/>
          <w:color w:val="000000"/>
        </w:rPr>
      </w:pPr>
      <w:r w:rsidRPr="00C7057E">
        <w:rPr>
          <w:rFonts w:asciiTheme="majorHAnsi" w:hAnsiTheme="majorHAnsi" w:cs="Arial"/>
          <w:color w:val="000000"/>
        </w:rPr>
        <w:t xml:space="preserve">Expand partnerships with community and business contacts and public agencies through student leaderships, e.g., Student Ambassadors, Associated Students and clubs, and Federal work study students serving the communities. </w:t>
      </w:r>
      <w:r w:rsidR="00C7057E">
        <w:rPr>
          <w:rFonts w:asciiTheme="majorHAnsi" w:hAnsiTheme="majorHAnsi" w:cs="Arial"/>
          <w:color w:val="000000"/>
        </w:rPr>
        <w:br/>
      </w:r>
    </w:p>
    <w:p w:rsidR="00FC0EEA" w:rsidRPr="00C7057E" w:rsidRDefault="00FC0EEA" w:rsidP="00C7057E">
      <w:pPr>
        <w:numPr>
          <w:ilvl w:val="1"/>
          <w:numId w:val="19"/>
        </w:numPr>
        <w:spacing w:before="100" w:beforeAutospacing="1" w:after="100" w:afterAutospacing="1"/>
        <w:ind w:hanging="540"/>
        <w:textAlignment w:val="baseline"/>
        <w:rPr>
          <w:rFonts w:asciiTheme="majorHAnsi" w:hAnsiTheme="majorHAnsi" w:cs="Arial"/>
          <w:color w:val="000000"/>
        </w:rPr>
      </w:pPr>
      <w:r w:rsidRPr="00C7057E">
        <w:rPr>
          <w:rFonts w:asciiTheme="majorHAnsi" w:hAnsiTheme="majorHAnsi" w:cs="Arial"/>
          <w:color w:val="000000"/>
        </w:rPr>
        <w:t>Identify a bulletin board to post information about our partners</w:t>
      </w:r>
      <w:r w:rsidR="00C7057E">
        <w:rPr>
          <w:rFonts w:asciiTheme="majorHAnsi" w:hAnsiTheme="majorHAnsi" w:cs="Arial"/>
          <w:color w:val="000000"/>
        </w:rPr>
        <w:t>.</w:t>
      </w:r>
      <w:r w:rsidR="00C7057E">
        <w:rPr>
          <w:rFonts w:asciiTheme="majorHAnsi" w:hAnsiTheme="majorHAnsi" w:cs="Arial"/>
          <w:color w:val="000000"/>
        </w:rPr>
        <w:br/>
      </w:r>
    </w:p>
    <w:p w:rsidR="00FC0EEA" w:rsidRPr="00C7057E" w:rsidRDefault="00FC0EEA" w:rsidP="00C7057E">
      <w:pPr>
        <w:numPr>
          <w:ilvl w:val="1"/>
          <w:numId w:val="19"/>
        </w:numPr>
        <w:spacing w:before="100" w:beforeAutospacing="1" w:after="100" w:afterAutospacing="1"/>
        <w:ind w:hanging="540"/>
        <w:textAlignment w:val="baseline"/>
        <w:rPr>
          <w:rFonts w:asciiTheme="majorHAnsi" w:hAnsiTheme="majorHAnsi" w:cs="Arial"/>
          <w:color w:val="000000"/>
        </w:rPr>
      </w:pPr>
      <w:r w:rsidRPr="00C7057E">
        <w:rPr>
          <w:rFonts w:asciiTheme="majorHAnsi" w:hAnsiTheme="majorHAnsi" w:cs="Arial"/>
          <w:color w:val="000000"/>
        </w:rPr>
        <w:lastRenderedPageBreak/>
        <w:t xml:space="preserve">Ensure CTE Advisory Committees to meet each semester in order to maintain currency. </w:t>
      </w:r>
      <w:r w:rsidR="00C7057E">
        <w:rPr>
          <w:rFonts w:asciiTheme="majorHAnsi" w:hAnsiTheme="majorHAnsi" w:cs="Arial"/>
          <w:color w:val="000000"/>
        </w:rPr>
        <w:br/>
      </w:r>
    </w:p>
    <w:p w:rsidR="00FC0EEA" w:rsidRPr="00C7057E" w:rsidRDefault="00FC0EEA" w:rsidP="00C7057E">
      <w:pPr>
        <w:numPr>
          <w:ilvl w:val="1"/>
          <w:numId w:val="19"/>
        </w:numPr>
        <w:spacing w:before="100" w:beforeAutospacing="1" w:after="100" w:afterAutospacing="1"/>
        <w:ind w:hanging="540"/>
        <w:textAlignment w:val="baseline"/>
        <w:rPr>
          <w:rFonts w:asciiTheme="majorHAnsi" w:hAnsiTheme="majorHAnsi" w:cs="Arial"/>
          <w:color w:val="000000"/>
        </w:rPr>
      </w:pPr>
      <w:r w:rsidRPr="00C7057E">
        <w:rPr>
          <w:rFonts w:asciiTheme="majorHAnsi" w:hAnsiTheme="majorHAnsi" w:cs="Arial"/>
          <w:color w:val="000000"/>
        </w:rPr>
        <w:t>Enhance community partnerships with feeder agencies including Berkeley Youth Alternatives and Alameda County SSA/CFS service providers.</w:t>
      </w:r>
    </w:p>
    <w:p w:rsidR="00766B05" w:rsidRDefault="000A3369" w:rsidP="008B3678">
      <w:pPr>
        <w:ind w:left="900" w:hanging="900"/>
        <w:rPr>
          <w:rFonts w:asciiTheme="majorHAnsi" w:hAnsiTheme="majorHAnsi"/>
        </w:rPr>
      </w:pPr>
      <w:r w:rsidRPr="004D4480">
        <w:rPr>
          <w:rFonts w:asciiTheme="majorHAnsi" w:hAnsiTheme="majorHAnsi"/>
        </w:rPr>
        <w:t>B.1.2</w:t>
      </w:r>
      <w:r w:rsidR="00C7057E">
        <w:rPr>
          <w:rFonts w:asciiTheme="majorHAnsi" w:hAnsiTheme="majorHAnsi"/>
        </w:rPr>
        <w:tab/>
      </w:r>
      <w:r w:rsidR="00766B05" w:rsidRPr="00766B05">
        <w:rPr>
          <w:rFonts w:asciiTheme="majorHAnsi" w:hAnsiTheme="majorHAnsi"/>
        </w:rPr>
        <w:t>Create a master list of community partners, getting input from all areas of the college, getting a current baseline assessment of the health of the partnership, and then assessing and expanding the partnerships.</w:t>
      </w:r>
    </w:p>
    <w:p w:rsidR="00766B05" w:rsidRDefault="00766B05" w:rsidP="008B3678">
      <w:pPr>
        <w:ind w:left="900" w:hanging="900"/>
        <w:rPr>
          <w:rFonts w:asciiTheme="majorHAnsi" w:hAnsiTheme="majorHAnsi"/>
        </w:rPr>
      </w:pPr>
    </w:p>
    <w:p w:rsidR="00FC0EEA" w:rsidRPr="004D4480" w:rsidRDefault="00766B05" w:rsidP="008B3678">
      <w:pPr>
        <w:ind w:left="900" w:hanging="900"/>
        <w:rPr>
          <w:rFonts w:asciiTheme="majorHAnsi" w:hAnsiTheme="majorHAnsi"/>
          <w:color w:val="FF0000"/>
        </w:rPr>
      </w:pPr>
      <w:r>
        <w:rPr>
          <w:rFonts w:asciiTheme="majorHAnsi" w:hAnsiTheme="majorHAnsi"/>
        </w:rPr>
        <w:t>B.1.3</w:t>
      </w:r>
      <w:r>
        <w:rPr>
          <w:rFonts w:asciiTheme="majorHAnsi" w:hAnsiTheme="majorHAnsi"/>
        </w:rPr>
        <w:tab/>
      </w:r>
      <w:r w:rsidR="00FC0EEA" w:rsidRPr="004D4480">
        <w:rPr>
          <w:rFonts w:asciiTheme="majorHAnsi" w:hAnsiTheme="majorHAnsi"/>
        </w:rPr>
        <w:t xml:space="preserve">Develop and communicate a shared vision for our grants, career technical education, foundational skills, and </w:t>
      </w:r>
      <w:r w:rsidR="001F10B2" w:rsidRPr="004D4480">
        <w:rPr>
          <w:rFonts w:asciiTheme="majorHAnsi" w:hAnsiTheme="majorHAnsi"/>
        </w:rPr>
        <w:t>teaching</w:t>
      </w:r>
      <w:r w:rsidR="00FC0EEA" w:rsidRPr="004D4480">
        <w:rPr>
          <w:rFonts w:asciiTheme="majorHAnsi" w:hAnsiTheme="majorHAnsi"/>
        </w:rPr>
        <w:t xml:space="preserve"> communities that spans the college and helps to achieve our mission.  </w:t>
      </w:r>
    </w:p>
    <w:p w:rsidR="00F75244" w:rsidRPr="004D4480" w:rsidRDefault="00F75244" w:rsidP="008B3678">
      <w:pPr>
        <w:rPr>
          <w:rFonts w:asciiTheme="majorHAnsi" w:hAnsiTheme="majorHAnsi"/>
        </w:rPr>
      </w:pPr>
    </w:p>
    <w:p w:rsidR="00F75244" w:rsidRPr="004D4480" w:rsidRDefault="00F75244" w:rsidP="008B3678">
      <w:pPr>
        <w:rPr>
          <w:rFonts w:asciiTheme="majorHAnsi" w:hAnsiTheme="majorHAnsi"/>
        </w:rPr>
      </w:pPr>
    </w:p>
    <w:p w:rsidR="0067201A" w:rsidRPr="00E95EEA" w:rsidRDefault="0067201A" w:rsidP="004E55A1">
      <w:pPr>
        <w:pStyle w:val="ListParagraph"/>
        <w:numPr>
          <w:ilvl w:val="0"/>
          <w:numId w:val="13"/>
        </w:numPr>
        <w:ind w:left="900" w:hanging="900"/>
        <w:rPr>
          <w:rFonts w:asciiTheme="majorHAnsi" w:hAnsiTheme="majorHAnsi"/>
          <w:b/>
          <w:i/>
          <w:sz w:val="24"/>
          <w:szCs w:val="24"/>
          <w:u w:val="single"/>
        </w:rPr>
      </w:pPr>
      <w:r w:rsidRPr="00E95EEA">
        <w:rPr>
          <w:rFonts w:asciiTheme="majorHAnsi" w:hAnsiTheme="majorHAnsi"/>
          <w:b/>
          <w:i/>
          <w:sz w:val="24"/>
          <w:szCs w:val="24"/>
          <w:u w:val="single"/>
        </w:rPr>
        <w:t>BUILD PROGRAMS OF DISTINCTION</w:t>
      </w:r>
    </w:p>
    <w:p w:rsidR="000A3369" w:rsidRPr="004D4480" w:rsidRDefault="000A3369" w:rsidP="008B3678">
      <w:pPr>
        <w:ind w:left="720" w:hanging="720"/>
        <w:rPr>
          <w:rFonts w:asciiTheme="majorHAnsi" w:hAnsiTheme="majorHAnsi"/>
          <w:sz w:val="16"/>
          <w:szCs w:val="16"/>
        </w:rPr>
      </w:pPr>
    </w:p>
    <w:p w:rsidR="000A3369" w:rsidRPr="004D4480" w:rsidRDefault="000A3369" w:rsidP="008B3678">
      <w:pPr>
        <w:ind w:left="720" w:hanging="720"/>
        <w:rPr>
          <w:rFonts w:asciiTheme="majorHAnsi" w:hAnsiTheme="majorHAnsi"/>
          <w:sz w:val="16"/>
          <w:szCs w:val="16"/>
        </w:rPr>
      </w:pPr>
    </w:p>
    <w:p w:rsidR="00FC0EEA" w:rsidRPr="004D4480" w:rsidRDefault="004D3275" w:rsidP="004D3275">
      <w:pPr>
        <w:ind w:left="900" w:hanging="900"/>
        <w:rPr>
          <w:rFonts w:asciiTheme="majorHAnsi" w:hAnsiTheme="majorHAnsi"/>
        </w:rPr>
      </w:pPr>
      <w:r>
        <w:rPr>
          <w:rFonts w:asciiTheme="majorHAnsi" w:hAnsiTheme="majorHAnsi"/>
        </w:rPr>
        <w:t>C.1.1</w:t>
      </w:r>
      <w:r>
        <w:rPr>
          <w:rFonts w:asciiTheme="majorHAnsi" w:hAnsiTheme="majorHAnsi"/>
        </w:rPr>
        <w:tab/>
      </w:r>
      <w:r w:rsidR="00FC0EEA" w:rsidRPr="004D4480">
        <w:rPr>
          <w:rFonts w:asciiTheme="majorHAnsi" w:hAnsiTheme="majorHAnsi"/>
        </w:rPr>
        <w:t>Maintain schedule of three-year cycle of assessing institutional learning outcomes by completing assessment – including “closing the loop” – of two ILOs, as well as related courses and programs, by June, 2013.</w:t>
      </w:r>
      <w:r>
        <w:rPr>
          <w:rFonts w:asciiTheme="majorHAnsi" w:hAnsiTheme="majorHAnsi"/>
        </w:rPr>
        <w:br/>
      </w:r>
    </w:p>
    <w:p w:rsidR="00FC0EEA" w:rsidRPr="002E7406" w:rsidRDefault="004D3275" w:rsidP="004D3275">
      <w:pPr>
        <w:ind w:left="900" w:hanging="900"/>
        <w:rPr>
          <w:rFonts w:asciiTheme="majorHAnsi" w:hAnsiTheme="majorHAnsi"/>
        </w:rPr>
      </w:pPr>
      <w:r>
        <w:rPr>
          <w:rFonts w:asciiTheme="majorHAnsi" w:hAnsiTheme="majorHAnsi"/>
        </w:rPr>
        <w:t>C.1.2</w:t>
      </w:r>
      <w:r>
        <w:rPr>
          <w:rFonts w:asciiTheme="majorHAnsi" w:hAnsiTheme="majorHAnsi"/>
        </w:rPr>
        <w:tab/>
      </w:r>
      <w:r w:rsidR="00FC0EEA" w:rsidRPr="004D4480">
        <w:rPr>
          <w:rFonts w:asciiTheme="majorHAnsi" w:hAnsiTheme="majorHAnsi"/>
        </w:rPr>
        <w:t xml:space="preserve"> Incorporate learning outcomes assessment, through program review, into budget </w:t>
      </w:r>
      <w:r w:rsidR="00FC0EEA" w:rsidRPr="002E7406">
        <w:rPr>
          <w:rFonts w:asciiTheme="majorHAnsi" w:hAnsiTheme="majorHAnsi"/>
        </w:rPr>
        <w:t>allocation processes and plans</w:t>
      </w:r>
      <w:r w:rsidRPr="002E7406">
        <w:rPr>
          <w:rFonts w:asciiTheme="majorHAnsi" w:hAnsiTheme="majorHAnsi"/>
        </w:rPr>
        <w:t>.</w:t>
      </w:r>
    </w:p>
    <w:p w:rsidR="000A3369" w:rsidRPr="002E7406" w:rsidRDefault="000A3369" w:rsidP="008B3678">
      <w:pPr>
        <w:ind w:left="1440" w:hanging="720"/>
        <w:rPr>
          <w:rFonts w:asciiTheme="majorHAnsi" w:hAnsiTheme="majorHAnsi"/>
        </w:rPr>
      </w:pPr>
    </w:p>
    <w:p w:rsidR="004D3275" w:rsidRPr="003E246B" w:rsidRDefault="004D3275" w:rsidP="003E246B">
      <w:pPr>
        <w:tabs>
          <w:tab w:val="left" w:pos="900"/>
        </w:tabs>
        <w:ind w:left="900" w:hanging="900"/>
        <w:rPr>
          <w:rFonts w:asciiTheme="majorHAnsi" w:hAnsiTheme="majorHAnsi"/>
          <w:b/>
        </w:rPr>
      </w:pPr>
      <w:r w:rsidRPr="003E246B">
        <w:rPr>
          <w:rFonts w:asciiTheme="majorHAnsi" w:hAnsiTheme="majorHAnsi"/>
        </w:rPr>
        <w:t>C.2</w:t>
      </w:r>
      <w:r w:rsidRPr="003E246B">
        <w:rPr>
          <w:rFonts w:asciiTheme="majorHAnsi" w:hAnsiTheme="majorHAnsi"/>
        </w:rPr>
        <w:tab/>
      </w:r>
      <w:r w:rsidR="00FC0EEA" w:rsidRPr="003E246B">
        <w:rPr>
          <w:rFonts w:asciiTheme="majorHAnsi" w:hAnsiTheme="majorHAnsi"/>
          <w:sz w:val="18"/>
          <w:szCs w:val="18"/>
        </w:rPr>
        <w:t>Submit the March 15, 2013 ACCJC College Status Reports on Student Learning Outcomes implementation, documenting that BCC has successfully achieved “proficiency” level</w:t>
      </w:r>
      <w:r w:rsidR="00FC0EEA" w:rsidRPr="002E7406">
        <w:rPr>
          <w:rFonts w:asciiTheme="majorHAnsi" w:hAnsiTheme="majorHAnsi"/>
          <w:b/>
          <w:sz w:val="18"/>
          <w:szCs w:val="18"/>
        </w:rPr>
        <w:t>.</w:t>
      </w:r>
      <w:r>
        <w:rPr>
          <w:rFonts w:asciiTheme="majorHAnsi" w:hAnsiTheme="majorHAnsi"/>
          <w:b/>
          <w:sz w:val="18"/>
          <w:szCs w:val="18"/>
        </w:rPr>
        <w:br/>
      </w:r>
    </w:p>
    <w:p w:rsidR="004D3275" w:rsidRDefault="004D3275" w:rsidP="004D3275">
      <w:pPr>
        <w:tabs>
          <w:tab w:val="left" w:pos="900"/>
        </w:tabs>
        <w:ind w:left="900" w:hanging="900"/>
        <w:rPr>
          <w:rFonts w:asciiTheme="majorHAnsi" w:hAnsiTheme="majorHAnsi"/>
          <w:b/>
        </w:rPr>
      </w:pPr>
      <w:r>
        <w:rPr>
          <w:rFonts w:asciiTheme="majorHAnsi" w:hAnsiTheme="majorHAnsi"/>
        </w:rPr>
        <w:t>C.3.1</w:t>
      </w:r>
      <w:r>
        <w:rPr>
          <w:rFonts w:asciiTheme="majorHAnsi" w:hAnsiTheme="majorHAnsi"/>
        </w:rPr>
        <w:tab/>
      </w:r>
      <w:r w:rsidR="00FC0EEA" w:rsidRPr="004D4480">
        <w:rPr>
          <w:rFonts w:asciiTheme="majorHAnsi" w:hAnsiTheme="majorHAnsi"/>
        </w:rPr>
        <w:t>Position BCC as one of the top STEAM (Science, Technology, Applied Arts, Math, and Engineering) community colleges in California.</w:t>
      </w:r>
      <w:r>
        <w:rPr>
          <w:rFonts w:asciiTheme="majorHAnsi" w:hAnsiTheme="majorHAnsi"/>
          <w:b/>
        </w:rPr>
        <w:br/>
      </w:r>
    </w:p>
    <w:p w:rsidR="00FC0EEA" w:rsidRPr="004D3275" w:rsidRDefault="00FC0EEA" w:rsidP="00766B05">
      <w:pPr>
        <w:tabs>
          <w:tab w:val="left" w:pos="810"/>
          <w:tab w:val="left" w:pos="990"/>
        </w:tabs>
        <w:ind w:left="900" w:hanging="900"/>
        <w:rPr>
          <w:rFonts w:asciiTheme="majorHAnsi" w:hAnsiTheme="majorHAnsi"/>
          <w:b/>
        </w:rPr>
      </w:pPr>
      <w:r w:rsidRPr="004D4480">
        <w:rPr>
          <w:rFonts w:asciiTheme="majorHAnsi" w:hAnsiTheme="majorHAnsi"/>
        </w:rPr>
        <w:t>C.3.2      Increase BCC’s transfer rate to UC, and ensure we ha</w:t>
      </w:r>
      <w:r w:rsidR="004D3275">
        <w:rPr>
          <w:rFonts w:asciiTheme="majorHAnsi" w:hAnsiTheme="majorHAnsi"/>
        </w:rPr>
        <w:t>ve the highest transfer rate to</w:t>
      </w:r>
      <w:r w:rsidR="00766B05">
        <w:rPr>
          <w:rFonts w:asciiTheme="majorHAnsi" w:hAnsiTheme="majorHAnsi"/>
        </w:rPr>
        <w:t xml:space="preserve"> </w:t>
      </w:r>
      <w:r w:rsidRPr="004D4480">
        <w:rPr>
          <w:rFonts w:asciiTheme="majorHAnsi" w:hAnsiTheme="majorHAnsi"/>
        </w:rPr>
        <w:t xml:space="preserve">UC of underrepresented and non-traditional populations.  </w:t>
      </w:r>
    </w:p>
    <w:p w:rsidR="00FC0EEA" w:rsidRPr="004D4480" w:rsidRDefault="00FC0EEA" w:rsidP="008B3678">
      <w:pPr>
        <w:rPr>
          <w:rFonts w:asciiTheme="majorHAnsi" w:hAnsiTheme="majorHAnsi"/>
        </w:rPr>
      </w:pPr>
    </w:p>
    <w:p w:rsidR="00623B3F" w:rsidRPr="004D4480" w:rsidRDefault="00623B3F" w:rsidP="008B3678">
      <w:pPr>
        <w:tabs>
          <w:tab w:val="left" w:pos="900"/>
        </w:tabs>
        <w:ind w:left="1440" w:hanging="1080"/>
        <w:rPr>
          <w:rFonts w:asciiTheme="majorHAnsi" w:hAnsiTheme="majorHAnsi"/>
          <w:b/>
          <w:i/>
          <w:u w:val="single"/>
        </w:rPr>
      </w:pPr>
    </w:p>
    <w:p w:rsidR="0067201A" w:rsidRPr="00E95EEA" w:rsidRDefault="00E95EEA" w:rsidP="00E95EEA">
      <w:pPr>
        <w:pStyle w:val="ListParagraph"/>
        <w:numPr>
          <w:ilvl w:val="0"/>
          <w:numId w:val="13"/>
        </w:numPr>
        <w:ind w:left="900" w:hanging="900"/>
        <w:rPr>
          <w:rFonts w:asciiTheme="majorHAnsi" w:hAnsiTheme="majorHAnsi"/>
          <w:b/>
          <w:i/>
          <w:sz w:val="24"/>
          <w:szCs w:val="24"/>
          <w:u w:val="single"/>
        </w:rPr>
      </w:pPr>
      <w:r>
        <w:rPr>
          <w:rFonts w:asciiTheme="majorHAnsi" w:hAnsiTheme="majorHAnsi"/>
          <w:b/>
          <w:i/>
          <w:sz w:val="24"/>
          <w:szCs w:val="24"/>
          <w:u w:val="single"/>
        </w:rPr>
        <w:t>C</w:t>
      </w:r>
      <w:r w:rsidR="0067201A" w:rsidRPr="00E95EEA">
        <w:rPr>
          <w:rFonts w:asciiTheme="majorHAnsi" w:hAnsiTheme="majorHAnsi"/>
          <w:b/>
          <w:i/>
          <w:sz w:val="24"/>
          <w:szCs w:val="24"/>
          <w:u w:val="single"/>
        </w:rPr>
        <w:t>REATE A CULTURE OF INNOVATION AND COLLABOATION</w:t>
      </w:r>
    </w:p>
    <w:p w:rsidR="00E360E8" w:rsidRPr="004D4480" w:rsidRDefault="00E360E8" w:rsidP="003E246B">
      <w:pPr>
        <w:rPr>
          <w:rFonts w:asciiTheme="majorHAnsi" w:hAnsiTheme="majorHAnsi"/>
          <w:b/>
        </w:rPr>
      </w:pPr>
    </w:p>
    <w:p w:rsidR="00E360E8" w:rsidRPr="004D4480" w:rsidRDefault="00E360E8" w:rsidP="008B3678">
      <w:pPr>
        <w:ind w:left="900" w:hanging="900"/>
        <w:rPr>
          <w:rFonts w:asciiTheme="majorHAnsi" w:hAnsiTheme="majorHAnsi"/>
        </w:rPr>
      </w:pPr>
      <w:r w:rsidRPr="004D4480">
        <w:rPr>
          <w:rFonts w:asciiTheme="majorHAnsi" w:hAnsiTheme="majorHAnsi"/>
        </w:rPr>
        <w:t>D.1.1</w:t>
      </w:r>
      <w:r w:rsidRPr="004D4480">
        <w:rPr>
          <w:rFonts w:asciiTheme="majorHAnsi" w:hAnsiTheme="majorHAnsi"/>
        </w:rPr>
        <w:tab/>
        <w:t>Select a BCC representative from each PBIM committee to serve as communication l</w:t>
      </w:r>
      <w:r w:rsidR="00AE7C8B" w:rsidRPr="004D4480">
        <w:rPr>
          <w:rFonts w:asciiTheme="majorHAnsi" w:hAnsiTheme="majorHAnsi"/>
        </w:rPr>
        <w:t xml:space="preserve">iaison with a monthly report at </w:t>
      </w:r>
      <w:r w:rsidRPr="004D4480">
        <w:rPr>
          <w:rFonts w:asciiTheme="majorHAnsi" w:hAnsiTheme="majorHAnsi"/>
        </w:rPr>
        <w:t>Roundtable.</w:t>
      </w:r>
    </w:p>
    <w:p w:rsidR="00E360E8" w:rsidRPr="004D4480" w:rsidRDefault="00E360E8" w:rsidP="008B3678">
      <w:pPr>
        <w:ind w:left="900" w:hanging="900"/>
        <w:rPr>
          <w:rFonts w:asciiTheme="majorHAnsi" w:hAnsiTheme="majorHAnsi"/>
        </w:rPr>
      </w:pPr>
    </w:p>
    <w:p w:rsidR="00E360E8" w:rsidRPr="004D4480" w:rsidRDefault="00E360E8" w:rsidP="008B3678">
      <w:pPr>
        <w:ind w:left="900" w:hanging="900"/>
        <w:rPr>
          <w:rFonts w:asciiTheme="majorHAnsi" w:hAnsiTheme="majorHAnsi"/>
        </w:rPr>
      </w:pPr>
      <w:r w:rsidRPr="004D4480">
        <w:rPr>
          <w:rFonts w:asciiTheme="majorHAnsi" w:hAnsiTheme="majorHAnsi"/>
        </w:rPr>
        <w:t>D.1.2</w:t>
      </w:r>
      <w:r w:rsidRPr="004D4480">
        <w:rPr>
          <w:rFonts w:asciiTheme="majorHAnsi" w:hAnsiTheme="majorHAnsi"/>
        </w:rPr>
        <w:tab/>
        <w:t>Promote a focus on student learning and success in all committee activities.</w:t>
      </w:r>
    </w:p>
    <w:p w:rsidR="00E360E8" w:rsidRPr="004D4480" w:rsidRDefault="00E360E8" w:rsidP="008B3678">
      <w:pPr>
        <w:ind w:left="900" w:hanging="900"/>
        <w:rPr>
          <w:rFonts w:asciiTheme="majorHAnsi" w:hAnsiTheme="majorHAnsi"/>
        </w:rPr>
      </w:pPr>
    </w:p>
    <w:p w:rsidR="0039764F" w:rsidRPr="004D4480" w:rsidRDefault="0039764F" w:rsidP="008B3678">
      <w:pPr>
        <w:ind w:left="900" w:hanging="900"/>
        <w:rPr>
          <w:rFonts w:asciiTheme="majorHAnsi" w:hAnsiTheme="majorHAnsi"/>
          <w:i/>
        </w:rPr>
      </w:pPr>
      <w:r w:rsidRPr="00E95EEA">
        <w:rPr>
          <w:rFonts w:asciiTheme="majorHAnsi" w:hAnsiTheme="majorHAnsi"/>
        </w:rPr>
        <w:t>D.1.3</w:t>
      </w:r>
      <w:r w:rsidRPr="004D4480">
        <w:rPr>
          <w:rFonts w:asciiTheme="majorHAnsi" w:hAnsiTheme="majorHAnsi"/>
          <w:i/>
        </w:rPr>
        <w:tab/>
      </w:r>
      <w:r w:rsidR="009E1E57" w:rsidRPr="004D4480">
        <w:rPr>
          <w:rFonts w:asciiTheme="majorHAnsi" w:hAnsiTheme="majorHAnsi"/>
        </w:rPr>
        <w:t>Expand district-wid</w:t>
      </w:r>
      <w:r w:rsidRPr="004D4480">
        <w:rPr>
          <w:rFonts w:asciiTheme="majorHAnsi" w:hAnsiTheme="majorHAnsi"/>
        </w:rPr>
        <w:t>e coordination and collaboration in all student services areas to increase efficiency and effectiveness in serving students.</w:t>
      </w:r>
    </w:p>
    <w:p w:rsidR="00A64A3B" w:rsidRPr="004D4480" w:rsidRDefault="00A64A3B" w:rsidP="003E246B">
      <w:pPr>
        <w:rPr>
          <w:rFonts w:asciiTheme="majorHAnsi" w:hAnsiTheme="majorHAnsi"/>
        </w:rPr>
      </w:pPr>
    </w:p>
    <w:p w:rsidR="00600F84" w:rsidRPr="004D4480" w:rsidRDefault="00A64A3B" w:rsidP="008B3678">
      <w:pPr>
        <w:ind w:left="900" w:hanging="900"/>
        <w:rPr>
          <w:rFonts w:asciiTheme="majorHAnsi" w:hAnsiTheme="majorHAnsi"/>
        </w:rPr>
      </w:pPr>
      <w:r w:rsidRPr="004D4480">
        <w:rPr>
          <w:rFonts w:asciiTheme="majorHAnsi" w:hAnsiTheme="majorHAnsi"/>
        </w:rPr>
        <w:t>D.2.</w:t>
      </w:r>
      <w:r w:rsidR="00B23037" w:rsidRPr="004D4480">
        <w:rPr>
          <w:rFonts w:asciiTheme="majorHAnsi" w:hAnsiTheme="majorHAnsi"/>
        </w:rPr>
        <w:t>1</w:t>
      </w:r>
      <w:r w:rsidR="00B23037" w:rsidRPr="004D4480">
        <w:rPr>
          <w:rFonts w:asciiTheme="majorHAnsi" w:hAnsiTheme="majorHAnsi"/>
        </w:rPr>
        <w:tab/>
      </w:r>
      <w:r w:rsidRPr="004D4480">
        <w:rPr>
          <w:rFonts w:asciiTheme="majorHAnsi" w:hAnsiTheme="majorHAnsi"/>
        </w:rPr>
        <w:t>Technology</w:t>
      </w:r>
      <w:r w:rsidR="00600F84" w:rsidRPr="004D4480">
        <w:rPr>
          <w:rFonts w:asciiTheme="majorHAnsi" w:hAnsiTheme="majorHAnsi"/>
        </w:rPr>
        <w:t xml:space="preserve"> Plan:  Continue to lead the development, refinement, and implementation of BCC Tech Plan.</w:t>
      </w:r>
    </w:p>
    <w:p w:rsidR="0005467E" w:rsidRPr="004D4480" w:rsidRDefault="0005467E" w:rsidP="008B3678">
      <w:pPr>
        <w:ind w:left="900" w:hanging="900"/>
        <w:rPr>
          <w:rFonts w:asciiTheme="majorHAnsi" w:hAnsiTheme="majorHAnsi"/>
        </w:rPr>
      </w:pPr>
    </w:p>
    <w:p w:rsidR="002E7406" w:rsidRPr="003E246B" w:rsidRDefault="0005467E" w:rsidP="003E246B">
      <w:pPr>
        <w:ind w:left="900" w:hanging="900"/>
        <w:rPr>
          <w:rFonts w:asciiTheme="majorHAnsi" w:hAnsiTheme="majorHAnsi"/>
        </w:rPr>
      </w:pPr>
      <w:r w:rsidRPr="004D4480">
        <w:rPr>
          <w:rFonts w:asciiTheme="majorHAnsi" w:hAnsiTheme="majorHAnsi"/>
        </w:rPr>
        <w:t>D.2.2</w:t>
      </w:r>
      <w:r w:rsidRPr="004D4480">
        <w:rPr>
          <w:rFonts w:asciiTheme="majorHAnsi" w:hAnsiTheme="majorHAnsi"/>
        </w:rPr>
        <w:tab/>
        <w:t xml:space="preserve">Provide more online classes for students in a variety of educational </w:t>
      </w:r>
      <w:r w:rsidR="003E246B">
        <w:rPr>
          <w:rFonts w:asciiTheme="majorHAnsi" w:hAnsiTheme="majorHAnsi"/>
        </w:rPr>
        <w:t>pathways, and ensure the support, evaluation, assessment, and training of faculty are equivalent to our face to face offerings</w:t>
      </w:r>
      <w:r w:rsidR="002E7406">
        <w:rPr>
          <w:rFonts w:asciiTheme="majorHAnsi" w:hAnsiTheme="majorHAnsi"/>
        </w:rPr>
        <w:br/>
      </w:r>
    </w:p>
    <w:p w:rsidR="00E360E8" w:rsidRPr="003E246B" w:rsidRDefault="000E2E77" w:rsidP="003E246B">
      <w:pPr>
        <w:pStyle w:val="ListParagraph"/>
        <w:numPr>
          <w:ilvl w:val="0"/>
          <w:numId w:val="13"/>
        </w:numPr>
        <w:ind w:left="900" w:hanging="900"/>
        <w:rPr>
          <w:rFonts w:asciiTheme="majorHAnsi" w:hAnsiTheme="majorHAnsi"/>
          <w:b/>
          <w:i/>
          <w:sz w:val="24"/>
          <w:szCs w:val="24"/>
          <w:u w:val="single"/>
        </w:rPr>
      </w:pPr>
      <w:r w:rsidRPr="004D4480">
        <w:rPr>
          <w:rFonts w:asciiTheme="majorHAnsi" w:hAnsiTheme="majorHAnsi"/>
          <w:b/>
          <w:i/>
          <w:sz w:val="24"/>
          <w:szCs w:val="24"/>
          <w:u w:val="single"/>
        </w:rPr>
        <w:t xml:space="preserve"> </w:t>
      </w:r>
      <w:r w:rsidR="0067201A" w:rsidRPr="004D4480">
        <w:rPr>
          <w:rFonts w:asciiTheme="majorHAnsi" w:hAnsiTheme="majorHAnsi"/>
          <w:b/>
          <w:i/>
          <w:sz w:val="24"/>
          <w:szCs w:val="24"/>
          <w:u w:val="single"/>
        </w:rPr>
        <w:t>DEVELOP AND MANAGE RESOURCES TO ADVANCE OUR MISSION</w:t>
      </w:r>
      <w:r w:rsidR="00CB0B88">
        <w:rPr>
          <w:rFonts w:asciiTheme="majorHAnsi" w:hAnsiTheme="majorHAnsi"/>
          <w:b/>
          <w:i/>
          <w:sz w:val="24"/>
          <w:szCs w:val="24"/>
          <w:u w:val="single"/>
        </w:rPr>
        <w:br/>
      </w:r>
      <w:r w:rsidR="00CB0B88" w:rsidRPr="003E246B">
        <w:rPr>
          <w:rFonts w:asciiTheme="majorHAnsi" w:hAnsiTheme="majorHAnsi"/>
          <w:b/>
          <w:szCs w:val="18"/>
        </w:rPr>
        <w:br/>
      </w:r>
    </w:p>
    <w:p w:rsidR="00F75244" w:rsidRPr="004D4480" w:rsidRDefault="00F75244" w:rsidP="00CB0B88">
      <w:pPr>
        <w:ind w:left="900" w:hanging="900"/>
        <w:rPr>
          <w:rFonts w:asciiTheme="majorHAnsi" w:hAnsiTheme="majorHAnsi"/>
        </w:rPr>
      </w:pPr>
      <w:r w:rsidRPr="00CB0B88">
        <w:rPr>
          <w:rFonts w:asciiTheme="majorHAnsi" w:hAnsiTheme="majorHAnsi"/>
        </w:rPr>
        <w:t>E.1.1</w:t>
      </w:r>
      <w:r w:rsidR="006D5465">
        <w:rPr>
          <w:rFonts w:asciiTheme="majorHAnsi" w:hAnsiTheme="majorHAnsi"/>
        </w:rPr>
        <w:tab/>
      </w:r>
      <w:r w:rsidRPr="004D4480">
        <w:rPr>
          <w:rFonts w:asciiTheme="majorHAnsi" w:hAnsiTheme="majorHAnsi"/>
        </w:rPr>
        <w:t>Achieve enrollment and productivity targets.</w:t>
      </w:r>
    </w:p>
    <w:p w:rsidR="00E360E8" w:rsidRPr="004D4480" w:rsidRDefault="00E360E8" w:rsidP="008B3678">
      <w:pPr>
        <w:rPr>
          <w:rFonts w:asciiTheme="majorHAnsi" w:hAnsiTheme="majorHAnsi"/>
        </w:rPr>
      </w:pPr>
    </w:p>
    <w:p w:rsidR="00F75244" w:rsidRPr="004D4480" w:rsidRDefault="00F75244" w:rsidP="006D5465">
      <w:pPr>
        <w:ind w:left="900" w:hanging="900"/>
        <w:rPr>
          <w:rFonts w:asciiTheme="majorHAnsi" w:hAnsiTheme="majorHAnsi"/>
        </w:rPr>
      </w:pPr>
      <w:r w:rsidRPr="004D4480">
        <w:rPr>
          <w:rFonts w:asciiTheme="majorHAnsi" w:hAnsiTheme="majorHAnsi"/>
          <w:b/>
        </w:rPr>
        <w:t>E.2.1</w:t>
      </w:r>
      <w:r w:rsidR="006D5465">
        <w:rPr>
          <w:rFonts w:asciiTheme="majorHAnsi" w:hAnsiTheme="majorHAnsi"/>
          <w:b/>
        </w:rPr>
        <w:tab/>
      </w:r>
      <w:r w:rsidRPr="004D4480">
        <w:rPr>
          <w:rFonts w:asciiTheme="majorHAnsi" w:hAnsiTheme="majorHAnsi"/>
        </w:rPr>
        <w:t>Advance resource parity for BCC including the transfer of funds or faculty and classified positions as a necessary means for fiscal stability.</w:t>
      </w:r>
      <w:r w:rsidR="006D5465">
        <w:rPr>
          <w:rFonts w:asciiTheme="majorHAnsi" w:hAnsiTheme="majorHAnsi"/>
        </w:rPr>
        <w:br/>
      </w:r>
    </w:p>
    <w:p w:rsidR="00F75244" w:rsidRPr="004D4480" w:rsidRDefault="00F75244" w:rsidP="006D5465">
      <w:pPr>
        <w:ind w:left="900" w:hanging="900"/>
        <w:rPr>
          <w:rFonts w:asciiTheme="majorHAnsi" w:hAnsiTheme="majorHAnsi"/>
        </w:rPr>
      </w:pPr>
      <w:r w:rsidRPr="004D4480">
        <w:rPr>
          <w:rFonts w:asciiTheme="majorHAnsi" w:hAnsiTheme="majorHAnsi"/>
          <w:b/>
        </w:rPr>
        <w:t>E.2.2</w:t>
      </w:r>
      <w:r w:rsidR="006D5465">
        <w:rPr>
          <w:rFonts w:asciiTheme="majorHAnsi" w:hAnsiTheme="majorHAnsi"/>
          <w:b/>
        </w:rPr>
        <w:tab/>
      </w:r>
      <w:r w:rsidRPr="004D4480">
        <w:rPr>
          <w:rFonts w:asciiTheme="majorHAnsi" w:hAnsiTheme="majorHAnsi"/>
        </w:rPr>
        <w:t>Monitor annual program budgets to ensure timely expenditure.</w:t>
      </w:r>
    </w:p>
    <w:p w:rsidR="00F75244" w:rsidRPr="004D4480" w:rsidRDefault="00F75244" w:rsidP="006D5465">
      <w:pPr>
        <w:ind w:left="900" w:hanging="900"/>
        <w:rPr>
          <w:rFonts w:asciiTheme="majorHAnsi" w:hAnsiTheme="majorHAnsi"/>
        </w:rPr>
      </w:pPr>
      <w:r w:rsidRPr="004D4480">
        <w:rPr>
          <w:rFonts w:asciiTheme="majorHAnsi" w:hAnsiTheme="majorHAnsi"/>
          <w:b/>
        </w:rPr>
        <w:t>E.2.3</w:t>
      </w:r>
      <w:r w:rsidR="006D5465">
        <w:rPr>
          <w:rFonts w:asciiTheme="majorHAnsi" w:hAnsiTheme="majorHAnsi"/>
          <w:b/>
        </w:rPr>
        <w:tab/>
      </w:r>
      <w:r w:rsidRPr="004D4480">
        <w:rPr>
          <w:rFonts w:asciiTheme="majorHAnsi" w:hAnsiTheme="majorHAnsi"/>
        </w:rPr>
        <w:t>Apply for a NSF Grant to prepare an application for a 3 year NSF Grant that will support the development of an Engineering Program at BCC.</w:t>
      </w:r>
      <w:r w:rsidR="006D5465">
        <w:rPr>
          <w:rFonts w:asciiTheme="majorHAnsi" w:hAnsiTheme="majorHAnsi"/>
        </w:rPr>
        <w:br/>
      </w:r>
    </w:p>
    <w:p w:rsidR="00F75244" w:rsidRPr="004D4480" w:rsidRDefault="00F75244" w:rsidP="006D5465">
      <w:pPr>
        <w:ind w:left="900" w:hanging="900"/>
        <w:rPr>
          <w:rFonts w:asciiTheme="majorHAnsi" w:hAnsiTheme="majorHAnsi"/>
        </w:rPr>
      </w:pPr>
      <w:r w:rsidRPr="004D4480">
        <w:rPr>
          <w:rFonts w:asciiTheme="majorHAnsi" w:hAnsiTheme="majorHAnsi"/>
          <w:b/>
        </w:rPr>
        <w:t>E.2.4</w:t>
      </w:r>
      <w:r w:rsidR="006D5465">
        <w:rPr>
          <w:rFonts w:asciiTheme="majorHAnsi" w:hAnsiTheme="majorHAnsi"/>
          <w:b/>
        </w:rPr>
        <w:tab/>
      </w:r>
      <w:r w:rsidRPr="004D4480">
        <w:rPr>
          <w:rFonts w:asciiTheme="majorHAnsi" w:hAnsiTheme="majorHAnsi"/>
        </w:rPr>
        <w:t>Continue work with BCC’s President’s Circle to work with community partnerships and PCCD foundation to bridge pathways to success with possible funding sources for our students and our programs</w:t>
      </w:r>
    </w:p>
    <w:p w:rsidR="00F75244" w:rsidRPr="004D4480" w:rsidRDefault="00F75244" w:rsidP="008B3678">
      <w:pPr>
        <w:ind w:left="900" w:hanging="900"/>
        <w:rPr>
          <w:rFonts w:asciiTheme="majorHAnsi" w:hAnsiTheme="majorHAnsi"/>
          <w:b/>
          <w:sz w:val="20"/>
        </w:rPr>
      </w:pPr>
    </w:p>
    <w:p w:rsidR="00F75244" w:rsidRPr="004D4480" w:rsidRDefault="00F75244" w:rsidP="006779F4">
      <w:pPr>
        <w:ind w:left="900" w:hanging="900"/>
        <w:rPr>
          <w:rFonts w:asciiTheme="majorHAnsi" w:hAnsiTheme="majorHAnsi"/>
        </w:rPr>
      </w:pPr>
      <w:r w:rsidRPr="004D4480">
        <w:rPr>
          <w:rFonts w:asciiTheme="majorHAnsi" w:hAnsiTheme="majorHAnsi"/>
          <w:b/>
        </w:rPr>
        <w:t>E.3.1</w:t>
      </w:r>
      <w:r w:rsidR="006779F4">
        <w:rPr>
          <w:rFonts w:asciiTheme="majorHAnsi" w:hAnsiTheme="majorHAnsi"/>
          <w:b/>
        </w:rPr>
        <w:tab/>
      </w:r>
      <w:r w:rsidRPr="004D4480">
        <w:rPr>
          <w:rFonts w:asciiTheme="majorHAnsi" w:hAnsiTheme="majorHAnsi"/>
        </w:rPr>
        <w:t>Align communication, coordination and implementation of grants to effectively leverage resources and make significant institutional change. Formulate a process to plan, coordinate, assess and integrate grant funded projects. Set up the grant budgets to track expenditures more efficiently. Evaluate, sustain and institutionalize projects and activities for maximum impact.</w:t>
      </w:r>
    </w:p>
    <w:p w:rsidR="00A9481E" w:rsidRPr="004D4480" w:rsidRDefault="00A9481E" w:rsidP="008B3678">
      <w:pPr>
        <w:rPr>
          <w:rFonts w:asciiTheme="majorHAnsi" w:hAnsiTheme="majorHAnsi"/>
          <w:sz w:val="20"/>
        </w:rPr>
      </w:pPr>
    </w:p>
    <w:p w:rsidR="00F75244" w:rsidRDefault="00C24C9C" w:rsidP="00A45E67">
      <w:pPr>
        <w:pStyle w:val="List"/>
        <w:spacing w:after="120"/>
        <w:ind w:left="900" w:hanging="900"/>
        <w:rPr>
          <w:rFonts w:asciiTheme="majorHAnsi" w:hAnsiTheme="majorHAnsi"/>
          <w:b/>
        </w:rPr>
      </w:pPr>
      <w:r w:rsidRPr="004D4480">
        <w:rPr>
          <w:rFonts w:asciiTheme="majorHAnsi" w:hAnsiTheme="majorHAnsi"/>
          <w:sz w:val="24"/>
        </w:rPr>
        <w:t>E.4.1</w:t>
      </w:r>
      <w:r w:rsidRPr="004D4480">
        <w:rPr>
          <w:rFonts w:asciiTheme="majorHAnsi" w:hAnsiTheme="majorHAnsi"/>
          <w:sz w:val="24"/>
        </w:rPr>
        <w:tab/>
      </w:r>
      <w:r w:rsidR="009B77AC" w:rsidRPr="004D4480">
        <w:rPr>
          <w:rFonts w:asciiTheme="majorHAnsi" w:hAnsiTheme="majorHAnsi"/>
          <w:sz w:val="24"/>
        </w:rPr>
        <w:t>Ensure that BCC’s Response to Recommendation 5 is thorough and effectively addresses the concerns of ACCJ</w:t>
      </w:r>
      <w:r w:rsidR="000A3369" w:rsidRPr="004D4480">
        <w:rPr>
          <w:rFonts w:asciiTheme="majorHAnsi" w:hAnsiTheme="majorHAnsi"/>
          <w:sz w:val="24"/>
        </w:rPr>
        <w:t>C</w:t>
      </w:r>
      <w:r w:rsidR="006779F4">
        <w:rPr>
          <w:rFonts w:asciiTheme="majorHAnsi" w:hAnsiTheme="majorHAnsi"/>
          <w:sz w:val="24"/>
        </w:rPr>
        <w:t>.</w:t>
      </w:r>
    </w:p>
    <w:p w:rsidR="001F10B2" w:rsidRDefault="001F10B2" w:rsidP="008B3678">
      <w:pPr>
        <w:tabs>
          <w:tab w:val="left" w:pos="900"/>
          <w:tab w:val="left" w:pos="2340"/>
          <w:tab w:val="left" w:pos="2430"/>
        </w:tabs>
        <w:ind w:left="1440" w:hanging="900"/>
        <w:rPr>
          <w:rFonts w:asciiTheme="majorHAnsi" w:hAnsiTheme="majorHAnsi"/>
          <w:b/>
        </w:rPr>
      </w:pPr>
    </w:p>
    <w:p w:rsidR="001F10B2" w:rsidRPr="001F10B2" w:rsidRDefault="001F10B2" w:rsidP="003E246B">
      <w:pPr>
        <w:tabs>
          <w:tab w:val="left" w:pos="900"/>
          <w:tab w:val="left" w:pos="2340"/>
          <w:tab w:val="left" w:pos="2430"/>
        </w:tabs>
        <w:rPr>
          <w:rFonts w:asciiTheme="majorHAnsi" w:hAnsiTheme="majorHAnsi"/>
          <w:b/>
        </w:rPr>
      </w:pPr>
    </w:p>
    <w:p w:rsidR="00F75244" w:rsidRPr="00C163E4" w:rsidRDefault="00C163E4" w:rsidP="003E246B">
      <w:pPr>
        <w:ind w:left="900" w:hanging="900"/>
        <w:rPr>
          <w:rFonts w:asciiTheme="majorHAnsi" w:hAnsiTheme="majorHAnsi"/>
        </w:rPr>
      </w:pPr>
      <w:r w:rsidRPr="00C163E4">
        <w:rPr>
          <w:rFonts w:asciiTheme="majorHAnsi" w:hAnsiTheme="majorHAnsi"/>
        </w:rPr>
        <w:tab/>
      </w:r>
    </w:p>
    <w:p w:rsidR="00F75244" w:rsidRPr="00C163E4" w:rsidRDefault="00F75244" w:rsidP="00C163E4">
      <w:pPr>
        <w:ind w:left="900" w:hanging="900"/>
        <w:rPr>
          <w:rFonts w:asciiTheme="majorHAnsi" w:hAnsiTheme="majorHAnsi"/>
        </w:rPr>
      </w:pPr>
    </w:p>
    <w:p w:rsidR="00F75244" w:rsidRPr="004D4480" w:rsidRDefault="00F75244" w:rsidP="008B3678">
      <w:pPr>
        <w:tabs>
          <w:tab w:val="left" w:pos="900"/>
          <w:tab w:val="left" w:pos="2340"/>
          <w:tab w:val="left" w:pos="2430"/>
        </w:tabs>
        <w:ind w:left="1440" w:hanging="900"/>
        <w:rPr>
          <w:rFonts w:asciiTheme="majorHAnsi" w:hAnsiTheme="majorHAnsi"/>
          <w:b/>
        </w:rPr>
      </w:pPr>
    </w:p>
    <w:p w:rsidR="00F75244" w:rsidRPr="004D4480" w:rsidRDefault="00F75244" w:rsidP="008B3678">
      <w:pPr>
        <w:tabs>
          <w:tab w:val="left" w:pos="900"/>
          <w:tab w:val="left" w:pos="2340"/>
          <w:tab w:val="left" w:pos="2430"/>
        </w:tabs>
        <w:ind w:left="1440" w:hanging="900"/>
        <w:rPr>
          <w:rFonts w:asciiTheme="majorHAnsi" w:hAnsiTheme="majorHAnsi"/>
          <w:b/>
        </w:rPr>
      </w:pPr>
    </w:p>
    <w:p w:rsidR="00F75244" w:rsidRPr="004D4480" w:rsidRDefault="00F75244" w:rsidP="008B3678">
      <w:pPr>
        <w:tabs>
          <w:tab w:val="left" w:pos="900"/>
          <w:tab w:val="left" w:pos="2340"/>
          <w:tab w:val="left" w:pos="2430"/>
        </w:tabs>
        <w:ind w:left="1440" w:hanging="900"/>
        <w:rPr>
          <w:rFonts w:asciiTheme="majorHAnsi" w:hAnsiTheme="majorHAnsi"/>
          <w:b/>
        </w:rPr>
      </w:pPr>
    </w:p>
    <w:p w:rsidR="00F75244" w:rsidRPr="004D4480" w:rsidRDefault="00F75244" w:rsidP="008B3678">
      <w:pPr>
        <w:tabs>
          <w:tab w:val="left" w:pos="900"/>
          <w:tab w:val="left" w:pos="2340"/>
          <w:tab w:val="left" w:pos="2430"/>
        </w:tabs>
        <w:ind w:left="1440" w:hanging="900"/>
        <w:rPr>
          <w:rFonts w:asciiTheme="majorHAnsi" w:hAnsiTheme="majorHAnsi"/>
          <w:b/>
        </w:rPr>
      </w:pPr>
    </w:p>
    <w:p w:rsidR="00F75244" w:rsidRPr="004D4480" w:rsidRDefault="00F75244" w:rsidP="008B3678">
      <w:pPr>
        <w:tabs>
          <w:tab w:val="left" w:pos="900"/>
          <w:tab w:val="left" w:pos="2340"/>
          <w:tab w:val="left" w:pos="2430"/>
        </w:tabs>
        <w:ind w:left="1440" w:hanging="900"/>
        <w:rPr>
          <w:rFonts w:asciiTheme="majorHAnsi" w:hAnsiTheme="majorHAnsi"/>
          <w:b/>
        </w:rPr>
      </w:pPr>
    </w:p>
    <w:p w:rsidR="00F75244" w:rsidRPr="004D4480" w:rsidRDefault="00F75244" w:rsidP="008B3678">
      <w:pPr>
        <w:tabs>
          <w:tab w:val="left" w:pos="900"/>
          <w:tab w:val="left" w:pos="2340"/>
          <w:tab w:val="left" w:pos="2430"/>
        </w:tabs>
        <w:ind w:left="1440" w:hanging="900"/>
        <w:rPr>
          <w:rFonts w:asciiTheme="majorHAnsi" w:hAnsiTheme="majorHAnsi"/>
          <w:b/>
        </w:rPr>
      </w:pPr>
    </w:p>
    <w:sectPr w:rsidR="00F75244" w:rsidRPr="004D4480" w:rsidSect="008B3678">
      <w:headerReference w:type="default" r:id="rId7"/>
      <w:footerReference w:type="default" r:id="rId8"/>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687" w:rsidRDefault="004F1687" w:rsidP="00623B3F">
      <w:r>
        <w:separator/>
      </w:r>
    </w:p>
  </w:endnote>
  <w:endnote w:type="continuationSeparator" w:id="0">
    <w:p w:rsidR="004F1687" w:rsidRDefault="004F1687" w:rsidP="0062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Default="00C41BDE">
    <w:pPr>
      <w:pStyle w:val="Footer"/>
      <w:jc w:val="center"/>
    </w:pPr>
    <w:r>
      <w:t xml:space="preserve">- </w:t>
    </w:r>
    <w:fldSimple w:instr=" PAGE   \* MERGEFORMAT ">
      <w:r w:rsidR="00812977">
        <w:rPr>
          <w:noProof/>
        </w:rPr>
        <w:t>3</w:t>
      </w:r>
    </w:fldSimple>
    <w:r>
      <w:t xml:space="preserve"> -</w:t>
    </w:r>
  </w:p>
  <w:p w:rsidR="00C41BDE" w:rsidRDefault="00C41BDE" w:rsidP="00623B3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687" w:rsidRDefault="004F1687" w:rsidP="00623B3F">
      <w:r>
        <w:separator/>
      </w:r>
    </w:p>
  </w:footnote>
  <w:footnote w:type="continuationSeparator" w:id="0">
    <w:p w:rsidR="004F1687" w:rsidRDefault="004F1687" w:rsidP="00623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Pr="00623B3F" w:rsidRDefault="00C41BDE" w:rsidP="00623B3F">
    <w:pPr>
      <w:pStyle w:val="Header"/>
      <w:jc w:val="center"/>
      <w:rPr>
        <w:sz w:val="40"/>
        <w:szCs w:val="40"/>
      </w:rPr>
    </w:pPr>
    <w:r w:rsidRPr="00623B3F">
      <w:rPr>
        <w:sz w:val="40"/>
        <w:szCs w:val="40"/>
      </w:rPr>
      <w:t xml:space="preserve">GOALS </w:t>
    </w:r>
  </w:p>
  <w:p w:rsidR="00C41BDE" w:rsidRDefault="00C41BDE" w:rsidP="00623B3F">
    <w:pPr>
      <w:pStyle w:val="Header"/>
      <w:jc w:val="center"/>
      <w:rPr>
        <w:sz w:val="32"/>
        <w:szCs w:val="32"/>
      </w:rPr>
    </w:pPr>
    <w:r>
      <w:rPr>
        <w:sz w:val="32"/>
        <w:szCs w:val="32"/>
      </w:rPr>
      <w:t>2012-2013</w:t>
    </w:r>
  </w:p>
  <w:p w:rsidR="008039BD" w:rsidRDefault="008039BD" w:rsidP="00623B3F">
    <w:pPr>
      <w:pStyle w:val="Header"/>
      <w:jc w:val="center"/>
      <w:rPr>
        <w:sz w:val="32"/>
        <w:szCs w:val="32"/>
      </w:rPr>
    </w:pPr>
    <w:r>
      <w:rPr>
        <w:sz w:val="32"/>
        <w:szCs w:val="32"/>
      </w:rPr>
      <w:t>Draft</w:t>
    </w:r>
  </w:p>
  <w:p w:rsidR="00C41BDE" w:rsidRPr="00623B3F" w:rsidRDefault="00C41BDE" w:rsidP="00623B3F">
    <w:pPr>
      <w:pStyle w:val="Header"/>
      <w:jc w:val="center"/>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Pr="00623B3F" w:rsidRDefault="00C41BDE" w:rsidP="00623B3F">
    <w:pPr>
      <w:pStyle w:val="Header"/>
      <w:jc w:val="center"/>
      <w:rPr>
        <w:sz w:val="52"/>
        <w:szCs w:val="52"/>
      </w:rPr>
    </w:pPr>
    <w:r w:rsidRPr="00623B3F">
      <w:rPr>
        <w:sz w:val="52"/>
        <w:szCs w:val="52"/>
      </w:rPr>
      <w:t>GOALS</w:t>
    </w:r>
  </w:p>
  <w:p w:rsidR="00C41BDE" w:rsidRDefault="00C41BDE" w:rsidP="00623B3F">
    <w:pPr>
      <w:pStyle w:val="Header"/>
      <w:jc w:val="center"/>
      <w:rPr>
        <w:sz w:val="36"/>
        <w:szCs w:val="36"/>
      </w:rPr>
    </w:pPr>
    <w:r>
      <w:rPr>
        <w:sz w:val="36"/>
        <w:szCs w:val="36"/>
      </w:rPr>
      <w:t>2012</w:t>
    </w:r>
    <w:r w:rsidRPr="00623B3F">
      <w:rPr>
        <w:sz w:val="36"/>
        <w:szCs w:val="36"/>
      </w:rPr>
      <w:t xml:space="preserve"> </w:t>
    </w:r>
    <w:r>
      <w:rPr>
        <w:sz w:val="36"/>
        <w:szCs w:val="36"/>
      </w:rPr>
      <w:t>– 2013</w:t>
    </w:r>
  </w:p>
  <w:p w:rsidR="008039BD" w:rsidRDefault="008039BD" w:rsidP="00623B3F">
    <w:pPr>
      <w:pStyle w:val="Header"/>
      <w:jc w:val="center"/>
      <w:rPr>
        <w:sz w:val="36"/>
        <w:szCs w:val="36"/>
      </w:rPr>
    </w:pPr>
    <w:r>
      <w:rPr>
        <w:sz w:val="36"/>
        <w:szCs w:val="36"/>
      </w:rPr>
      <w:t>Draft</w:t>
    </w:r>
  </w:p>
  <w:p w:rsidR="008A17FA" w:rsidRDefault="008A17FA" w:rsidP="00623B3F">
    <w:pPr>
      <w:pStyle w:val="Header"/>
      <w:jc w:val="center"/>
      <w:rPr>
        <w:sz w:val="36"/>
        <w:szCs w:val="36"/>
      </w:rPr>
    </w:pPr>
  </w:p>
  <w:p w:rsidR="00C41BDE" w:rsidRPr="00623B3F" w:rsidRDefault="00C41BDE" w:rsidP="00623B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FE"/>
    <w:multiLevelType w:val="hybridMultilevel"/>
    <w:tmpl w:val="81BCA402"/>
    <w:lvl w:ilvl="0" w:tplc="75107AFC">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102C9"/>
    <w:multiLevelType w:val="multilevel"/>
    <w:tmpl w:val="1868C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74D60"/>
    <w:multiLevelType w:val="multilevel"/>
    <w:tmpl w:val="1E7C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54DE5"/>
    <w:multiLevelType w:val="multilevel"/>
    <w:tmpl w:val="14D0C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023A7"/>
    <w:multiLevelType w:val="hybridMultilevel"/>
    <w:tmpl w:val="100CF9D4"/>
    <w:lvl w:ilvl="0" w:tplc="20F0ECC8">
      <w:start w:val="1"/>
      <w:numFmt w:val="decimal"/>
      <w:lvlText w:val="%1."/>
      <w:lvlJc w:val="left"/>
      <w:pPr>
        <w:ind w:left="36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5">
    <w:nsid w:val="2B884177"/>
    <w:multiLevelType w:val="hybridMultilevel"/>
    <w:tmpl w:val="4B5A1262"/>
    <w:lvl w:ilvl="0" w:tplc="04090015">
      <w:start w:val="1"/>
      <w:numFmt w:val="upperLetter"/>
      <w:lvlText w:val="%1."/>
      <w:lvlJc w:val="left"/>
      <w:pPr>
        <w:tabs>
          <w:tab w:val="num" w:pos="450"/>
        </w:tabs>
        <w:ind w:left="45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93546E"/>
    <w:multiLevelType w:val="hybridMultilevel"/>
    <w:tmpl w:val="7E24A19E"/>
    <w:lvl w:ilvl="0" w:tplc="6FC66058">
      <w:start w:val="1"/>
      <w:numFmt w:val="decimal"/>
      <w:lvlText w:val="%1."/>
      <w:lvlJc w:val="left"/>
      <w:pPr>
        <w:ind w:left="60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960" w:hanging="180"/>
      </w:pPr>
      <w:rPr>
        <w:rFonts w:cs="Times New Roman"/>
      </w:rPr>
    </w:lvl>
    <w:lvl w:ilvl="3" w:tplc="0409000F" w:tentative="1">
      <w:start w:val="1"/>
      <w:numFmt w:val="decimal"/>
      <w:lvlText w:val="%4."/>
      <w:lvlJc w:val="left"/>
      <w:pPr>
        <w:ind w:left="1680" w:hanging="360"/>
      </w:pPr>
      <w:rPr>
        <w:rFonts w:cs="Times New Roman"/>
      </w:rPr>
    </w:lvl>
    <w:lvl w:ilvl="4" w:tplc="04090019" w:tentative="1">
      <w:start w:val="1"/>
      <w:numFmt w:val="lowerLetter"/>
      <w:lvlText w:val="%5."/>
      <w:lvlJc w:val="left"/>
      <w:pPr>
        <w:ind w:left="2400" w:hanging="360"/>
      </w:pPr>
      <w:rPr>
        <w:rFonts w:cs="Times New Roman"/>
      </w:rPr>
    </w:lvl>
    <w:lvl w:ilvl="5" w:tplc="0409001B" w:tentative="1">
      <w:start w:val="1"/>
      <w:numFmt w:val="lowerRoman"/>
      <w:lvlText w:val="%6."/>
      <w:lvlJc w:val="right"/>
      <w:pPr>
        <w:ind w:left="3120" w:hanging="180"/>
      </w:pPr>
      <w:rPr>
        <w:rFonts w:cs="Times New Roman"/>
      </w:rPr>
    </w:lvl>
    <w:lvl w:ilvl="6" w:tplc="0409000F" w:tentative="1">
      <w:start w:val="1"/>
      <w:numFmt w:val="decimal"/>
      <w:lvlText w:val="%7."/>
      <w:lvlJc w:val="left"/>
      <w:pPr>
        <w:ind w:left="3840" w:hanging="360"/>
      </w:pPr>
      <w:rPr>
        <w:rFonts w:cs="Times New Roman"/>
      </w:rPr>
    </w:lvl>
    <w:lvl w:ilvl="7" w:tplc="04090019" w:tentative="1">
      <w:start w:val="1"/>
      <w:numFmt w:val="lowerLetter"/>
      <w:lvlText w:val="%8."/>
      <w:lvlJc w:val="left"/>
      <w:pPr>
        <w:ind w:left="4560" w:hanging="360"/>
      </w:pPr>
      <w:rPr>
        <w:rFonts w:cs="Times New Roman"/>
      </w:rPr>
    </w:lvl>
    <w:lvl w:ilvl="8" w:tplc="0409001B" w:tentative="1">
      <w:start w:val="1"/>
      <w:numFmt w:val="lowerRoman"/>
      <w:lvlText w:val="%9."/>
      <w:lvlJc w:val="right"/>
      <w:pPr>
        <w:ind w:left="5280" w:hanging="180"/>
      </w:pPr>
      <w:rPr>
        <w:rFonts w:cs="Times New Roman"/>
      </w:rPr>
    </w:lvl>
  </w:abstractNum>
  <w:abstractNum w:abstractNumId="7">
    <w:nsid w:val="3760244E"/>
    <w:multiLevelType w:val="multilevel"/>
    <w:tmpl w:val="1556E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66D7B"/>
    <w:multiLevelType w:val="hybridMultilevel"/>
    <w:tmpl w:val="05B8CE2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E3E0F"/>
    <w:multiLevelType w:val="hybridMultilevel"/>
    <w:tmpl w:val="25B01EC2"/>
    <w:lvl w:ilvl="0" w:tplc="5BBA4C6E">
      <w:start w:val="3"/>
      <w:numFmt w:val="decimal"/>
      <w:lvlText w:val="%1."/>
      <w:lvlJc w:val="left"/>
      <w:pPr>
        <w:ind w:left="36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10">
    <w:nsid w:val="4DFC112F"/>
    <w:multiLevelType w:val="hybridMultilevel"/>
    <w:tmpl w:val="E2E8A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A2F22"/>
    <w:multiLevelType w:val="hybridMultilevel"/>
    <w:tmpl w:val="BEE87CBC"/>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5BCB542B"/>
    <w:multiLevelType w:val="hybridMultilevel"/>
    <w:tmpl w:val="9542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B16495"/>
    <w:multiLevelType w:val="hybridMultilevel"/>
    <w:tmpl w:val="0166F630"/>
    <w:lvl w:ilvl="0" w:tplc="AB182BBA">
      <w:start w:val="1"/>
      <w:numFmt w:val="decimal"/>
      <w:lvlText w:val="%1."/>
      <w:lvlJc w:val="left"/>
      <w:pPr>
        <w:ind w:left="36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14">
    <w:nsid w:val="6AB31187"/>
    <w:multiLevelType w:val="hybridMultilevel"/>
    <w:tmpl w:val="B456B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840A1"/>
    <w:multiLevelType w:val="hybridMultilevel"/>
    <w:tmpl w:val="5D5CFDA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10176CB"/>
    <w:multiLevelType w:val="hybridMultilevel"/>
    <w:tmpl w:val="542A63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8B2468"/>
    <w:multiLevelType w:val="multilevel"/>
    <w:tmpl w:val="EB76C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D7037F"/>
    <w:multiLevelType w:val="hybridMultilevel"/>
    <w:tmpl w:val="98D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11051"/>
    <w:multiLevelType w:val="hybridMultilevel"/>
    <w:tmpl w:val="3E3A9264"/>
    <w:lvl w:ilvl="0" w:tplc="2DDCDDD0">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C6F705F"/>
    <w:multiLevelType w:val="hybridMultilevel"/>
    <w:tmpl w:val="87E03518"/>
    <w:lvl w:ilvl="0" w:tplc="37808B7E">
      <w:start w:val="1"/>
      <w:numFmt w:val="decimal"/>
      <w:lvlText w:val="%1."/>
      <w:lvlJc w:val="left"/>
      <w:pPr>
        <w:ind w:left="36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21">
    <w:nsid w:val="7CFF0EF2"/>
    <w:multiLevelType w:val="multilevel"/>
    <w:tmpl w:val="0A5CC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8"/>
  </w:num>
  <w:num w:numId="4">
    <w:abstractNumId w:val="19"/>
  </w:num>
  <w:num w:numId="5">
    <w:abstractNumId w:val="20"/>
  </w:num>
  <w:num w:numId="6">
    <w:abstractNumId w:val="9"/>
  </w:num>
  <w:num w:numId="7">
    <w:abstractNumId w:val="13"/>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8"/>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3"/>
  </w:num>
  <w:num w:numId="19">
    <w:abstractNumId w:val="17"/>
  </w:num>
  <w:num w:numId="20">
    <w:abstractNumId w:val="7"/>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28D1"/>
    <w:rsid w:val="00027855"/>
    <w:rsid w:val="00030807"/>
    <w:rsid w:val="0003630D"/>
    <w:rsid w:val="00036825"/>
    <w:rsid w:val="00037CC6"/>
    <w:rsid w:val="00040954"/>
    <w:rsid w:val="00052509"/>
    <w:rsid w:val="0005467E"/>
    <w:rsid w:val="00080F65"/>
    <w:rsid w:val="000904EE"/>
    <w:rsid w:val="00095315"/>
    <w:rsid w:val="00097C91"/>
    <w:rsid w:val="000A3369"/>
    <w:rsid w:val="000B490B"/>
    <w:rsid w:val="000D7032"/>
    <w:rsid w:val="000E2E77"/>
    <w:rsid w:val="000E6C97"/>
    <w:rsid w:val="000F5FF8"/>
    <w:rsid w:val="000F6604"/>
    <w:rsid w:val="00102B48"/>
    <w:rsid w:val="00131C1D"/>
    <w:rsid w:val="0013774C"/>
    <w:rsid w:val="001412EA"/>
    <w:rsid w:val="001423A7"/>
    <w:rsid w:val="00147745"/>
    <w:rsid w:val="0016237D"/>
    <w:rsid w:val="001703C6"/>
    <w:rsid w:val="00170E28"/>
    <w:rsid w:val="00183C50"/>
    <w:rsid w:val="00183F29"/>
    <w:rsid w:val="00192E1C"/>
    <w:rsid w:val="0019392D"/>
    <w:rsid w:val="00195517"/>
    <w:rsid w:val="0019673F"/>
    <w:rsid w:val="001A7BAF"/>
    <w:rsid w:val="001B4A5E"/>
    <w:rsid w:val="001C7BB1"/>
    <w:rsid w:val="001D5B27"/>
    <w:rsid w:val="001D6B39"/>
    <w:rsid w:val="001D6DEE"/>
    <w:rsid w:val="001E12BD"/>
    <w:rsid w:val="001E52FB"/>
    <w:rsid w:val="001F10B2"/>
    <w:rsid w:val="001F5E9C"/>
    <w:rsid w:val="0020374F"/>
    <w:rsid w:val="002336F9"/>
    <w:rsid w:val="00242253"/>
    <w:rsid w:val="00243267"/>
    <w:rsid w:val="00264307"/>
    <w:rsid w:val="00275523"/>
    <w:rsid w:val="00294291"/>
    <w:rsid w:val="00296F5B"/>
    <w:rsid w:val="002B573D"/>
    <w:rsid w:val="002D25C6"/>
    <w:rsid w:val="002E7406"/>
    <w:rsid w:val="002F2A5F"/>
    <w:rsid w:val="003057BD"/>
    <w:rsid w:val="003101EB"/>
    <w:rsid w:val="00314E20"/>
    <w:rsid w:val="00332912"/>
    <w:rsid w:val="003372D1"/>
    <w:rsid w:val="00356499"/>
    <w:rsid w:val="003610AF"/>
    <w:rsid w:val="003767C7"/>
    <w:rsid w:val="00376C24"/>
    <w:rsid w:val="00396464"/>
    <w:rsid w:val="0039764F"/>
    <w:rsid w:val="00397C57"/>
    <w:rsid w:val="003A30A4"/>
    <w:rsid w:val="003A4EF3"/>
    <w:rsid w:val="003B4AFF"/>
    <w:rsid w:val="003C7D61"/>
    <w:rsid w:val="003E1454"/>
    <w:rsid w:val="003E246B"/>
    <w:rsid w:val="003E3527"/>
    <w:rsid w:val="003F16AD"/>
    <w:rsid w:val="003F38AC"/>
    <w:rsid w:val="00401043"/>
    <w:rsid w:val="0040544D"/>
    <w:rsid w:val="00406B95"/>
    <w:rsid w:val="00425CA0"/>
    <w:rsid w:val="00454EFB"/>
    <w:rsid w:val="0046382A"/>
    <w:rsid w:val="0048196C"/>
    <w:rsid w:val="004823B6"/>
    <w:rsid w:val="004914F4"/>
    <w:rsid w:val="00491D51"/>
    <w:rsid w:val="004A3FCF"/>
    <w:rsid w:val="004B7F63"/>
    <w:rsid w:val="004C044C"/>
    <w:rsid w:val="004C4910"/>
    <w:rsid w:val="004D3275"/>
    <w:rsid w:val="004D4480"/>
    <w:rsid w:val="004E55A1"/>
    <w:rsid w:val="004F1687"/>
    <w:rsid w:val="004F76FE"/>
    <w:rsid w:val="005078CA"/>
    <w:rsid w:val="005100A5"/>
    <w:rsid w:val="0051695D"/>
    <w:rsid w:val="0052746E"/>
    <w:rsid w:val="00533DC3"/>
    <w:rsid w:val="005468E8"/>
    <w:rsid w:val="005550AB"/>
    <w:rsid w:val="00564238"/>
    <w:rsid w:val="0057348B"/>
    <w:rsid w:val="00584D06"/>
    <w:rsid w:val="00593C52"/>
    <w:rsid w:val="005C29DC"/>
    <w:rsid w:val="005C36AC"/>
    <w:rsid w:val="005D1B89"/>
    <w:rsid w:val="0060067B"/>
    <w:rsid w:val="00600F84"/>
    <w:rsid w:val="00623B3F"/>
    <w:rsid w:val="00633306"/>
    <w:rsid w:val="0067201A"/>
    <w:rsid w:val="00673E3C"/>
    <w:rsid w:val="00676F30"/>
    <w:rsid w:val="006779F4"/>
    <w:rsid w:val="00683374"/>
    <w:rsid w:val="00691668"/>
    <w:rsid w:val="00696D65"/>
    <w:rsid w:val="00697196"/>
    <w:rsid w:val="006B23DE"/>
    <w:rsid w:val="006C7FE5"/>
    <w:rsid w:val="006D0C8A"/>
    <w:rsid w:val="006D1713"/>
    <w:rsid w:val="006D3321"/>
    <w:rsid w:val="006D5465"/>
    <w:rsid w:val="006E3C9E"/>
    <w:rsid w:val="006E683D"/>
    <w:rsid w:val="007156D5"/>
    <w:rsid w:val="00715803"/>
    <w:rsid w:val="007203A9"/>
    <w:rsid w:val="0074673A"/>
    <w:rsid w:val="00766B05"/>
    <w:rsid w:val="00770DC2"/>
    <w:rsid w:val="00776919"/>
    <w:rsid w:val="007A1657"/>
    <w:rsid w:val="007D3931"/>
    <w:rsid w:val="007D7340"/>
    <w:rsid w:val="007E3CDF"/>
    <w:rsid w:val="007F1045"/>
    <w:rsid w:val="007F40CD"/>
    <w:rsid w:val="0080005B"/>
    <w:rsid w:val="0080363D"/>
    <w:rsid w:val="008039BD"/>
    <w:rsid w:val="00806022"/>
    <w:rsid w:val="00807B65"/>
    <w:rsid w:val="00811203"/>
    <w:rsid w:val="008117D0"/>
    <w:rsid w:val="00812977"/>
    <w:rsid w:val="008136D2"/>
    <w:rsid w:val="00822760"/>
    <w:rsid w:val="00832DD9"/>
    <w:rsid w:val="008446F8"/>
    <w:rsid w:val="0085290A"/>
    <w:rsid w:val="00856BA3"/>
    <w:rsid w:val="00897832"/>
    <w:rsid w:val="008A17FA"/>
    <w:rsid w:val="008A6E36"/>
    <w:rsid w:val="008B3678"/>
    <w:rsid w:val="008C0CBD"/>
    <w:rsid w:val="008C1670"/>
    <w:rsid w:val="008D7293"/>
    <w:rsid w:val="008E6B6B"/>
    <w:rsid w:val="00912BA3"/>
    <w:rsid w:val="009331F9"/>
    <w:rsid w:val="009403F2"/>
    <w:rsid w:val="0096619B"/>
    <w:rsid w:val="00967DAA"/>
    <w:rsid w:val="00971FDC"/>
    <w:rsid w:val="0099560D"/>
    <w:rsid w:val="009B400E"/>
    <w:rsid w:val="009B77AC"/>
    <w:rsid w:val="009C4E2B"/>
    <w:rsid w:val="009D3282"/>
    <w:rsid w:val="009E1E57"/>
    <w:rsid w:val="009E2D72"/>
    <w:rsid w:val="009F30A2"/>
    <w:rsid w:val="00A24EBB"/>
    <w:rsid w:val="00A338D1"/>
    <w:rsid w:val="00A35CAD"/>
    <w:rsid w:val="00A45E67"/>
    <w:rsid w:val="00A64042"/>
    <w:rsid w:val="00A64A3B"/>
    <w:rsid w:val="00A748C8"/>
    <w:rsid w:val="00A82105"/>
    <w:rsid w:val="00A9481E"/>
    <w:rsid w:val="00AA221C"/>
    <w:rsid w:val="00AC20DE"/>
    <w:rsid w:val="00AC5DE5"/>
    <w:rsid w:val="00AE7C8B"/>
    <w:rsid w:val="00AF0921"/>
    <w:rsid w:val="00AF3211"/>
    <w:rsid w:val="00AF5FA4"/>
    <w:rsid w:val="00B067D8"/>
    <w:rsid w:val="00B128D1"/>
    <w:rsid w:val="00B23037"/>
    <w:rsid w:val="00B27898"/>
    <w:rsid w:val="00B31391"/>
    <w:rsid w:val="00B46C73"/>
    <w:rsid w:val="00B56712"/>
    <w:rsid w:val="00B5792E"/>
    <w:rsid w:val="00B66AE7"/>
    <w:rsid w:val="00BA1D76"/>
    <w:rsid w:val="00BC4072"/>
    <w:rsid w:val="00BC5150"/>
    <w:rsid w:val="00BE3E89"/>
    <w:rsid w:val="00BF3CFA"/>
    <w:rsid w:val="00BF51CE"/>
    <w:rsid w:val="00C163E4"/>
    <w:rsid w:val="00C24C9C"/>
    <w:rsid w:val="00C41BDE"/>
    <w:rsid w:val="00C42D4E"/>
    <w:rsid w:val="00C45C5C"/>
    <w:rsid w:val="00C57777"/>
    <w:rsid w:val="00C7057E"/>
    <w:rsid w:val="00C919D7"/>
    <w:rsid w:val="00C935E3"/>
    <w:rsid w:val="00C95E1D"/>
    <w:rsid w:val="00CB0B88"/>
    <w:rsid w:val="00CB60AE"/>
    <w:rsid w:val="00CE0ABE"/>
    <w:rsid w:val="00CF61F9"/>
    <w:rsid w:val="00D012B9"/>
    <w:rsid w:val="00D02BF9"/>
    <w:rsid w:val="00D1203D"/>
    <w:rsid w:val="00D40D43"/>
    <w:rsid w:val="00D41F1C"/>
    <w:rsid w:val="00D6305E"/>
    <w:rsid w:val="00D633AC"/>
    <w:rsid w:val="00D73A7E"/>
    <w:rsid w:val="00D807F2"/>
    <w:rsid w:val="00D961FF"/>
    <w:rsid w:val="00DD6158"/>
    <w:rsid w:val="00E00090"/>
    <w:rsid w:val="00E360E8"/>
    <w:rsid w:val="00E60F3B"/>
    <w:rsid w:val="00E6284D"/>
    <w:rsid w:val="00E62DD4"/>
    <w:rsid w:val="00E72B8E"/>
    <w:rsid w:val="00E76C77"/>
    <w:rsid w:val="00E80F63"/>
    <w:rsid w:val="00E84EA6"/>
    <w:rsid w:val="00E93A7B"/>
    <w:rsid w:val="00E95EEA"/>
    <w:rsid w:val="00EA3BEA"/>
    <w:rsid w:val="00EA5A89"/>
    <w:rsid w:val="00EC24D5"/>
    <w:rsid w:val="00EC7765"/>
    <w:rsid w:val="00EF4F36"/>
    <w:rsid w:val="00EF7C8B"/>
    <w:rsid w:val="00F01688"/>
    <w:rsid w:val="00F074C8"/>
    <w:rsid w:val="00F14D31"/>
    <w:rsid w:val="00F260C3"/>
    <w:rsid w:val="00F27A4B"/>
    <w:rsid w:val="00F43A34"/>
    <w:rsid w:val="00F663F8"/>
    <w:rsid w:val="00F73F70"/>
    <w:rsid w:val="00F75244"/>
    <w:rsid w:val="00F77A46"/>
    <w:rsid w:val="00F83979"/>
    <w:rsid w:val="00FA7218"/>
    <w:rsid w:val="00FB2AA5"/>
    <w:rsid w:val="00FC0EEA"/>
    <w:rsid w:val="00FC2169"/>
    <w:rsid w:val="00FC2C3D"/>
    <w:rsid w:val="00FD1616"/>
    <w:rsid w:val="00FE34FB"/>
    <w:rsid w:val="00FF2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C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3B3F"/>
    <w:pPr>
      <w:tabs>
        <w:tab w:val="center" w:pos="4680"/>
        <w:tab w:val="right" w:pos="9360"/>
      </w:tabs>
    </w:pPr>
  </w:style>
  <w:style w:type="character" w:customStyle="1" w:styleId="HeaderChar">
    <w:name w:val="Header Char"/>
    <w:basedOn w:val="DefaultParagraphFont"/>
    <w:link w:val="Header"/>
    <w:rsid w:val="00623B3F"/>
    <w:rPr>
      <w:sz w:val="24"/>
      <w:szCs w:val="24"/>
    </w:rPr>
  </w:style>
  <w:style w:type="paragraph" w:styleId="Footer">
    <w:name w:val="footer"/>
    <w:basedOn w:val="Normal"/>
    <w:link w:val="FooterChar"/>
    <w:uiPriority w:val="99"/>
    <w:rsid w:val="00623B3F"/>
    <w:pPr>
      <w:tabs>
        <w:tab w:val="center" w:pos="4680"/>
        <w:tab w:val="right" w:pos="9360"/>
      </w:tabs>
    </w:pPr>
  </w:style>
  <w:style w:type="character" w:customStyle="1" w:styleId="FooterChar">
    <w:name w:val="Footer Char"/>
    <w:basedOn w:val="DefaultParagraphFont"/>
    <w:link w:val="Footer"/>
    <w:uiPriority w:val="99"/>
    <w:rsid w:val="00623B3F"/>
    <w:rPr>
      <w:sz w:val="24"/>
      <w:szCs w:val="24"/>
    </w:rPr>
  </w:style>
  <w:style w:type="paragraph" w:styleId="List">
    <w:name w:val="List"/>
    <w:basedOn w:val="Normal"/>
    <w:rsid w:val="00D41F1C"/>
    <w:pPr>
      <w:spacing w:before="120"/>
      <w:ind w:left="360" w:hanging="360"/>
    </w:pPr>
    <w:rPr>
      <w:rFonts w:ascii="Verdana" w:hAnsi="Verdana"/>
      <w:sz w:val="18"/>
    </w:rPr>
  </w:style>
  <w:style w:type="paragraph" w:styleId="ListParagraph">
    <w:name w:val="List Paragraph"/>
    <w:basedOn w:val="Normal"/>
    <w:uiPriority w:val="34"/>
    <w:qFormat/>
    <w:rsid w:val="00600F84"/>
    <w:pPr>
      <w:ind w:left="720"/>
    </w:pPr>
    <w:rPr>
      <w:rFonts w:ascii="Calibri" w:eastAsia="Calibri" w:hAnsi="Calibri"/>
      <w:sz w:val="22"/>
      <w:szCs w:val="22"/>
    </w:rPr>
  </w:style>
  <w:style w:type="paragraph" w:styleId="PlainText">
    <w:name w:val="Plain Text"/>
    <w:basedOn w:val="Normal"/>
    <w:link w:val="PlainTextChar"/>
    <w:uiPriority w:val="99"/>
    <w:unhideWhenUsed/>
    <w:rsid w:val="0024225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253"/>
    <w:rPr>
      <w:rFonts w:ascii="Consolas" w:eastAsiaTheme="minorHAnsi" w:hAnsi="Consolas" w:cstheme="minorBidi"/>
      <w:sz w:val="21"/>
      <w:szCs w:val="21"/>
    </w:rPr>
  </w:style>
  <w:style w:type="paragraph" w:styleId="NormalWeb">
    <w:name w:val="Normal (Web)"/>
    <w:basedOn w:val="Normal"/>
    <w:uiPriority w:val="99"/>
    <w:unhideWhenUsed/>
    <w:rsid w:val="002422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0030734">
      <w:bodyDiv w:val="1"/>
      <w:marLeft w:val="0"/>
      <w:marRight w:val="0"/>
      <w:marTop w:val="0"/>
      <w:marBottom w:val="0"/>
      <w:divBdr>
        <w:top w:val="none" w:sz="0" w:space="0" w:color="auto"/>
        <w:left w:val="none" w:sz="0" w:space="0" w:color="auto"/>
        <w:bottom w:val="none" w:sz="0" w:space="0" w:color="auto"/>
        <w:right w:val="none" w:sz="0" w:space="0" w:color="auto"/>
      </w:divBdr>
    </w:div>
    <w:div w:id="786704639">
      <w:bodyDiv w:val="1"/>
      <w:marLeft w:val="0"/>
      <w:marRight w:val="0"/>
      <w:marTop w:val="0"/>
      <w:marBottom w:val="0"/>
      <w:divBdr>
        <w:top w:val="none" w:sz="0" w:space="0" w:color="auto"/>
        <w:left w:val="none" w:sz="0" w:space="0" w:color="auto"/>
        <w:bottom w:val="none" w:sz="0" w:space="0" w:color="auto"/>
        <w:right w:val="none" w:sz="0" w:space="0" w:color="auto"/>
      </w:divBdr>
    </w:div>
    <w:div w:id="849681723">
      <w:bodyDiv w:val="1"/>
      <w:marLeft w:val="0"/>
      <w:marRight w:val="0"/>
      <w:marTop w:val="0"/>
      <w:marBottom w:val="0"/>
      <w:divBdr>
        <w:top w:val="none" w:sz="0" w:space="0" w:color="auto"/>
        <w:left w:val="none" w:sz="0" w:space="0" w:color="auto"/>
        <w:bottom w:val="none" w:sz="0" w:space="0" w:color="auto"/>
        <w:right w:val="none" w:sz="0" w:space="0" w:color="auto"/>
      </w:divBdr>
    </w:div>
    <w:div w:id="1587301272">
      <w:bodyDiv w:val="1"/>
      <w:marLeft w:val="0"/>
      <w:marRight w:val="0"/>
      <w:marTop w:val="0"/>
      <w:marBottom w:val="0"/>
      <w:divBdr>
        <w:top w:val="none" w:sz="0" w:space="0" w:color="auto"/>
        <w:left w:val="none" w:sz="0" w:space="0" w:color="auto"/>
        <w:bottom w:val="none" w:sz="0" w:space="0" w:color="auto"/>
        <w:right w:val="none" w:sz="0" w:space="0" w:color="auto"/>
      </w:divBdr>
    </w:div>
    <w:div w:id="17091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vt:lpstr>
    </vt:vector>
  </TitlesOfParts>
  <Company>PCCD</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Betty Inclan</dc:creator>
  <cp:keywords/>
  <dc:description/>
  <cp:lastModifiedBy>Cynthia Reese</cp:lastModifiedBy>
  <cp:revision>2</cp:revision>
  <cp:lastPrinted>2012-09-27T21:05:00Z</cp:lastPrinted>
  <dcterms:created xsi:type="dcterms:W3CDTF">2012-11-07T20:40:00Z</dcterms:created>
  <dcterms:modified xsi:type="dcterms:W3CDTF">2012-11-07T20:40:00Z</dcterms:modified>
</cp:coreProperties>
</file>