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3D" w:rsidRPr="00FC1774" w:rsidRDefault="0080233D" w:rsidP="0080233D">
      <w:pPr>
        <w:spacing w:after="120"/>
        <w:rPr>
          <w:rFonts w:asciiTheme="minorHAnsi" w:hAnsiTheme="minorHAnsi"/>
          <w:b/>
          <w:bCs/>
          <w:smallCaps/>
          <w:sz w:val="20"/>
        </w:rPr>
      </w:pPr>
      <w:bookmarkStart w:id="0" w:name="_GoBack"/>
      <w:bookmarkEnd w:id="0"/>
      <w:r w:rsidRPr="007D1CF4">
        <w:rPr>
          <w:rFonts w:asciiTheme="minorHAnsi" w:hAnsiTheme="minorHAnsi"/>
          <w:b/>
          <w:bCs/>
          <w:smallCaps/>
          <w:sz w:val="20"/>
        </w:rPr>
        <w:t xml:space="preserve">General Information and </w:t>
      </w:r>
      <w:r>
        <w:rPr>
          <w:rFonts w:asciiTheme="minorHAnsi" w:hAnsiTheme="minorHAnsi"/>
          <w:b/>
          <w:bCs/>
          <w:smallCaps/>
          <w:sz w:val="20"/>
        </w:rPr>
        <w:t>Institutional Requirements</w:t>
      </w:r>
      <w:r w:rsidRPr="00FC1774">
        <w:rPr>
          <w:rFonts w:asciiTheme="minorHAnsi" w:hAnsiTheme="minorHAnsi"/>
          <w:b/>
          <w:bCs/>
          <w:smallCaps/>
          <w:sz w:val="20"/>
        </w:rPr>
        <w:t xml:space="preserve">:  </w:t>
      </w:r>
      <w:r w:rsidRPr="00FC1774">
        <w:rPr>
          <w:rFonts w:asciiTheme="minorHAnsi" w:hAnsiTheme="minorHAnsi"/>
          <w:bCs/>
          <w:sz w:val="20"/>
        </w:rPr>
        <w:t>T</w:t>
      </w:r>
      <w:r w:rsidRPr="00FC1774">
        <w:rPr>
          <w:rFonts w:asciiTheme="minorHAnsi" w:hAnsiTheme="minorHAnsi"/>
          <w:sz w:val="20"/>
        </w:rPr>
        <w:t>he following crosswalk of Student Equity indicators, potential data sources, title 5 citations, and i</w:t>
      </w:r>
      <w:r w:rsidR="00FC1774" w:rsidRPr="00FC1774">
        <w:rPr>
          <w:rFonts w:asciiTheme="minorHAnsi" w:hAnsiTheme="minorHAnsi"/>
          <w:sz w:val="20"/>
        </w:rPr>
        <w:t>nstitution-wide, instructional and/or student services-</w:t>
      </w:r>
      <w:r w:rsidRPr="00FC1774">
        <w:rPr>
          <w:rFonts w:asciiTheme="minorHAnsi" w:hAnsiTheme="minorHAnsi"/>
          <w:sz w:val="20"/>
        </w:rPr>
        <w:t xml:space="preserve">related prompts is intended as an aid to student equity planning committees.  The prompts are intended to stimulate conversation and investigation into areas where disproportionate impact may be affecting student success. The Chancellor’s Office does not intend that every college address each prompt or that </w:t>
      </w:r>
      <w:r w:rsidR="00FC1774" w:rsidRPr="00FC1774">
        <w:rPr>
          <w:rFonts w:asciiTheme="minorHAnsi" w:hAnsiTheme="minorHAnsi"/>
          <w:sz w:val="20"/>
        </w:rPr>
        <w:t>the list is</w:t>
      </w:r>
      <w:r w:rsidRPr="00FC1774">
        <w:rPr>
          <w:rFonts w:asciiTheme="minorHAnsi" w:hAnsiTheme="minorHAnsi"/>
          <w:sz w:val="20"/>
        </w:rPr>
        <w:t xml:space="preserve"> in any way comprehensive.  Committees should feel free to add to or change research </w:t>
      </w:r>
      <w:r w:rsidR="00FC1774" w:rsidRPr="00FC1774">
        <w:rPr>
          <w:rFonts w:asciiTheme="minorHAnsi" w:hAnsiTheme="minorHAnsi"/>
          <w:sz w:val="20"/>
        </w:rPr>
        <w:t xml:space="preserve">prompts or </w:t>
      </w:r>
      <w:r w:rsidRPr="00FC1774">
        <w:rPr>
          <w:rFonts w:asciiTheme="minorHAnsi" w:hAnsiTheme="minorHAnsi"/>
          <w:sz w:val="20"/>
        </w:rPr>
        <w:t>questions as appropriate.</w:t>
      </w:r>
    </w:p>
    <w:tbl>
      <w:tblPr>
        <w:tblW w:w="14716" w:type="dxa"/>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2358"/>
        <w:gridCol w:w="4172"/>
        <w:gridCol w:w="4198"/>
        <w:gridCol w:w="2070"/>
        <w:gridCol w:w="1918"/>
      </w:tblGrid>
      <w:tr w:rsidR="0080233D" w:rsidRPr="00420D4F" w:rsidTr="00F61547">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817A5C" w:rsidRDefault="0080233D" w:rsidP="00F61547">
            <w:pPr>
              <w:ind w:left="-86"/>
              <w:jc w:val="center"/>
              <w:rPr>
                <w:rFonts w:asciiTheme="minorHAnsi" w:hAnsiTheme="minorHAnsi"/>
                <w:iCs/>
                <w:sz w:val="20"/>
              </w:rPr>
            </w:pPr>
            <w:r>
              <w:rPr>
                <w:rFonts w:asciiTheme="minorHAnsi" w:hAnsiTheme="minorHAnsi"/>
                <w:bCs/>
                <w:smallCaps/>
                <w:sz w:val="20"/>
              </w:rPr>
              <w:t>Potential Data Sources</w:t>
            </w:r>
          </w:p>
        </w:tc>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616674" w:rsidRDefault="0080233D" w:rsidP="00F61547">
            <w:pPr>
              <w:jc w:val="center"/>
              <w:rPr>
                <w:rFonts w:asciiTheme="minorHAnsi" w:hAnsiTheme="minorHAnsi"/>
                <w:b/>
                <w:bCs/>
                <w:sz w:val="20"/>
              </w:rPr>
            </w:pPr>
            <w:r>
              <w:rPr>
                <w:rFonts w:asciiTheme="minorHAnsi" w:hAnsiTheme="minorHAnsi"/>
                <w:bCs/>
                <w:smallCaps/>
                <w:sz w:val="20"/>
              </w:rPr>
              <w:t xml:space="preserve">Student Equity and </w:t>
            </w:r>
            <w:r w:rsidRPr="00420D4F">
              <w:rPr>
                <w:rFonts w:asciiTheme="minorHAnsi" w:hAnsiTheme="minorHAnsi"/>
                <w:bCs/>
                <w:smallCaps/>
                <w:sz w:val="20"/>
              </w:rPr>
              <w:t xml:space="preserve">SSSP </w:t>
            </w:r>
            <w:r>
              <w:rPr>
                <w:rFonts w:asciiTheme="minorHAnsi" w:hAnsiTheme="minorHAnsi"/>
                <w:bCs/>
                <w:smallCaps/>
                <w:sz w:val="20"/>
              </w:rPr>
              <w:t>Related Title 5 Sections</w:t>
            </w:r>
          </w:p>
        </w:tc>
        <w:tc>
          <w:tcPr>
            <w:tcW w:w="4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Default="0080233D" w:rsidP="00F61547">
            <w:pPr>
              <w:pStyle w:val="Default"/>
              <w:jc w:val="center"/>
              <w:rPr>
                <w:rFonts w:asciiTheme="minorHAnsi" w:hAnsiTheme="minorHAnsi"/>
                <w:sz w:val="20"/>
                <w:szCs w:val="20"/>
              </w:rPr>
            </w:pPr>
            <w:r>
              <w:rPr>
                <w:rFonts w:asciiTheme="minorHAnsi" w:eastAsia="Times New Roman" w:hAnsiTheme="minorHAnsi"/>
                <w:bCs/>
                <w:smallCaps/>
                <w:sz w:val="20"/>
                <w:szCs w:val="20"/>
              </w:rPr>
              <w:t>Institution-Wide Prompts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420D4F" w:rsidDel="00314B13" w:rsidRDefault="0080233D" w:rsidP="00FC1774">
            <w:pPr>
              <w:pStyle w:val="ListParagraph"/>
              <w:ind w:left="-126"/>
              <w:jc w:val="center"/>
              <w:rPr>
                <w:rFonts w:asciiTheme="minorHAnsi" w:eastAsia="Times New Roman" w:hAnsiTheme="minorHAnsi"/>
                <w:bCs/>
                <w:color w:val="000000"/>
                <w:sz w:val="20"/>
                <w:szCs w:val="20"/>
              </w:rPr>
            </w:pPr>
            <w:r>
              <w:rPr>
                <w:rFonts w:asciiTheme="minorHAnsi" w:eastAsia="Times New Roman" w:hAnsiTheme="minorHAnsi"/>
                <w:bCs/>
                <w:smallCaps/>
                <w:color w:val="000000"/>
                <w:sz w:val="20"/>
                <w:szCs w:val="20"/>
              </w:rPr>
              <w:t>Instructional Prompts</w:t>
            </w:r>
          </w:p>
        </w:tc>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Default="0080233D" w:rsidP="00FC1774">
            <w:pPr>
              <w:pStyle w:val="ListParagraph"/>
              <w:tabs>
                <w:tab w:val="left" w:pos="171"/>
              </w:tabs>
              <w:ind w:left="0"/>
              <w:jc w:val="center"/>
              <w:rPr>
                <w:rFonts w:asciiTheme="minorHAnsi" w:eastAsia="Times New Roman" w:hAnsiTheme="minorHAnsi"/>
                <w:bCs/>
                <w:color w:val="000000"/>
                <w:sz w:val="20"/>
                <w:szCs w:val="20"/>
              </w:rPr>
            </w:pPr>
            <w:r>
              <w:rPr>
                <w:rFonts w:asciiTheme="minorHAnsi" w:eastAsia="Times New Roman" w:hAnsiTheme="minorHAnsi"/>
                <w:bCs/>
                <w:smallCaps/>
                <w:color w:val="000000"/>
                <w:sz w:val="20"/>
                <w:szCs w:val="20"/>
              </w:rPr>
              <w:t>Student Services Prompts</w:t>
            </w:r>
          </w:p>
        </w:tc>
      </w:tr>
      <w:tr w:rsidR="0080233D" w:rsidRPr="00FC1774" w:rsidTr="00F61547">
        <w:tc>
          <w:tcPr>
            <w:tcW w:w="2358" w:type="dxa"/>
            <w:tcBorders>
              <w:top w:val="single" w:sz="4" w:space="0" w:color="auto"/>
              <w:left w:val="single" w:sz="4" w:space="0" w:color="auto"/>
              <w:bottom w:val="single" w:sz="4" w:space="0" w:color="auto"/>
              <w:right w:val="single" w:sz="4" w:space="0" w:color="auto"/>
            </w:tcBorders>
            <w:shd w:val="clear" w:color="auto" w:fill="auto"/>
          </w:tcPr>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9" w:history="1">
              <w:r w:rsidR="0080233D" w:rsidRPr="00FC1774">
                <w:rPr>
                  <w:rStyle w:val="Hyperlink"/>
                  <w:rFonts w:asciiTheme="minorHAnsi" w:hAnsiTheme="minorHAnsi"/>
                  <w:iCs/>
                  <w:sz w:val="20"/>
                  <w:szCs w:val="20"/>
                </w:rPr>
                <w:t>Student Success Scorecard</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0" w:history="1">
              <w:r w:rsidR="0080233D" w:rsidRPr="00FC1774">
                <w:rPr>
                  <w:rStyle w:val="Hyperlink"/>
                  <w:rFonts w:asciiTheme="minorHAnsi" w:hAnsiTheme="minorHAnsi"/>
                  <w:sz w:val="20"/>
                  <w:szCs w:val="20"/>
                </w:rPr>
                <w:t>DataMart</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1" w:history="1">
              <w:r w:rsidR="0080233D" w:rsidRPr="00FC1774">
                <w:rPr>
                  <w:rStyle w:val="Hyperlink"/>
                  <w:rFonts w:asciiTheme="minorHAnsi" w:hAnsiTheme="minorHAnsi"/>
                  <w:sz w:val="20"/>
                  <w:szCs w:val="20"/>
                </w:rPr>
                <w:t>Data on Demand</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2" w:history="1">
              <w:r w:rsidR="0080233D" w:rsidRPr="00FC1774">
                <w:rPr>
                  <w:rStyle w:val="Hyperlink"/>
                  <w:rFonts w:asciiTheme="minorHAnsi" w:hAnsiTheme="minorHAnsi"/>
                  <w:sz w:val="20"/>
                  <w:szCs w:val="20"/>
                </w:rPr>
                <w:t>Basic Skills Tracker</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3" w:history="1">
              <w:r w:rsidR="0080233D" w:rsidRPr="00FC1774">
                <w:rPr>
                  <w:rStyle w:val="Hyperlink"/>
                  <w:rFonts w:asciiTheme="minorHAnsi" w:hAnsiTheme="minorHAnsi"/>
                  <w:sz w:val="20"/>
                  <w:szCs w:val="20"/>
                </w:rPr>
                <w:t>Transfer Velocity Project</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4" w:history="1">
              <w:r w:rsidR="0080233D" w:rsidRPr="00FC1774">
                <w:rPr>
                  <w:rStyle w:val="Hyperlink"/>
                  <w:rFonts w:asciiTheme="minorHAnsi" w:eastAsia="Times New Roman" w:hAnsiTheme="minorHAnsi"/>
                  <w:b/>
                  <w:bCs/>
                  <w:sz w:val="20"/>
                  <w:szCs w:val="20"/>
                </w:rPr>
                <w:t xml:space="preserve">CCCGIS Collaborative: </w:t>
              </w:r>
              <w:r w:rsidR="0080233D" w:rsidRPr="00FC1774">
                <w:rPr>
                  <w:rStyle w:val="Hyperlink"/>
                  <w:rFonts w:asciiTheme="minorHAnsi" w:hAnsiTheme="minorHAnsi"/>
                  <w:sz w:val="20"/>
                  <w:szCs w:val="20"/>
                </w:rPr>
                <w:t>California Community College District Boundaries Map</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5" w:history="1">
              <w:r w:rsidR="0080233D" w:rsidRPr="00FC1774">
                <w:rPr>
                  <w:rStyle w:val="Hyperlink"/>
                  <w:rFonts w:asciiTheme="minorHAnsi" w:eastAsia="Times New Roman" w:hAnsiTheme="minorHAnsi"/>
                  <w:bCs/>
                  <w:sz w:val="20"/>
                  <w:szCs w:val="20"/>
                </w:rPr>
                <w:t>Student Success Task Force Recommendations</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6" w:history="1">
              <w:r w:rsidR="0080233D" w:rsidRPr="00FC1774">
                <w:rPr>
                  <w:rStyle w:val="Hyperlink"/>
                  <w:rFonts w:asciiTheme="minorHAnsi" w:eastAsia="Times New Roman" w:hAnsiTheme="minorHAnsi"/>
                  <w:bCs/>
                  <w:kern w:val="36"/>
                  <w:sz w:val="20"/>
                  <w:szCs w:val="20"/>
                </w:rPr>
                <w:t>Student Equity: From Dialog and Access to Action</w:t>
              </w:r>
            </w:hyperlink>
            <w:r w:rsidR="0080233D" w:rsidRPr="00FC1774">
              <w:rPr>
                <w:rFonts w:asciiTheme="minorHAnsi" w:eastAsia="Times New Roman" w:hAnsiTheme="minorHAnsi"/>
                <w:bCs/>
                <w:kern w:val="36"/>
                <w:sz w:val="20"/>
                <w:szCs w:val="20"/>
              </w:rPr>
              <w:t xml:space="preserve"> </w:t>
            </w:r>
          </w:p>
          <w:p w:rsidR="0080233D" w:rsidRPr="00FC1774" w:rsidRDefault="00787E38" w:rsidP="00F61547">
            <w:pPr>
              <w:pStyle w:val="ListParagraph"/>
              <w:ind w:left="116"/>
              <w:rPr>
                <w:rFonts w:asciiTheme="minorHAnsi" w:eastAsia="Times New Roman" w:hAnsiTheme="minorHAnsi"/>
                <w:bCs/>
                <w:color w:val="000000"/>
                <w:sz w:val="20"/>
                <w:szCs w:val="20"/>
              </w:rPr>
            </w:pPr>
            <w:hyperlink r:id="rId17" w:history="1">
              <w:r w:rsidR="0080233D" w:rsidRPr="00FC1774">
                <w:rPr>
                  <w:rStyle w:val="Hyperlink"/>
                  <w:rFonts w:asciiTheme="minorHAnsi" w:eastAsia="Times New Roman" w:hAnsiTheme="minorHAnsi"/>
                  <w:bCs/>
                  <w:sz w:val="20"/>
                  <w:szCs w:val="20"/>
                </w:rPr>
                <w:t>Student Support (Re)defined</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8" w:history="1">
              <w:r w:rsidR="0080233D" w:rsidRPr="00FC1774">
                <w:rPr>
                  <w:rStyle w:val="Hyperlink"/>
                  <w:rFonts w:asciiTheme="minorHAnsi" w:eastAsia="Times New Roman" w:hAnsiTheme="minorHAnsi"/>
                  <w:bCs/>
                  <w:sz w:val="20"/>
                  <w:szCs w:val="20"/>
                </w:rPr>
                <w:t>Basic Skills as a Foundation for Student Success in California Community Colleges</w:t>
              </w:r>
            </w:hyperlink>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19" w:history="1">
              <w:r w:rsidR="0080233D" w:rsidRPr="00FC1774">
                <w:rPr>
                  <w:rStyle w:val="Hyperlink"/>
                  <w:rFonts w:asciiTheme="minorHAnsi" w:eastAsia="Times New Roman" w:hAnsiTheme="minorHAnsi"/>
                  <w:bCs/>
                  <w:sz w:val="20"/>
                  <w:szCs w:val="20"/>
                </w:rPr>
                <w:t>Ensuring Equitable Access And Success:  A Guide To Assessment And Mitigating Disproportionate Impact In SSSP</w:t>
              </w:r>
            </w:hyperlink>
            <w:r w:rsidR="0080233D" w:rsidRPr="00FC1774">
              <w:rPr>
                <w:rFonts w:asciiTheme="minorHAnsi" w:eastAsia="Times New Roman" w:hAnsiTheme="minorHAnsi"/>
                <w:bCs/>
                <w:color w:val="000000"/>
                <w:sz w:val="20"/>
                <w:szCs w:val="20"/>
              </w:rPr>
              <w:t xml:space="preserve"> </w:t>
            </w:r>
          </w:p>
          <w:p w:rsidR="0080233D" w:rsidRPr="00FC1774" w:rsidRDefault="00787E38" w:rsidP="0080233D">
            <w:pPr>
              <w:pStyle w:val="ListParagraph"/>
              <w:numPr>
                <w:ilvl w:val="0"/>
                <w:numId w:val="34"/>
              </w:numPr>
              <w:ind w:left="116" w:hanging="202"/>
              <w:contextualSpacing w:val="0"/>
              <w:rPr>
                <w:rFonts w:asciiTheme="minorHAnsi" w:eastAsia="Times New Roman" w:hAnsiTheme="minorHAnsi"/>
                <w:bCs/>
                <w:color w:val="000000"/>
                <w:sz w:val="20"/>
                <w:szCs w:val="20"/>
              </w:rPr>
            </w:pPr>
            <w:hyperlink r:id="rId20" w:history="1">
              <w:r w:rsidR="0080233D" w:rsidRPr="00FC1774">
                <w:rPr>
                  <w:rStyle w:val="Hyperlink"/>
                  <w:rFonts w:asciiTheme="minorHAnsi" w:hAnsiTheme="minorHAnsi"/>
                  <w:sz w:val="20"/>
                  <w:szCs w:val="20"/>
                </w:rPr>
                <w:t>Guidelines for Measuring Disproportionate Impact in Equity Plans</w:t>
              </w:r>
            </w:hyperlink>
          </w:p>
        </w:tc>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80233D" w:rsidRPr="00FC1774" w:rsidRDefault="0080233D" w:rsidP="00F61547">
            <w:pPr>
              <w:rPr>
                <w:rFonts w:asciiTheme="minorHAnsi" w:hAnsiTheme="minorHAnsi" w:cs="Times New Roman"/>
                <w:sz w:val="20"/>
              </w:rPr>
            </w:pPr>
            <w:r w:rsidRPr="00FC1774">
              <w:rPr>
                <w:rFonts w:asciiTheme="minorHAnsi" w:hAnsiTheme="minorHAnsi"/>
                <w:b/>
                <w:bCs/>
                <w:sz w:val="20"/>
              </w:rPr>
              <w:t>G-1:</w:t>
            </w:r>
            <w:r w:rsidRPr="00FC1774">
              <w:rPr>
                <w:rFonts w:asciiTheme="minorHAnsi" w:hAnsiTheme="minorHAnsi"/>
                <w:bCs/>
                <w:sz w:val="20"/>
              </w:rPr>
              <w:t xml:space="preserve"> E</w:t>
            </w:r>
            <w:r w:rsidRPr="00FC1774">
              <w:rPr>
                <w:rFonts w:asciiTheme="minorHAnsi" w:hAnsiTheme="minorHAnsi" w:cs="Times New Roman"/>
                <w:sz w:val="20"/>
              </w:rPr>
              <w:t xml:space="preserve">ach district </w:t>
            </w:r>
            <w:r w:rsidRPr="00FC1774">
              <w:rPr>
                <w:rFonts w:asciiTheme="minorHAnsi" w:hAnsiTheme="minorHAnsi"/>
                <w:sz w:val="20"/>
              </w:rPr>
              <w:t xml:space="preserve">governing board </w:t>
            </w:r>
            <w:r w:rsidRPr="00FC1774">
              <w:rPr>
                <w:rFonts w:asciiTheme="minorHAnsi" w:hAnsiTheme="minorHAnsi" w:cs="Times New Roman"/>
                <w:sz w:val="20"/>
              </w:rPr>
              <w:t xml:space="preserve">shall adopt and maintain a student equity plan for each college to include research, goals, activities, fund sources, evaluation schedule, and executive summary </w:t>
            </w:r>
            <w:r w:rsidRPr="00FC1774">
              <w:rPr>
                <w:rFonts w:asciiTheme="minorHAnsi" w:hAnsiTheme="minorHAnsi"/>
                <w:sz w:val="20"/>
              </w:rPr>
              <w:t>addressing access, course completion, ESL and basic skills completion, degree and certificate completion and transfer for:</w:t>
            </w:r>
            <w:r w:rsidRPr="00FC1774">
              <w:rPr>
                <w:rFonts w:asciiTheme="minorHAnsi" w:hAnsiTheme="minorHAnsi" w:cs="Times New Roman"/>
                <w:sz w:val="20"/>
              </w:rPr>
              <w:t xml:space="preserve"> American Indians or Alaskan natives, Asians or Pacific Islanders, Blacks, Hispanics, Whites, men, women, and persons with disabilities.</w:t>
            </w:r>
            <w:r w:rsidRPr="00FC1774">
              <w:rPr>
                <w:rFonts w:asciiTheme="minorHAnsi" w:hAnsiTheme="minorHAnsi"/>
                <w:sz w:val="20"/>
              </w:rPr>
              <w:t xml:space="preserve"> (</w:t>
            </w:r>
            <w:r w:rsidRPr="00FC1774">
              <w:rPr>
                <w:rFonts w:asciiTheme="minorHAnsi" w:hAnsiTheme="minorHAnsi"/>
                <w:bCs/>
                <w:sz w:val="20"/>
              </w:rPr>
              <w:t>54220 and 51026)</w:t>
            </w:r>
          </w:p>
          <w:p w:rsidR="0080233D" w:rsidRPr="00FC1774" w:rsidRDefault="0080233D" w:rsidP="00F61547">
            <w:pPr>
              <w:rPr>
                <w:rFonts w:asciiTheme="minorHAnsi" w:hAnsiTheme="minorHAnsi"/>
                <w:sz w:val="14"/>
                <w:szCs w:val="14"/>
              </w:rPr>
            </w:pPr>
          </w:p>
          <w:p w:rsidR="0080233D" w:rsidRPr="00FC1774" w:rsidRDefault="0080233D" w:rsidP="00F61547">
            <w:pPr>
              <w:rPr>
                <w:rFonts w:asciiTheme="minorHAnsi" w:eastAsiaTheme="minorHAnsi" w:hAnsiTheme="minorHAnsi"/>
                <w:b/>
                <w:sz w:val="20"/>
              </w:rPr>
            </w:pPr>
            <w:r w:rsidRPr="00FC1774">
              <w:rPr>
                <w:rFonts w:asciiTheme="minorHAnsi" w:hAnsiTheme="minorHAnsi"/>
                <w:b/>
                <w:bCs/>
                <w:sz w:val="20"/>
              </w:rPr>
              <w:t>G-2:</w:t>
            </w:r>
            <w:r w:rsidRPr="00FC1774">
              <w:rPr>
                <w:rFonts w:asciiTheme="minorHAnsi" w:hAnsiTheme="minorHAnsi"/>
                <w:bCs/>
                <w:sz w:val="20"/>
              </w:rPr>
              <w:t xml:space="preserve"> </w:t>
            </w:r>
            <w:r w:rsidRPr="00FC1774">
              <w:rPr>
                <w:rFonts w:asciiTheme="minorHAnsi" w:eastAsiaTheme="minorHAnsi" w:hAnsiTheme="minorHAnsi"/>
                <w:sz w:val="20"/>
              </w:rPr>
              <w:t>“Disproportionate impact” is a condition where access to key resources and support or academic success may be hampered by inequitable practices, policies and approaches to student support or instructional practices affecting a specific group.</w:t>
            </w:r>
            <w:r w:rsidRPr="00FC1774">
              <w:rPr>
                <w:rFonts w:asciiTheme="minorHAnsi" w:hAnsiTheme="minorHAnsi"/>
                <w:sz w:val="20"/>
              </w:rPr>
              <w:t xml:space="preserve"> (55502)</w:t>
            </w:r>
          </w:p>
          <w:p w:rsidR="0080233D" w:rsidRPr="00FC1774" w:rsidRDefault="0080233D" w:rsidP="00F61547">
            <w:pPr>
              <w:rPr>
                <w:rFonts w:asciiTheme="minorHAnsi" w:hAnsiTheme="minorHAnsi"/>
                <w:bCs/>
                <w:sz w:val="14"/>
                <w:szCs w:val="14"/>
              </w:rPr>
            </w:pPr>
          </w:p>
          <w:p w:rsidR="0080233D" w:rsidRPr="00FC1774" w:rsidRDefault="0080233D" w:rsidP="00F61547">
            <w:pPr>
              <w:rPr>
                <w:rFonts w:asciiTheme="minorHAnsi" w:eastAsiaTheme="minorHAnsi" w:hAnsiTheme="minorHAnsi"/>
                <w:b/>
                <w:color w:val="auto"/>
                <w:sz w:val="20"/>
              </w:rPr>
            </w:pPr>
            <w:r w:rsidRPr="00FC1774">
              <w:rPr>
                <w:rFonts w:asciiTheme="minorHAnsi" w:hAnsiTheme="minorHAnsi"/>
                <w:b/>
                <w:bCs/>
                <w:sz w:val="20"/>
              </w:rPr>
              <w:t>G-3:</w:t>
            </w:r>
            <w:r w:rsidRPr="00FC1774">
              <w:rPr>
                <w:rFonts w:asciiTheme="minorHAnsi" w:hAnsiTheme="minorHAnsi"/>
                <w:bCs/>
                <w:sz w:val="20"/>
              </w:rPr>
              <w:t xml:space="preserve"> </w:t>
            </w:r>
            <w:r w:rsidRPr="00FC1774">
              <w:rPr>
                <w:rFonts w:asciiTheme="minorHAnsi" w:eastAsiaTheme="minorHAnsi" w:hAnsiTheme="minorHAnsi"/>
                <w:color w:val="auto"/>
                <w:sz w:val="20"/>
              </w:rPr>
              <w:t>Each district or college shall establish a program of institutional research for the ongoing evaluation of the services funded through SSSP and use the results as basis for continuous improvement.</w:t>
            </w:r>
            <w:r w:rsidRPr="00FC1774">
              <w:rPr>
                <w:rFonts w:asciiTheme="minorHAnsi" w:hAnsiTheme="minorHAnsi"/>
                <w:sz w:val="20"/>
              </w:rPr>
              <w:t xml:space="preserve"> (55512)</w:t>
            </w:r>
          </w:p>
          <w:p w:rsidR="0080233D" w:rsidRPr="00FC1774" w:rsidRDefault="0080233D" w:rsidP="00F61547">
            <w:pPr>
              <w:rPr>
                <w:rFonts w:asciiTheme="minorHAnsi" w:hAnsiTheme="minorHAnsi"/>
                <w:bCs/>
                <w:sz w:val="14"/>
                <w:szCs w:val="14"/>
              </w:rPr>
            </w:pPr>
          </w:p>
          <w:p w:rsidR="0080233D" w:rsidRPr="00FC1774" w:rsidRDefault="0080233D" w:rsidP="00F61547">
            <w:pPr>
              <w:rPr>
                <w:rFonts w:asciiTheme="minorHAnsi" w:hAnsiTheme="minorHAnsi"/>
                <w:sz w:val="20"/>
              </w:rPr>
            </w:pPr>
            <w:r w:rsidRPr="00FC1774">
              <w:rPr>
                <w:rFonts w:asciiTheme="minorHAnsi" w:hAnsiTheme="minorHAnsi"/>
                <w:b/>
                <w:bCs/>
                <w:sz w:val="20"/>
              </w:rPr>
              <w:t>G-4:</w:t>
            </w:r>
            <w:r w:rsidRPr="00FC1774">
              <w:rPr>
                <w:rFonts w:asciiTheme="minorHAnsi" w:hAnsiTheme="minorHAnsi"/>
                <w:bCs/>
                <w:sz w:val="20"/>
              </w:rPr>
              <w:t xml:space="preserve"> </w:t>
            </w:r>
            <w:r w:rsidRPr="00FC1774">
              <w:rPr>
                <w:rFonts w:asciiTheme="minorHAnsi" w:hAnsiTheme="minorHAnsi"/>
                <w:sz w:val="20"/>
              </w:rPr>
              <w:t>Student success is supported by well-coordinated and evidence-based student and instructional services to foster academic success. (55500)</w:t>
            </w:r>
          </w:p>
          <w:p w:rsidR="0080233D" w:rsidRPr="00FC1774" w:rsidRDefault="0080233D" w:rsidP="00F61547">
            <w:pPr>
              <w:rPr>
                <w:rFonts w:asciiTheme="minorHAnsi" w:hAnsiTheme="minorHAnsi"/>
                <w:bCs/>
                <w:sz w:val="16"/>
                <w:szCs w:val="16"/>
              </w:rPr>
            </w:pPr>
          </w:p>
          <w:p w:rsidR="0080233D" w:rsidRPr="00FC1774" w:rsidRDefault="0080233D" w:rsidP="00F61547">
            <w:pPr>
              <w:rPr>
                <w:rFonts w:asciiTheme="minorHAnsi" w:hAnsiTheme="minorHAnsi"/>
              </w:rPr>
            </w:pPr>
            <w:r w:rsidRPr="00FC1774">
              <w:rPr>
                <w:rFonts w:asciiTheme="minorHAnsi" w:hAnsiTheme="minorHAnsi"/>
                <w:b/>
                <w:bCs/>
                <w:sz w:val="20"/>
              </w:rPr>
              <w:t>G-5:</w:t>
            </w:r>
            <w:r w:rsidRPr="00FC1774">
              <w:rPr>
                <w:rFonts w:asciiTheme="minorHAnsi" w:hAnsiTheme="minorHAnsi"/>
                <w:bCs/>
                <w:sz w:val="20"/>
              </w:rPr>
              <w:t xml:space="preserve"> </w:t>
            </w:r>
            <w:r w:rsidRPr="00FC1774">
              <w:rPr>
                <w:rFonts w:asciiTheme="minorHAnsi" w:hAnsiTheme="minorHAnsi"/>
                <w:color w:val="auto"/>
                <w:sz w:val="20"/>
              </w:rPr>
              <w:t>Describe the process to identify students at risk for academic and progress probation and the college’s plan for referral to appropriate intervention services and coordination with the college’s Student Equity Plan.</w:t>
            </w:r>
            <w:r w:rsidRPr="00FC1774">
              <w:rPr>
                <w:rFonts w:asciiTheme="minorHAnsi" w:hAnsiTheme="minorHAnsi"/>
                <w:sz w:val="20"/>
              </w:rPr>
              <w:t xml:space="preserve"> (55510)</w:t>
            </w:r>
          </w:p>
        </w:tc>
        <w:tc>
          <w:tcPr>
            <w:tcW w:w="4198" w:type="dxa"/>
            <w:tcBorders>
              <w:top w:val="single" w:sz="4" w:space="0" w:color="auto"/>
              <w:left w:val="single" w:sz="4" w:space="0" w:color="auto"/>
              <w:bottom w:val="single" w:sz="4" w:space="0" w:color="auto"/>
              <w:right w:val="single" w:sz="4" w:space="0" w:color="auto"/>
            </w:tcBorders>
          </w:tcPr>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sz w:val="20"/>
                <w:szCs w:val="20"/>
              </w:rPr>
              <w:t>Is there recognition among campus leadership that student equity is important?</w:t>
            </w:r>
            <w:r w:rsidRPr="00FC1774">
              <w:rPr>
                <w:rFonts w:asciiTheme="minorHAnsi" w:hAnsiTheme="minorHAnsi"/>
                <w:color w:val="000000"/>
                <w:sz w:val="20"/>
                <w:szCs w:val="20"/>
              </w:rPr>
              <w:t xml:space="preserve">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sz w:val="20"/>
                <w:szCs w:val="20"/>
              </w:rPr>
              <w:t xml:space="preserve">What </w:t>
            </w:r>
            <w:proofErr w:type="gramStart"/>
            <w:r w:rsidRPr="00FC1774">
              <w:rPr>
                <w:rFonts w:asciiTheme="minorHAnsi" w:hAnsiTheme="minorHAnsi"/>
                <w:sz w:val="20"/>
                <w:szCs w:val="20"/>
              </w:rPr>
              <w:t>organization(s), or committee(s)</w:t>
            </w:r>
            <w:proofErr w:type="gramEnd"/>
            <w:r w:rsidRPr="00FC1774">
              <w:rPr>
                <w:rFonts w:asciiTheme="minorHAnsi" w:hAnsiTheme="minorHAnsi"/>
                <w:sz w:val="20"/>
                <w:szCs w:val="20"/>
              </w:rPr>
              <w:t xml:space="preserve"> is responsible for ongoing planning and monitoring of student equity?</w:t>
            </w:r>
            <w:r w:rsidRPr="00FC1774">
              <w:rPr>
                <w:rFonts w:asciiTheme="minorHAnsi" w:hAnsiTheme="minorHAnsi"/>
                <w:color w:val="000000"/>
                <w:sz w:val="20"/>
                <w:szCs w:val="20"/>
              </w:rPr>
              <w:t xml:space="preserve">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sz w:val="20"/>
                <w:szCs w:val="20"/>
              </w:rPr>
              <w:t>What are the institution’s strengths in addressing student equity?</w:t>
            </w:r>
            <w:r w:rsidRPr="00FC1774">
              <w:rPr>
                <w:rFonts w:asciiTheme="minorHAnsi" w:hAnsiTheme="minorHAnsi"/>
                <w:color w:val="000000"/>
                <w:sz w:val="20"/>
                <w:szCs w:val="20"/>
              </w:rPr>
              <w:t xml:space="preserve"> </w:t>
            </w:r>
          </w:p>
          <w:p w:rsidR="0080233D" w:rsidRPr="00FC1774" w:rsidRDefault="0080233D" w:rsidP="0080233D">
            <w:pPr>
              <w:pStyle w:val="Default"/>
              <w:numPr>
                <w:ilvl w:val="0"/>
                <w:numId w:val="36"/>
              </w:numPr>
              <w:ind w:left="220" w:hanging="220"/>
              <w:rPr>
                <w:rFonts w:asciiTheme="minorHAnsi" w:hAnsiTheme="minorHAnsi"/>
                <w:sz w:val="20"/>
                <w:szCs w:val="20"/>
              </w:rPr>
            </w:pPr>
            <w:r w:rsidRPr="00FC1774">
              <w:rPr>
                <w:rFonts w:asciiTheme="minorHAnsi" w:eastAsia="Times New Roman" w:hAnsiTheme="minorHAnsi"/>
                <w:bCs/>
                <w:sz w:val="20"/>
                <w:szCs w:val="20"/>
              </w:rPr>
              <w:t xml:space="preserve">What are related questions posed in the </w:t>
            </w:r>
            <w:hyperlink r:id="rId21" w:history="1">
              <w:r w:rsidRPr="00FC1774">
                <w:rPr>
                  <w:rStyle w:val="Hyperlink"/>
                  <w:rFonts w:asciiTheme="minorHAnsi" w:eastAsia="Times New Roman" w:hAnsiTheme="minorHAnsi"/>
                  <w:bCs/>
                  <w:sz w:val="20"/>
                  <w:szCs w:val="20"/>
                </w:rPr>
                <w:t>Student Support (Re</w:t>
              </w:r>
              <w:proofErr w:type="gramStart"/>
              <w:r w:rsidRPr="00FC1774">
                <w:rPr>
                  <w:rStyle w:val="Hyperlink"/>
                  <w:rFonts w:asciiTheme="minorHAnsi" w:eastAsia="Times New Roman" w:hAnsiTheme="minorHAnsi"/>
                  <w:bCs/>
                  <w:sz w:val="20"/>
                  <w:szCs w:val="20"/>
                </w:rPr>
                <w:t>)defined</w:t>
              </w:r>
              <w:proofErr w:type="gramEnd"/>
            </w:hyperlink>
            <w:r w:rsidRPr="00FC1774">
              <w:rPr>
                <w:rFonts w:asciiTheme="minorHAnsi" w:eastAsia="Times New Roman" w:hAnsiTheme="minorHAnsi"/>
                <w:bCs/>
                <w:sz w:val="20"/>
                <w:szCs w:val="20"/>
              </w:rPr>
              <w:t xml:space="preserve"> study that support student equity and success at the college?</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sz w:val="20"/>
                <w:szCs w:val="20"/>
              </w:rPr>
              <w:t>Does the college have structures and processes in place to engage faculty, administrators, and staff in an ongoing and intentional examination of student equity?  Does it provide a cycle for improvement?</w:t>
            </w:r>
            <w:r w:rsidRPr="00FC1774">
              <w:rPr>
                <w:rFonts w:asciiTheme="minorHAnsi" w:hAnsiTheme="minorHAnsi"/>
                <w:color w:val="000000"/>
                <w:sz w:val="20"/>
                <w:szCs w:val="20"/>
              </w:rPr>
              <w:t xml:space="preserve">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sz w:val="20"/>
                <w:szCs w:val="20"/>
              </w:rPr>
              <w:t xml:space="preserve">Should the college examine equity issues institution-wide or take a targeted approach, such as in a particular major, or department?  What are the priority areas and or indicators to address?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s="Calibri"/>
                <w:color w:val="000000"/>
                <w:sz w:val="20"/>
                <w:szCs w:val="20"/>
              </w:rPr>
              <w:t xml:space="preserve">What are campus policies and practices in this/these chosen focus area(s)?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s="TimesNewRomanPS"/>
                <w:sz w:val="20"/>
                <w:szCs w:val="20"/>
              </w:rPr>
              <w:t>If the college is designated as a Hispanic-Serving Institution does it promote that fact on its web site and in other student centered communications?</w:t>
            </w:r>
            <w:r w:rsidRPr="00FC1774">
              <w:rPr>
                <w:rFonts w:asciiTheme="minorHAnsi" w:hAnsiTheme="minorHAnsi"/>
                <w:color w:val="000000"/>
                <w:sz w:val="20"/>
                <w:szCs w:val="20"/>
              </w:rPr>
              <w:t xml:space="preserve">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s="TimesNewRomanPS"/>
                <w:sz w:val="20"/>
                <w:szCs w:val="20"/>
              </w:rPr>
              <w:t>Does the college publicly promote programs and support for African American, Hispanic, Disabled or other targeted groups?</w:t>
            </w:r>
            <w:r w:rsidRPr="00FC1774">
              <w:rPr>
                <w:rFonts w:asciiTheme="minorHAnsi" w:hAnsiTheme="minorHAnsi"/>
                <w:color w:val="000000"/>
                <w:sz w:val="20"/>
                <w:szCs w:val="20"/>
              </w:rPr>
              <w:t xml:space="preserve"> </w:t>
            </w:r>
          </w:p>
          <w:p w:rsidR="0080233D" w:rsidRPr="00FC1774" w:rsidRDefault="0080233D" w:rsidP="00F61547">
            <w:pPr>
              <w:pStyle w:val="ListParagraph"/>
              <w:ind w:left="0"/>
              <w:rPr>
                <w:rFonts w:asciiTheme="minorHAnsi" w:eastAsia="Times New Roman" w:hAnsiTheme="minorHAnsi"/>
                <w:bCs/>
                <w:smallCaps/>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tbl>
            <w:tblPr>
              <w:tblW w:w="1962" w:type="dxa"/>
              <w:tblLayout w:type="fixed"/>
              <w:tblLook w:val="04A0" w:firstRow="1" w:lastRow="0" w:firstColumn="1" w:lastColumn="0" w:noHBand="0" w:noVBand="1"/>
            </w:tblPr>
            <w:tblGrid>
              <w:gridCol w:w="1962"/>
            </w:tblGrid>
            <w:tr w:rsidR="0080233D" w:rsidRPr="00FC1774" w:rsidTr="00F61547">
              <w:trPr>
                <w:trHeight w:val="7353"/>
              </w:trPr>
              <w:tc>
                <w:tcPr>
                  <w:tcW w:w="1962" w:type="dxa"/>
                </w:tcPr>
                <w:p w:rsidR="0080233D" w:rsidRPr="00FC1774" w:rsidRDefault="0080233D" w:rsidP="0080233D">
                  <w:pPr>
                    <w:pStyle w:val="ListParagraph"/>
                    <w:numPr>
                      <w:ilvl w:val="0"/>
                      <w:numId w:val="36"/>
                    </w:numPr>
                    <w:ind w:left="54" w:hanging="162"/>
                    <w:contextualSpacing w:val="0"/>
                    <w:rPr>
                      <w:rFonts w:asciiTheme="minorHAnsi" w:hAnsiTheme="minorHAnsi"/>
                      <w:color w:val="000000"/>
                      <w:sz w:val="20"/>
                      <w:szCs w:val="20"/>
                    </w:rPr>
                  </w:pPr>
                  <w:r w:rsidRPr="00FC1774">
                    <w:rPr>
                      <w:rFonts w:asciiTheme="minorHAnsi" w:eastAsia="Times New Roman" w:hAnsiTheme="minorHAnsi"/>
                      <w:bCs/>
                      <w:color w:val="000000"/>
                      <w:sz w:val="20"/>
                      <w:szCs w:val="20"/>
                    </w:rPr>
                    <w:t>How can curricular and instructional design, assessment, &amp; evaluation pro-</w:t>
                  </w:r>
                  <w:proofErr w:type="spellStart"/>
                  <w:r w:rsidRPr="00FC1774">
                    <w:rPr>
                      <w:rFonts w:asciiTheme="minorHAnsi" w:eastAsia="Times New Roman" w:hAnsiTheme="minorHAnsi"/>
                      <w:bCs/>
                      <w:color w:val="000000"/>
                      <w:sz w:val="20"/>
                      <w:szCs w:val="20"/>
                    </w:rPr>
                    <w:t>cesses</w:t>
                  </w:r>
                  <w:proofErr w:type="spellEnd"/>
                  <w:r w:rsidRPr="00FC1774">
                    <w:rPr>
                      <w:rFonts w:asciiTheme="minorHAnsi" w:eastAsia="Times New Roman" w:hAnsiTheme="minorHAnsi"/>
                      <w:bCs/>
                      <w:color w:val="000000"/>
                      <w:sz w:val="20"/>
                      <w:szCs w:val="20"/>
                    </w:rPr>
                    <w:t xml:space="preserve"> be modified to improve student equity?</w:t>
                  </w:r>
                  <w:r w:rsidRPr="00FC1774">
                    <w:rPr>
                      <w:rFonts w:asciiTheme="minorHAnsi" w:hAnsiTheme="minorHAnsi"/>
                      <w:color w:val="000000"/>
                      <w:sz w:val="20"/>
                      <w:szCs w:val="20"/>
                    </w:rPr>
                    <w:t xml:space="preserve"> </w:t>
                  </w:r>
                </w:p>
                <w:p w:rsidR="0080233D" w:rsidRPr="00FC1774" w:rsidRDefault="0080233D" w:rsidP="0080233D">
                  <w:pPr>
                    <w:pStyle w:val="ListParagraph"/>
                    <w:numPr>
                      <w:ilvl w:val="0"/>
                      <w:numId w:val="36"/>
                    </w:numPr>
                    <w:ind w:left="54" w:hanging="162"/>
                    <w:contextualSpacing w:val="0"/>
                    <w:rPr>
                      <w:rFonts w:asciiTheme="minorHAnsi" w:hAnsiTheme="minorHAnsi"/>
                      <w:color w:val="000000"/>
                      <w:sz w:val="20"/>
                      <w:szCs w:val="20"/>
                    </w:rPr>
                  </w:pPr>
                  <w:r w:rsidRPr="00FC1774">
                    <w:rPr>
                      <w:rFonts w:asciiTheme="minorHAnsi" w:eastAsia="Times New Roman" w:hAnsiTheme="minorHAnsi"/>
                      <w:bCs/>
                      <w:color w:val="000000"/>
                      <w:sz w:val="20"/>
                      <w:szCs w:val="20"/>
                    </w:rPr>
                    <w:t xml:space="preserve">How can tenets from the </w:t>
                  </w:r>
                  <w:hyperlink r:id="rId22" w:history="1">
                    <w:r w:rsidRPr="00FC1774">
                      <w:rPr>
                        <w:rStyle w:val="Hyperlink"/>
                        <w:rFonts w:asciiTheme="minorHAnsi" w:hAnsiTheme="minorHAnsi"/>
                        <w:i/>
                        <w:sz w:val="20"/>
                        <w:szCs w:val="20"/>
                      </w:rPr>
                      <w:t>Basic Skills as a Foundation for Student Success in California Community Colleges</w:t>
                    </w:r>
                  </w:hyperlink>
                  <w:r w:rsidRPr="00FC1774">
                    <w:rPr>
                      <w:rFonts w:asciiTheme="minorHAnsi" w:eastAsia="Times New Roman" w:hAnsiTheme="minorHAnsi"/>
                      <w:bCs/>
                      <w:color w:val="000000"/>
                      <w:sz w:val="20"/>
                      <w:szCs w:val="20"/>
                    </w:rPr>
                    <w:t xml:space="preserve"> report be used to support equity?</w:t>
                  </w:r>
                  <w:r w:rsidRPr="00FC1774">
                    <w:rPr>
                      <w:rFonts w:asciiTheme="minorHAnsi" w:hAnsiTheme="minorHAnsi"/>
                      <w:color w:val="000000"/>
                      <w:sz w:val="20"/>
                      <w:szCs w:val="20"/>
                    </w:rPr>
                    <w:t xml:space="preserve"> </w:t>
                  </w:r>
                </w:p>
                <w:p w:rsidR="0080233D" w:rsidRPr="00FC1774" w:rsidRDefault="0080233D" w:rsidP="0080233D">
                  <w:pPr>
                    <w:pStyle w:val="ListParagraph"/>
                    <w:numPr>
                      <w:ilvl w:val="0"/>
                      <w:numId w:val="36"/>
                    </w:numPr>
                    <w:ind w:left="54" w:hanging="162"/>
                    <w:contextualSpacing w:val="0"/>
                    <w:rPr>
                      <w:rFonts w:asciiTheme="minorHAnsi" w:hAnsiTheme="minorHAnsi"/>
                      <w:color w:val="000000"/>
                      <w:sz w:val="20"/>
                      <w:szCs w:val="20"/>
                    </w:rPr>
                  </w:pPr>
                  <w:r w:rsidRPr="00FC1774">
                    <w:rPr>
                      <w:rFonts w:asciiTheme="minorHAnsi" w:hAnsiTheme="minorHAnsi"/>
                      <w:sz w:val="20"/>
                      <w:szCs w:val="20"/>
                    </w:rPr>
                    <w:t>What resources can be allocated to develop systemic &amp; institutional capacity for the analysis and inquiry of teaching and curriculum?</w:t>
                  </w:r>
                  <w:r w:rsidRPr="00FC1774">
                    <w:rPr>
                      <w:rFonts w:asciiTheme="minorHAnsi" w:hAnsiTheme="minorHAnsi"/>
                      <w:color w:val="000000"/>
                      <w:sz w:val="20"/>
                      <w:szCs w:val="20"/>
                    </w:rPr>
                    <w:t xml:space="preserve"> </w:t>
                  </w:r>
                </w:p>
                <w:p w:rsidR="0080233D" w:rsidRPr="00FC1774" w:rsidRDefault="0080233D" w:rsidP="00FC1774">
                  <w:pPr>
                    <w:pStyle w:val="ListParagraph"/>
                    <w:numPr>
                      <w:ilvl w:val="0"/>
                      <w:numId w:val="36"/>
                    </w:numPr>
                    <w:ind w:left="54" w:hanging="162"/>
                    <w:contextualSpacing w:val="0"/>
                    <w:rPr>
                      <w:rFonts w:asciiTheme="minorHAnsi" w:hAnsiTheme="minorHAnsi"/>
                      <w:color w:val="000000"/>
                      <w:sz w:val="20"/>
                      <w:szCs w:val="20"/>
                    </w:rPr>
                  </w:pPr>
                  <w:r w:rsidRPr="00FC1774">
                    <w:rPr>
                      <w:rFonts w:asciiTheme="minorHAnsi" w:hAnsiTheme="minorHAnsi"/>
                      <w:sz w:val="20"/>
                      <w:szCs w:val="20"/>
                    </w:rPr>
                    <w:t>What professional development is available to college faculty, staff and administrators to help increase awareness of and effect changes in practices that support equity?</w:t>
                  </w:r>
                </w:p>
              </w:tc>
            </w:tr>
          </w:tbl>
          <w:p w:rsidR="0080233D" w:rsidRPr="00FC1774" w:rsidRDefault="0080233D" w:rsidP="00F61547">
            <w:pPr>
              <w:rPr>
                <w:rFonts w:asciiTheme="minorHAnsi" w:hAnsiTheme="minorHAnsi"/>
                <w:bCs/>
                <w:smallCaps/>
                <w:sz w:val="20"/>
              </w:rPr>
            </w:pPr>
          </w:p>
        </w:tc>
        <w:tc>
          <w:tcPr>
            <w:tcW w:w="1918" w:type="dxa"/>
            <w:tcBorders>
              <w:top w:val="single" w:sz="4" w:space="0" w:color="auto"/>
              <w:left w:val="single" w:sz="4" w:space="0" w:color="auto"/>
              <w:bottom w:val="single" w:sz="4" w:space="0" w:color="auto"/>
              <w:right w:val="single" w:sz="4" w:space="0" w:color="auto"/>
            </w:tcBorders>
            <w:shd w:val="clear" w:color="auto" w:fill="auto"/>
            <w:hideMark/>
          </w:tcPr>
          <w:p w:rsidR="0080233D" w:rsidRPr="00FC1774" w:rsidRDefault="0080233D" w:rsidP="0080233D">
            <w:pPr>
              <w:pStyle w:val="ListParagraph"/>
              <w:numPr>
                <w:ilvl w:val="0"/>
                <w:numId w:val="42"/>
              </w:numPr>
              <w:ind w:left="162" w:hanging="162"/>
              <w:contextualSpacing w:val="0"/>
              <w:rPr>
                <w:rFonts w:asciiTheme="minorHAnsi" w:hAnsiTheme="minorHAnsi"/>
                <w:sz w:val="20"/>
                <w:szCs w:val="20"/>
              </w:rPr>
            </w:pPr>
            <w:r w:rsidRPr="00FC1774">
              <w:rPr>
                <w:rFonts w:asciiTheme="minorHAnsi" w:eastAsia="Times New Roman" w:hAnsiTheme="minorHAnsi"/>
                <w:bCs/>
                <w:color w:val="000000"/>
                <w:sz w:val="20"/>
                <w:szCs w:val="20"/>
              </w:rPr>
              <w:t xml:space="preserve">Which questions posed in the report, </w:t>
            </w:r>
            <w:hyperlink r:id="rId23" w:history="1">
              <w:r w:rsidRPr="00FC1774">
                <w:rPr>
                  <w:rStyle w:val="Hyperlink"/>
                  <w:rFonts w:asciiTheme="minorHAnsi" w:hAnsiTheme="minorHAnsi"/>
                  <w:i/>
                  <w:sz w:val="20"/>
                  <w:szCs w:val="20"/>
                </w:rPr>
                <w:t xml:space="preserve">Ensuring Equitable Access </w:t>
              </w:r>
              <w:proofErr w:type="gramStart"/>
              <w:r w:rsidRPr="00FC1774">
                <w:rPr>
                  <w:rStyle w:val="Hyperlink"/>
                  <w:rFonts w:asciiTheme="minorHAnsi" w:hAnsiTheme="minorHAnsi"/>
                  <w:i/>
                  <w:sz w:val="20"/>
                  <w:szCs w:val="20"/>
                </w:rPr>
                <w:t>And</w:t>
              </w:r>
              <w:proofErr w:type="gramEnd"/>
              <w:r w:rsidRPr="00FC1774">
                <w:rPr>
                  <w:rStyle w:val="Hyperlink"/>
                  <w:rFonts w:asciiTheme="minorHAnsi" w:hAnsiTheme="minorHAnsi"/>
                  <w:i/>
                  <w:sz w:val="20"/>
                  <w:szCs w:val="20"/>
                </w:rPr>
                <w:t xml:space="preserve"> Success:  A Guide To Assessment And Mitigating Disproportionate Impact In SSSP</w:t>
              </w:r>
            </w:hyperlink>
            <w:r w:rsidRPr="00FC1774">
              <w:rPr>
                <w:rFonts w:asciiTheme="minorHAnsi" w:eastAsia="Times New Roman" w:hAnsiTheme="minorHAnsi"/>
                <w:bCs/>
                <w:i/>
                <w:color w:val="000000"/>
                <w:sz w:val="20"/>
                <w:szCs w:val="20"/>
              </w:rPr>
              <w:t xml:space="preserve"> </w:t>
            </w:r>
            <w:r w:rsidRPr="00FC1774">
              <w:rPr>
                <w:rFonts w:asciiTheme="minorHAnsi" w:eastAsia="Times New Roman" w:hAnsiTheme="minorHAnsi"/>
                <w:bCs/>
                <w:color w:val="000000"/>
                <w:sz w:val="20"/>
                <w:szCs w:val="20"/>
              </w:rPr>
              <w:t>could guide us in improving student equity?</w:t>
            </w:r>
            <w:r w:rsidRPr="00FC1774">
              <w:rPr>
                <w:rFonts w:asciiTheme="minorHAnsi" w:hAnsiTheme="minorHAnsi"/>
                <w:sz w:val="20"/>
                <w:szCs w:val="20"/>
              </w:rPr>
              <w:t xml:space="preserve"> </w:t>
            </w:r>
          </w:p>
          <w:p w:rsidR="0080233D" w:rsidRPr="00FC1774" w:rsidRDefault="0080233D" w:rsidP="0080233D">
            <w:pPr>
              <w:pStyle w:val="ListParagraph"/>
              <w:numPr>
                <w:ilvl w:val="0"/>
                <w:numId w:val="42"/>
              </w:numPr>
              <w:ind w:left="162" w:hanging="162"/>
              <w:contextualSpacing w:val="0"/>
              <w:rPr>
                <w:rFonts w:asciiTheme="minorHAnsi" w:hAnsiTheme="minorHAnsi"/>
                <w:sz w:val="20"/>
                <w:szCs w:val="20"/>
              </w:rPr>
            </w:pPr>
            <w:r w:rsidRPr="00FC1774">
              <w:rPr>
                <w:rFonts w:asciiTheme="minorHAnsi" w:hAnsiTheme="minorHAnsi"/>
                <w:sz w:val="20"/>
                <w:szCs w:val="20"/>
              </w:rPr>
              <w:t>What resources can be allocated to develop systemic and institutional capacity for the analysis and inquiry of student support services?</w:t>
            </w:r>
          </w:p>
          <w:p w:rsidR="0080233D" w:rsidRPr="00FC1774" w:rsidRDefault="0080233D" w:rsidP="00F61547">
            <w:pPr>
              <w:pStyle w:val="ListParagraph"/>
              <w:tabs>
                <w:tab w:val="left" w:pos="171"/>
              </w:tabs>
              <w:rPr>
                <w:rFonts w:asciiTheme="minorHAnsi" w:hAnsiTheme="minorHAnsi"/>
                <w:sz w:val="20"/>
                <w:szCs w:val="20"/>
              </w:rPr>
            </w:pPr>
          </w:p>
        </w:tc>
      </w:tr>
    </w:tbl>
    <w:p w:rsidR="00FC1774" w:rsidRPr="00817A5C" w:rsidRDefault="00FC1774" w:rsidP="0080233D">
      <w:pPr>
        <w:rPr>
          <w:sz w:val="4"/>
          <w:szCs w:val="4"/>
        </w:rPr>
      </w:pPr>
    </w:p>
    <w:tbl>
      <w:tblPr>
        <w:tblW w:w="14598" w:type="dxa"/>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1548"/>
        <w:gridCol w:w="1440"/>
        <w:gridCol w:w="2033"/>
        <w:gridCol w:w="3330"/>
        <w:gridCol w:w="6247"/>
      </w:tblGrid>
      <w:tr w:rsidR="0080233D" w:rsidRPr="00DE1618" w:rsidTr="00F61547">
        <w:trPr>
          <w:tblHeader/>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lastRenderedPageBreak/>
              <w:t>Student Equity Plan Indicators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Pr>
                <w:rFonts w:asciiTheme="minorHAnsi" w:hAnsiTheme="minorHAnsi"/>
                <w:bCs/>
                <w:smallCaps/>
                <w:sz w:val="20"/>
              </w:rPr>
              <w:t>Potential</w:t>
            </w:r>
            <w:r w:rsidRPr="00DE1618">
              <w:rPr>
                <w:rFonts w:asciiTheme="minorHAnsi" w:hAnsiTheme="minorHAnsi"/>
                <w:bCs/>
                <w:smallCaps/>
                <w:sz w:val="20"/>
              </w:rPr>
              <w:t xml:space="preserve"> Data Sources </w:t>
            </w:r>
          </w:p>
        </w:tc>
        <w:tc>
          <w:tcPr>
            <w:tcW w:w="2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Title 5 Sections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pStyle w:val="ListParagraph"/>
              <w:ind w:left="0"/>
              <w:jc w:val="center"/>
              <w:rPr>
                <w:rFonts w:asciiTheme="minorHAnsi" w:eastAsia="Times New Roman" w:hAnsiTheme="minorHAnsi"/>
                <w:bCs/>
                <w:smallCaps/>
                <w:color w:val="000000"/>
                <w:sz w:val="20"/>
                <w:szCs w:val="20"/>
              </w:rPr>
            </w:pPr>
            <w:r w:rsidRPr="00DE1618">
              <w:rPr>
                <w:rFonts w:asciiTheme="minorHAnsi" w:eastAsia="Times New Roman" w:hAnsiTheme="minorHAnsi"/>
                <w:bCs/>
                <w:smallCaps/>
                <w:color w:val="000000"/>
                <w:sz w:val="20"/>
                <w:szCs w:val="20"/>
              </w:rPr>
              <w:t xml:space="preserve">Instructional Prompts </w:t>
            </w:r>
          </w:p>
        </w:tc>
        <w:tc>
          <w:tcPr>
            <w:tcW w:w="6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 xml:space="preserve">Student Services Prompts </w:t>
            </w:r>
          </w:p>
        </w:tc>
      </w:tr>
      <w:tr w:rsidR="0080233D" w:rsidRPr="00FC1774" w:rsidTr="00F61547">
        <w:tc>
          <w:tcPr>
            <w:tcW w:w="1548" w:type="dxa"/>
            <w:tcBorders>
              <w:top w:val="single" w:sz="4" w:space="0" w:color="auto"/>
              <w:left w:val="single" w:sz="4" w:space="0" w:color="auto"/>
              <w:bottom w:val="single" w:sz="4" w:space="0" w:color="auto"/>
              <w:right w:val="single" w:sz="4" w:space="0" w:color="auto"/>
            </w:tcBorders>
            <w:hideMark/>
          </w:tcPr>
          <w:p w:rsidR="0080233D" w:rsidRPr="00FC1774" w:rsidRDefault="0080233D" w:rsidP="0080233D">
            <w:pPr>
              <w:pStyle w:val="ListParagraph"/>
              <w:numPr>
                <w:ilvl w:val="0"/>
                <w:numId w:val="33"/>
              </w:numPr>
              <w:ind w:left="360"/>
              <w:contextualSpacing w:val="0"/>
              <w:rPr>
                <w:rFonts w:asciiTheme="minorHAnsi" w:eastAsia="Times New Roman" w:hAnsiTheme="minorHAnsi"/>
                <w:b/>
                <w:bCs/>
                <w:color w:val="000000"/>
                <w:sz w:val="20"/>
                <w:szCs w:val="20"/>
              </w:rPr>
            </w:pPr>
            <w:r w:rsidRPr="00FC1774">
              <w:rPr>
                <w:rFonts w:asciiTheme="minorHAnsi" w:eastAsia="Times New Roman" w:hAnsiTheme="minorHAnsi"/>
                <w:b/>
                <w:bCs/>
                <w:color w:val="000000"/>
                <w:sz w:val="20"/>
                <w:szCs w:val="20"/>
              </w:rPr>
              <w:t>Access</w:t>
            </w:r>
          </w:p>
          <w:p w:rsidR="0080233D" w:rsidRPr="00FC1774" w:rsidRDefault="0080233D" w:rsidP="00F61547">
            <w:pPr>
              <w:pStyle w:val="ListParagraph"/>
              <w:ind w:left="0"/>
              <w:rPr>
                <w:rFonts w:asciiTheme="minorHAnsi" w:hAnsiTheme="minorHAnsi"/>
                <w:sz w:val="20"/>
                <w:szCs w:val="20"/>
              </w:rPr>
            </w:pPr>
          </w:p>
          <w:p w:rsidR="0080233D" w:rsidRPr="00FC1774" w:rsidRDefault="0080233D" w:rsidP="00F61547">
            <w:pPr>
              <w:pStyle w:val="ListParagraph"/>
              <w:ind w:left="0"/>
              <w:rPr>
                <w:rFonts w:asciiTheme="minorHAnsi" w:eastAsia="Times New Roman" w:hAnsiTheme="minorHAnsi"/>
                <w:b/>
                <w:bCs/>
                <w:color w:val="000000"/>
                <w:sz w:val="20"/>
                <w:szCs w:val="20"/>
              </w:rPr>
            </w:pPr>
            <w:r w:rsidRPr="00FC1774">
              <w:rPr>
                <w:rFonts w:asciiTheme="minorHAnsi" w:hAnsiTheme="minorHAnsi"/>
                <w:sz w:val="20"/>
                <w:szCs w:val="20"/>
              </w:rPr>
              <w:t>The percentage of each population group that is enrolled compared to that group’s representation in the adult population within the community served.  This is frequently calculated as a participation rate.</w:t>
            </w:r>
          </w:p>
        </w:tc>
        <w:tc>
          <w:tcPr>
            <w:tcW w:w="144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pStyle w:val="ListParagraph"/>
              <w:ind w:left="0"/>
              <w:rPr>
                <w:rFonts w:asciiTheme="minorHAnsi" w:hAnsiTheme="minorHAnsi"/>
                <w:sz w:val="20"/>
                <w:szCs w:val="20"/>
              </w:rPr>
            </w:pPr>
            <w:r w:rsidRPr="00FC1774">
              <w:rPr>
                <w:rFonts w:asciiTheme="minorHAnsi" w:hAnsiTheme="minorHAnsi"/>
                <w:b/>
                <w:sz w:val="20"/>
                <w:szCs w:val="20"/>
              </w:rPr>
              <w:t xml:space="preserve">Scorecard – COLLEGE PROFILE:  </w:t>
            </w:r>
            <w:r w:rsidRPr="00FC1774">
              <w:rPr>
                <w:rFonts w:asciiTheme="minorHAnsi" w:hAnsiTheme="minorHAnsi"/>
                <w:sz w:val="20"/>
                <w:szCs w:val="20"/>
              </w:rPr>
              <w:t xml:space="preserve">Description of the student population and course sections offered in 2011-12.  </w:t>
            </w:r>
          </w:p>
          <w:p w:rsidR="0080233D" w:rsidRPr="00FC1774" w:rsidRDefault="0080233D" w:rsidP="00F61547">
            <w:pPr>
              <w:pStyle w:val="ListParagraph"/>
              <w:rPr>
                <w:rFonts w:asciiTheme="minorHAnsi" w:eastAsia="Times New Roman" w:hAnsiTheme="minorHAnsi"/>
                <w:b/>
                <w:bCs/>
                <w:color w:val="000000"/>
                <w:sz w:val="20"/>
                <w:szCs w:val="20"/>
              </w:rPr>
            </w:pPr>
          </w:p>
          <w:p w:rsidR="0080233D" w:rsidRPr="00FC1774" w:rsidRDefault="0080233D" w:rsidP="00FC1774">
            <w:pPr>
              <w:pStyle w:val="ListParagraph"/>
              <w:ind w:left="0"/>
              <w:rPr>
                <w:rFonts w:asciiTheme="minorHAnsi" w:eastAsia="Times New Roman" w:hAnsiTheme="minorHAnsi"/>
                <w:bCs/>
                <w:color w:val="000000"/>
                <w:sz w:val="20"/>
                <w:szCs w:val="20"/>
              </w:rPr>
            </w:pPr>
            <w:r w:rsidRPr="00FC1774">
              <w:rPr>
                <w:rFonts w:asciiTheme="minorHAnsi" w:eastAsia="Times New Roman" w:hAnsiTheme="minorHAnsi"/>
                <w:bCs/>
                <w:color w:val="000000"/>
                <w:sz w:val="20"/>
                <w:szCs w:val="20"/>
              </w:rPr>
              <w:t>US Census data</w:t>
            </w:r>
          </w:p>
          <w:p w:rsidR="0080233D" w:rsidRPr="00FC1774" w:rsidRDefault="0080233D" w:rsidP="00FC1774">
            <w:pPr>
              <w:pStyle w:val="ListParagraph"/>
              <w:ind w:left="0"/>
              <w:rPr>
                <w:rFonts w:asciiTheme="minorHAnsi" w:eastAsia="Times New Roman" w:hAnsiTheme="minorHAnsi"/>
                <w:b/>
                <w:bCs/>
                <w:color w:val="000000"/>
                <w:sz w:val="20"/>
                <w:szCs w:val="20"/>
              </w:rPr>
            </w:pPr>
          </w:p>
          <w:p w:rsidR="0080233D" w:rsidRPr="00FC1774" w:rsidRDefault="00787E38" w:rsidP="00FC1774">
            <w:pPr>
              <w:pStyle w:val="ListParagraph"/>
              <w:ind w:left="0"/>
              <w:rPr>
                <w:rFonts w:asciiTheme="minorHAnsi" w:eastAsia="Times New Roman" w:hAnsiTheme="minorHAnsi"/>
                <w:b/>
                <w:bCs/>
                <w:color w:val="000000"/>
                <w:sz w:val="20"/>
                <w:szCs w:val="20"/>
              </w:rPr>
            </w:pPr>
            <w:hyperlink r:id="rId24" w:history="1">
              <w:r w:rsidR="0080233D" w:rsidRPr="00FC1774">
                <w:rPr>
                  <w:rStyle w:val="Hyperlink"/>
                  <w:rFonts w:asciiTheme="minorHAnsi" w:eastAsia="Times New Roman" w:hAnsiTheme="minorHAnsi"/>
                  <w:b/>
                  <w:bCs/>
                  <w:sz w:val="20"/>
                  <w:szCs w:val="20"/>
                </w:rPr>
                <w:t xml:space="preserve">CCCGIS Collaborative: </w:t>
              </w:r>
              <w:r w:rsidR="0080233D" w:rsidRPr="00FC1774">
                <w:rPr>
                  <w:rStyle w:val="Hyperlink"/>
                  <w:rFonts w:asciiTheme="minorHAnsi" w:hAnsiTheme="minorHAnsi"/>
                  <w:sz w:val="20"/>
                  <w:szCs w:val="20"/>
                </w:rPr>
                <w:t>California Community College District Boundaries Map</w:t>
              </w:r>
            </w:hyperlink>
          </w:p>
        </w:tc>
        <w:tc>
          <w:tcPr>
            <w:tcW w:w="2033" w:type="dxa"/>
            <w:tcBorders>
              <w:top w:val="single" w:sz="4" w:space="0" w:color="auto"/>
              <w:left w:val="single" w:sz="4" w:space="0" w:color="auto"/>
              <w:bottom w:val="single" w:sz="4" w:space="0" w:color="auto"/>
              <w:right w:val="single" w:sz="4" w:space="0" w:color="auto"/>
            </w:tcBorders>
            <w:hideMark/>
          </w:tcPr>
          <w:p w:rsidR="0080233D" w:rsidRPr="00FC1774" w:rsidRDefault="0080233D" w:rsidP="00F61547">
            <w:pPr>
              <w:pStyle w:val="ListParagraph"/>
              <w:ind w:left="0"/>
              <w:rPr>
                <w:rFonts w:asciiTheme="minorHAnsi" w:hAnsiTheme="minorHAnsi"/>
                <w:color w:val="000000"/>
                <w:sz w:val="20"/>
                <w:szCs w:val="20"/>
              </w:rPr>
            </w:pPr>
            <w:r w:rsidRPr="00FC1774">
              <w:rPr>
                <w:rFonts w:asciiTheme="minorHAnsi" w:eastAsia="Times New Roman" w:hAnsiTheme="minorHAnsi"/>
                <w:b/>
                <w:bCs/>
                <w:color w:val="000000"/>
                <w:sz w:val="20"/>
                <w:szCs w:val="20"/>
              </w:rPr>
              <w:t xml:space="preserve">A-1: </w:t>
            </w:r>
            <w:r w:rsidRPr="00FC1774">
              <w:rPr>
                <w:rFonts w:asciiTheme="minorHAnsi" w:hAnsiTheme="minorHAnsi"/>
                <w:color w:val="000000"/>
                <w:sz w:val="20"/>
                <w:szCs w:val="20"/>
              </w:rPr>
              <w:t xml:space="preserve"> Increase California community college student access and success through the provision of core matriculation services. (55000)</w:t>
            </w:r>
          </w:p>
          <w:p w:rsidR="0080233D" w:rsidRPr="00FC1774" w:rsidRDefault="0080233D" w:rsidP="00F61547">
            <w:pPr>
              <w:rPr>
                <w:rFonts w:asciiTheme="minorHAnsi" w:hAnsiTheme="minorHAnsi"/>
                <w:b/>
                <w:bCs/>
                <w:sz w:val="20"/>
              </w:rPr>
            </w:pPr>
          </w:p>
          <w:p w:rsidR="0080233D" w:rsidRPr="00FC1774" w:rsidRDefault="0080233D" w:rsidP="00F61547">
            <w:pPr>
              <w:rPr>
                <w:rFonts w:asciiTheme="minorHAnsi" w:hAnsiTheme="minorHAnsi"/>
                <w:sz w:val="20"/>
              </w:rPr>
            </w:pPr>
            <w:r w:rsidRPr="00FC1774">
              <w:rPr>
                <w:rFonts w:asciiTheme="minorHAnsi" w:hAnsiTheme="minorHAnsi"/>
                <w:b/>
                <w:bCs/>
                <w:sz w:val="20"/>
              </w:rPr>
              <w:t xml:space="preserve">A-2: </w:t>
            </w:r>
            <w:r w:rsidRPr="00FC1774">
              <w:rPr>
                <w:rFonts w:asciiTheme="minorHAnsi" w:hAnsiTheme="minorHAnsi"/>
                <w:sz w:val="20"/>
              </w:rPr>
              <w:t xml:space="preserve"> Ensure that Assessment/ Placement services do not have disproportionate impact. (55522)</w:t>
            </w:r>
          </w:p>
          <w:p w:rsidR="0080233D" w:rsidRPr="00FC1774" w:rsidRDefault="0080233D" w:rsidP="00F61547">
            <w:pPr>
              <w:rPr>
                <w:rFonts w:asciiTheme="minorHAnsi" w:hAnsiTheme="minorHAnsi"/>
                <w:sz w:val="20"/>
              </w:rPr>
            </w:pPr>
          </w:p>
          <w:p w:rsidR="0080233D" w:rsidRPr="00FC1774" w:rsidRDefault="0080233D" w:rsidP="00F61547">
            <w:pPr>
              <w:rPr>
                <w:rFonts w:asciiTheme="minorHAnsi" w:hAnsiTheme="minorHAnsi"/>
                <w:b/>
                <w:bCs/>
                <w:sz w:val="20"/>
              </w:rPr>
            </w:pPr>
            <w:r w:rsidRPr="00FC1774">
              <w:rPr>
                <w:rFonts w:asciiTheme="minorHAnsi" w:hAnsiTheme="minorHAnsi"/>
                <w:b/>
                <w:bCs/>
                <w:sz w:val="20"/>
              </w:rPr>
              <w:t xml:space="preserve">A-3: </w:t>
            </w:r>
            <w:r w:rsidRPr="00FC1774">
              <w:rPr>
                <w:rFonts w:asciiTheme="minorHAnsi" w:hAnsiTheme="minorHAnsi"/>
                <w:sz w:val="20"/>
              </w:rPr>
              <w:t>Ensure assessment test processes do not exclude any otherwise eligible person from admission. (55522)</w:t>
            </w:r>
          </w:p>
          <w:p w:rsidR="0080233D" w:rsidRPr="00FC1774" w:rsidRDefault="0080233D" w:rsidP="00F61547">
            <w:pPr>
              <w:rPr>
                <w:rFonts w:asciiTheme="minorHAnsi" w:hAnsiTheme="minorHAnsi"/>
                <w:b/>
                <w:bCs/>
                <w:sz w:val="20"/>
              </w:rPr>
            </w:pPr>
          </w:p>
          <w:p w:rsidR="0080233D" w:rsidRPr="00FC1774" w:rsidRDefault="0080233D" w:rsidP="00F61547">
            <w:pPr>
              <w:rPr>
                <w:rFonts w:asciiTheme="minorHAnsi" w:hAnsiTheme="minorHAnsi"/>
                <w:b/>
                <w:bCs/>
                <w:sz w:val="20"/>
              </w:rPr>
            </w:pPr>
            <w:r w:rsidRPr="00FC1774">
              <w:rPr>
                <w:rFonts w:asciiTheme="minorHAnsi" w:hAnsiTheme="minorHAnsi"/>
                <w:b/>
                <w:sz w:val="20"/>
              </w:rPr>
              <w:t xml:space="preserve">A-4: </w:t>
            </w:r>
            <w:r w:rsidRPr="00FC1774">
              <w:rPr>
                <w:rFonts w:asciiTheme="minorHAnsi" w:hAnsiTheme="minorHAnsi"/>
                <w:sz w:val="20"/>
              </w:rPr>
              <w:t>SSSP services for students who are disadvantaged by economic, social and educational status shall be appropriate to their needs, and colleges shall make modifications as necessary. (55526)</w:t>
            </w:r>
          </w:p>
        </w:tc>
        <w:tc>
          <w:tcPr>
            <w:tcW w:w="333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r w:rsidRPr="00FC1774">
              <w:rPr>
                <w:rFonts w:asciiTheme="minorHAnsi" w:hAnsiTheme="minorHAnsi" w:cs="Calibri"/>
                <w:b/>
                <w:sz w:val="20"/>
                <w:szCs w:val="20"/>
              </w:rPr>
              <w:t>Assessment</w:t>
            </w:r>
          </w:p>
          <w:p w:rsidR="0080233D" w:rsidRPr="00FC1774" w:rsidRDefault="0080233D" w:rsidP="00F61547">
            <w:pPr>
              <w:autoSpaceDE w:val="0"/>
              <w:autoSpaceDN w:val="0"/>
              <w:adjustRightInd w:val="0"/>
              <w:rPr>
                <w:rFonts w:asciiTheme="minorHAnsi" w:hAnsiTheme="minorHAnsi" w:cs="TimesNewRomanPS"/>
                <w:sz w:val="20"/>
              </w:rPr>
            </w:pPr>
            <w:r w:rsidRPr="00FC1774">
              <w:rPr>
                <w:rFonts w:asciiTheme="minorHAnsi" w:hAnsiTheme="minorHAnsi" w:cs="TimesNewRomanPS"/>
                <w:sz w:val="20"/>
              </w:rPr>
              <w:t>Have instructional faculty facilitated discussions with non-instructional faculty about multiple measures; expanding the use and informing students about such measures?</w:t>
            </w:r>
          </w:p>
          <w:p w:rsidR="0080233D" w:rsidRPr="00FC1774" w:rsidRDefault="0080233D" w:rsidP="00F61547">
            <w:pPr>
              <w:autoSpaceDE w:val="0"/>
              <w:autoSpaceDN w:val="0"/>
              <w:adjustRightInd w:val="0"/>
              <w:ind w:left="88"/>
              <w:rPr>
                <w:rFonts w:asciiTheme="minorHAnsi" w:hAnsiTheme="minorHAnsi" w:cs="TimesNewRomanPS"/>
                <w:sz w:val="20"/>
              </w:rPr>
            </w:pPr>
          </w:p>
          <w:p w:rsidR="0080233D" w:rsidRPr="00FC1774" w:rsidRDefault="0080233D" w:rsidP="00F61547">
            <w:pPr>
              <w:pStyle w:val="ListParagraph"/>
              <w:ind w:left="0"/>
              <w:rPr>
                <w:rFonts w:asciiTheme="minorHAnsi" w:eastAsia="Times New Roman" w:hAnsiTheme="minorHAnsi"/>
                <w:b/>
                <w:bCs/>
                <w:color w:val="000000"/>
                <w:sz w:val="20"/>
                <w:szCs w:val="20"/>
              </w:rPr>
            </w:pPr>
            <w:r w:rsidRPr="00FC1774">
              <w:rPr>
                <w:rFonts w:asciiTheme="minorHAnsi" w:eastAsia="Times New Roman" w:hAnsiTheme="minorHAnsi"/>
                <w:b/>
                <w:bCs/>
                <w:color w:val="000000"/>
                <w:sz w:val="20"/>
                <w:szCs w:val="20"/>
              </w:rPr>
              <w:t>Outreach</w:t>
            </w:r>
          </w:p>
          <w:p w:rsidR="0080233D" w:rsidRPr="00FC1774" w:rsidRDefault="0080233D" w:rsidP="00F61547">
            <w:pPr>
              <w:pStyle w:val="ListParagraph"/>
              <w:ind w:left="0"/>
              <w:rPr>
                <w:rFonts w:asciiTheme="minorHAnsi" w:eastAsia="Times New Roman" w:hAnsiTheme="minorHAnsi"/>
                <w:bCs/>
                <w:color w:val="000000"/>
                <w:sz w:val="20"/>
                <w:szCs w:val="20"/>
              </w:rPr>
            </w:pPr>
            <w:r w:rsidRPr="00FC1774">
              <w:rPr>
                <w:rFonts w:asciiTheme="minorHAnsi" w:eastAsia="Times New Roman" w:hAnsiTheme="minorHAnsi"/>
                <w:bCs/>
                <w:color w:val="000000"/>
                <w:sz w:val="20"/>
                <w:szCs w:val="20"/>
              </w:rPr>
              <w:t>Is there sufficient outreach to faith based and community leaders of student groups that are not accessing or persisting in college coursework?</w:t>
            </w:r>
          </w:p>
          <w:p w:rsidR="0080233D" w:rsidRPr="00FC1774" w:rsidRDefault="0080233D" w:rsidP="00F61547">
            <w:pPr>
              <w:pStyle w:val="ListParagraph"/>
              <w:ind w:left="0"/>
              <w:rPr>
                <w:rFonts w:asciiTheme="minorHAnsi" w:eastAsia="Times New Roman" w:hAnsiTheme="minorHAnsi"/>
                <w:b/>
                <w:bCs/>
                <w:color w:val="000000"/>
                <w:sz w:val="20"/>
                <w:szCs w:val="20"/>
                <w:u w:val="single"/>
              </w:rPr>
            </w:pPr>
          </w:p>
          <w:p w:rsidR="0080233D" w:rsidRPr="00FC1774" w:rsidRDefault="0080233D" w:rsidP="00F61547">
            <w:pPr>
              <w:pStyle w:val="ListParagraph"/>
              <w:ind w:left="0"/>
              <w:rPr>
                <w:rFonts w:asciiTheme="minorHAnsi" w:eastAsia="Times New Roman" w:hAnsiTheme="minorHAnsi"/>
                <w:bCs/>
                <w:color w:val="000000"/>
                <w:sz w:val="20"/>
                <w:szCs w:val="20"/>
              </w:rPr>
            </w:pPr>
            <w:r w:rsidRPr="00FC1774">
              <w:rPr>
                <w:rFonts w:asciiTheme="minorHAnsi" w:eastAsia="Times New Roman" w:hAnsiTheme="minorHAnsi"/>
                <w:bCs/>
                <w:color w:val="000000"/>
                <w:sz w:val="20"/>
                <w:szCs w:val="20"/>
              </w:rPr>
              <w:t>Is there sufficient outreach to connect students to CTE programs?</w:t>
            </w:r>
          </w:p>
          <w:p w:rsidR="0080233D" w:rsidRPr="00FC1774" w:rsidRDefault="0080233D" w:rsidP="00F61547">
            <w:pPr>
              <w:tabs>
                <w:tab w:val="left" w:pos="14"/>
              </w:tabs>
              <w:autoSpaceDE w:val="0"/>
              <w:autoSpaceDN w:val="0"/>
              <w:adjustRightInd w:val="0"/>
              <w:rPr>
                <w:rFonts w:asciiTheme="minorHAnsi" w:hAnsiTheme="minorHAnsi" w:cs="Calibri"/>
                <w:sz w:val="20"/>
              </w:rPr>
            </w:pPr>
          </w:p>
          <w:p w:rsidR="0080233D" w:rsidRPr="00FC1774" w:rsidRDefault="0080233D" w:rsidP="00F61547">
            <w:pPr>
              <w:autoSpaceDE w:val="0"/>
              <w:autoSpaceDN w:val="0"/>
              <w:adjustRightInd w:val="0"/>
              <w:rPr>
                <w:rFonts w:asciiTheme="minorHAnsi" w:hAnsiTheme="minorHAnsi" w:cs="TimesNewRomanPS"/>
                <w:b/>
                <w:sz w:val="20"/>
              </w:rPr>
            </w:pPr>
            <w:r w:rsidRPr="00FC1774">
              <w:rPr>
                <w:rFonts w:asciiTheme="minorHAnsi" w:hAnsiTheme="minorHAnsi" w:cs="TimesNewRomanPS"/>
                <w:b/>
                <w:sz w:val="20"/>
              </w:rPr>
              <w:t>Scheduling</w:t>
            </w:r>
          </w:p>
          <w:p w:rsidR="0080233D" w:rsidRPr="00FC1774" w:rsidRDefault="0080233D" w:rsidP="00F61547">
            <w:pPr>
              <w:autoSpaceDE w:val="0"/>
              <w:autoSpaceDN w:val="0"/>
              <w:adjustRightInd w:val="0"/>
              <w:rPr>
                <w:rFonts w:asciiTheme="minorHAnsi" w:hAnsiTheme="minorHAnsi" w:cs="TimesNewRomanPS"/>
                <w:sz w:val="20"/>
              </w:rPr>
            </w:pPr>
            <w:r w:rsidRPr="00FC1774">
              <w:rPr>
                <w:rFonts w:asciiTheme="minorHAnsi" w:hAnsiTheme="minorHAnsi" w:cs="TimesNewRomanPS"/>
                <w:sz w:val="20"/>
              </w:rPr>
              <w:t>Are key courses offered at times and in formats that fit the needs of target student groups?</w:t>
            </w:r>
          </w:p>
          <w:p w:rsidR="0080233D" w:rsidRPr="00FC1774" w:rsidRDefault="0080233D" w:rsidP="00F61547">
            <w:pPr>
              <w:autoSpaceDE w:val="0"/>
              <w:autoSpaceDN w:val="0"/>
              <w:adjustRightInd w:val="0"/>
              <w:ind w:left="88"/>
              <w:rPr>
                <w:rFonts w:asciiTheme="minorHAnsi" w:hAnsiTheme="minorHAnsi" w:cs="TimesNewRomanPS"/>
                <w:sz w:val="20"/>
              </w:rPr>
            </w:pPr>
          </w:p>
          <w:p w:rsidR="0080233D" w:rsidRPr="00FC1774" w:rsidRDefault="0080233D" w:rsidP="00F61547">
            <w:pPr>
              <w:autoSpaceDE w:val="0"/>
              <w:autoSpaceDN w:val="0"/>
              <w:adjustRightInd w:val="0"/>
              <w:rPr>
                <w:rFonts w:asciiTheme="minorHAnsi" w:hAnsiTheme="minorHAnsi" w:cs="TimesNewRomanPS"/>
                <w:sz w:val="20"/>
              </w:rPr>
            </w:pPr>
            <w:r w:rsidRPr="00FC1774">
              <w:rPr>
                <w:rFonts w:asciiTheme="minorHAnsi" w:hAnsiTheme="minorHAnsi" w:cs="TimesNewRomanPS"/>
                <w:sz w:val="20"/>
              </w:rPr>
              <w:t>Are there sufficient numbers of sections offered each term?</w:t>
            </w:r>
          </w:p>
          <w:p w:rsidR="0080233D" w:rsidRPr="00FC1774" w:rsidRDefault="0080233D" w:rsidP="00F61547">
            <w:pPr>
              <w:rPr>
                <w:rFonts w:asciiTheme="minorHAnsi" w:hAnsiTheme="minorHAnsi" w:cs="TimesNewRomanPS"/>
                <w:sz w:val="20"/>
              </w:rPr>
            </w:pPr>
          </w:p>
          <w:p w:rsidR="0080233D" w:rsidRPr="00FC1774" w:rsidRDefault="0080233D" w:rsidP="00F61547">
            <w:pPr>
              <w:pStyle w:val="ListParagraph"/>
              <w:ind w:left="0"/>
              <w:rPr>
                <w:rFonts w:asciiTheme="minorHAnsi" w:eastAsia="Times New Roman" w:hAnsiTheme="minorHAnsi"/>
                <w:b/>
                <w:bCs/>
                <w:color w:val="000000"/>
                <w:sz w:val="20"/>
                <w:szCs w:val="20"/>
              </w:rPr>
            </w:pPr>
            <w:r w:rsidRPr="00FC1774">
              <w:rPr>
                <w:rFonts w:asciiTheme="minorHAnsi" w:eastAsia="Times New Roman" w:hAnsiTheme="minorHAnsi"/>
                <w:b/>
                <w:bCs/>
                <w:color w:val="000000"/>
                <w:sz w:val="20"/>
                <w:szCs w:val="20"/>
              </w:rPr>
              <w:t>Alignment</w:t>
            </w:r>
          </w:p>
          <w:p w:rsidR="0080233D" w:rsidRPr="00FC1774" w:rsidRDefault="0080233D" w:rsidP="00F61547">
            <w:pPr>
              <w:pStyle w:val="ListParagraph"/>
              <w:ind w:left="0"/>
              <w:rPr>
                <w:rFonts w:asciiTheme="minorHAnsi" w:eastAsia="Times New Roman" w:hAnsiTheme="minorHAnsi"/>
                <w:bCs/>
                <w:color w:val="000000"/>
                <w:sz w:val="20"/>
                <w:szCs w:val="20"/>
              </w:rPr>
            </w:pPr>
            <w:r w:rsidRPr="00FC1774">
              <w:rPr>
                <w:rFonts w:asciiTheme="minorHAnsi" w:eastAsia="Times New Roman" w:hAnsiTheme="minorHAnsi"/>
                <w:bCs/>
                <w:color w:val="000000"/>
                <w:sz w:val="20"/>
                <w:szCs w:val="20"/>
              </w:rPr>
              <w:t>Is there an appropriate bridge linking regional Adult Education offerings such as GED completion and primary/secondary basic skills to credit course offerings?</w:t>
            </w:r>
          </w:p>
          <w:p w:rsidR="0080233D" w:rsidRPr="00FC1774" w:rsidRDefault="0080233D" w:rsidP="00F61547">
            <w:pPr>
              <w:pStyle w:val="ListParagraph"/>
              <w:ind w:left="0"/>
              <w:rPr>
                <w:rFonts w:asciiTheme="minorHAnsi" w:eastAsia="Times New Roman" w:hAnsiTheme="minorHAnsi"/>
                <w:bCs/>
                <w:color w:val="000000"/>
                <w:sz w:val="20"/>
                <w:szCs w:val="20"/>
              </w:rPr>
            </w:pPr>
          </w:p>
          <w:p w:rsidR="0080233D" w:rsidRPr="00FC1774" w:rsidRDefault="0080233D" w:rsidP="00F61547">
            <w:pPr>
              <w:pStyle w:val="ListParagraph"/>
              <w:tabs>
                <w:tab w:val="left" w:pos="14"/>
              </w:tabs>
              <w:autoSpaceDE w:val="0"/>
              <w:autoSpaceDN w:val="0"/>
              <w:adjustRightInd w:val="0"/>
              <w:ind w:left="0"/>
              <w:rPr>
                <w:rFonts w:asciiTheme="minorHAnsi" w:hAnsiTheme="minorHAnsi" w:cs="Calibri"/>
                <w:sz w:val="20"/>
                <w:szCs w:val="20"/>
              </w:rPr>
            </w:pPr>
            <w:r w:rsidRPr="00FC1774">
              <w:rPr>
                <w:rFonts w:asciiTheme="minorHAnsi" w:hAnsiTheme="minorHAnsi" w:cs="Calibri"/>
                <w:sz w:val="20"/>
                <w:szCs w:val="20"/>
              </w:rPr>
              <w:t xml:space="preserve">Are certain student groups represented at disproportionately high rates in basic skills English, math, reading or ESL? </w:t>
            </w:r>
          </w:p>
          <w:p w:rsidR="0080233D" w:rsidRPr="00FC1774" w:rsidRDefault="0080233D" w:rsidP="00F61547">
            <w:pPr>
              <w:pStyle w:val="ListParagraph"/>
              <w:rPr>
                <w:rFonts w:asciiTheme="minorHAnsi" w:eastAsia="Times New Roman" w:hAnsiTheme="minorHAnsi"/>
                <w:bCs/>
                <w:color w:val="000000"/>
                <w:sz w:val="20"/>
                <w:szCs w:val="20"/>
              </w:rPr>
            </w:pPr>
          </w:p>
        </w:tc>
        <w:tc>
          <w:tcPr>
            <w:tcW w:w="6247"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rPr>
                <w:rFonts w:asciiTheme="minorHAnsi" w:hAnsiTheme="minorHAnsi"/>
                <w:b/>
                <w:bCs/>
                <w:sz w:val="20"/>
              </w:rPr>
            </w:pPr>
            <w:r w:rsidRPr="00FC1774">
              <w:rPr>
                <w:rFonts w:asciiTheme="minorHAnsi" w:hAnsiTheme="minorHAnsi"/>
                <w:b/>
                <w:bCs/>
                <w:sz w:val="20"/>
              </w:rPr>
              <w:t>Admissions:</w:t>
            </w:r>
          </w:p>
          <w:p w:rsidR="0080233D" w:rsidRPr="00FC1774" w:rsidRDefault="0080233D" w:rsidP="00F61547">
            <w:pPr>
              <w:pStyle w:val="ListParagraph"/>
              <w:ind w:left="0"/>
              <w:rPr>
                <w:rFonts w:asciiTheme="minorHAnsi" w:eastAsia="Times New Roman" w:hAnsiTheme="minorHAnsi"/>
                <w:bCs/>
                <w:color w:val="000000"/>
                <w:sz w:val="20"/>
                <w:szCs w:val="20"/>
              </w:rPr>
            </w:pPr>
            <w:r w:rsidRPr="00FC1774">
              <w:rPr>
                <w:rFonts w:asciiTheme="minorHAnsi" w:eastAsia="Times New Roman" w:hAnsiTheme="minorHAnsi"/>
                <w:bCs/>
                <w:color w:val="000000"/>
                <w:sz w:val="20"/>
                <w:szCs w:val="20"/>
              </w:rPr>
              <w:t>Are certain student groups more likely to register for classes after the start of the term?</w:t>
            </w:r>
          </w:p>
          <w:p w:rsidR="0080233D" w:rsidRPr="00FC1774" w:rsidRDefault="0080233D" w:rsidP="00F61547">
            <w:pPr>
              <w:ind w:firstLine="76"/>
              <w:rPr>
                <w:rFonts w:asciiTheme="minorHAnsi" w:hAnsiTheme="minorHAnsi"/>
                <w:bCs/>
                <w:sz w:val="14"/>
                <w:szCs w:val="14"/>
              </w:rPr>
            </w:pPr>
          </w:p>
          <w:p w:rsidR="0080233D" w:rsidRPr="00FC1774" w:rsidRDefault="0080233D" w:rsidP="00F61547">
            <w:pPr>
              <w:pStyle w:val="ListParagraph"/>
              <w:ind w:left="0"/>
              <w:rPr>
                <w:rFonts w:asciiTheme="minorHAnsi" w:eastAsia="Times New Roman" w:hAnsiTheme="minorHAnsi"/>
                <w:bCs/>
                <w:color w:val="000000"/>
                <w:sz w:val="20"/>
                <w:szCs w:val="20"/>
              </w:rPr>
            </w:pPr>
            <w:r w:rsidRPr="00FC1774">
              <w:rPr>
                <w:rFonts w:asciiTheme="minorHAnsi" w:eastAsia="Times New Roman" w:hAnsiTheme="minorHAnsi"/>
                <w:bCs/>
                <w:color w:val="000000"/>
                <w:sz w:val="20"/>
                <w:szCs w:val="20"/>
              </w:rPr>
              <w:t>Are specific student groups more likely to apply for admission after the application deadline?</w:t>
            </w:r>
          </w:p>
          <w:p w:rsidR="0080233D" w:rsidRPr="00FC1774" w:rsidRDefault="0080233D" w:rsidP="00F61547">
            <w:pPr>
              <w:pStyle w:val="ListParagraph"/>
              <w:autoSpaceDE w:val="0"/>
              <w:autoSpaceDN w:val="0"/>
              <w:adjustRightInd w:val="0"/>
              <w:ind w:left="0"/>
              <w:rPr>
                <w:rFonts w:asciiTheme="minorHAnsi" w:hAnsiTheme="minorHAnsi" w:cs="Calibri"/>
                <w:sz w:val="14"/>
                <w:szCs w:val="14"/>
              </w:rPr>
            </w:pPr>
          </w:p>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r w:rsidRPr="00FC1774">
              <w:rPr>
                <w:rFonts w:asciiTheme="minorHAnsi" w:hAnsiTheme="minorHAnsi" w:cs="Calibri"/>
                <w:b/>
                <w:sz w:val="20"/>
                <w:szCs w:val="20"/>
              </w:rPr>
              <w:t>Priority Enrollment</w:t>
            </w:r>
          </w:p>
          <w:p w:rsidR="0080233D" w:rsidRPr="00FC1774" w:rsidRDefault="0080233D" w:rsidP="00F61547">
            <w:pPr>
              <w:pStyle w:val="ListParagraph"/>
              <w:autoSpaceDE w:val="0"/>
              <w:autoSpaceDN w:val="0"/>
              <w:adjustRightInd w:val="0"/>
              <w:ind w:left="0"/>
              <w:rPr>
                <w:rFonts w:asciiTheme="minorHAnsi" w:hAnsiTheme="minorHAnsi" w:cs="TimesNewRomanPS"/>
                <w:sz w:val="20"/>
                <w:szCs w:val="20"/>
              </w:rPr>
            </w:pPr>
            <w:r w:rsidRPr="00FC1774">
              <w:rPr>
                <w:rFonts w:asciiTheme="minorHAnsi" w:hAnsiTheme="minorHAnsi" w:cs="TimesNewRomanPS"/>
                <w:sz w:val="20"/>
                <w:szCs w:val="20"/>
              </w:rPr>
              <w:t>Are all student ethnic/gender groups equally like</w:t>
            </w:r>
            <w:r w:rsidR="00F947B0">
              <w:rPr>
                <w:rFonts w:asciiTheme="minorHAnsi" w:hAnsiTheme="minorHAnsi" w:cs="TimesNewRomanPS"/>
                <w:sz w:val="20"/>
                <w:szCs w:val="20"/>
              </w:rPr>
              <w:t>ly</w:t>
            </w:r>
            <w:r w:rsidRPr="00FC1774">
              <w:rPr>
                <w:rFonts w:asciiTheme="minorHAnsi" w:hAnsiTheme="minorHAnsi" w:cs="TimesNewRomanPS"/>
                <w:sz w:val="20"/>
                <w:szCs w:val="20"/>
              </w:rPr>
              <w:t xml:space="preserve"> to receive priority enrollment? What actions can be taken to improve equity in priority enrollment? Which groups need targeted outreach and/or attention?</w:t>
            </w:r>
          </w:p>
          <w:p w:rsidR="0080233D" w:rsidRPr="00FC1774" w:rsidRDefault="0080233D" w:rsidP="00F61547">
            <w:pPr>
              <w:rPr>
                <w:rFonts w:asciiTheme="minorHAnsi" w:hAnsiTheme="minorHAnsi"/>
                <w:b/>
                <w:bCs/>
                <w:sz w:val="14"/>
                <w:szCs w:val="14"/>
                <w:u w:val="single"/>
              </w:rPr>
            </w:pPr>
          </w:p>
          <w:p w:rsidR="0080233D" w:rsidRPr="00FC1774" w:rsidRDefault="0080233D" w:rsidP="00F61547">
            <w:pPr>
              <w:rPr>
                <w:rFonts w:asciiTheme="minorHAnsi" w:hAnsiTheme="minorHAnsi"/>
                <w:b/>
                <w:bCs/>
                <w:sz w:val="20"/>
              </w:rPr>
            </w:pPr>
            <w:r w:rsidRPr="00FC1774">
              <w:rPr>
                <w:rFonts w:asciiTheme="minorHAnsi" w:hAnsiTheme="minorHAnsi"/>
                <w:b/>
                <w:bCs/>
                <w:sz w:val="20"/>
              </w:rPr>
              <w:t>Orientation</w:t>
            </w:r>
          </w:p>
          <w:p w:rsidR="0080233D" w:rsidRPr="00FC1774" w:rsidRDefault="0080233D" w:rsidP="00F61547">
            <w:pPr>
              <w:pStyle w:val="ListParagraph"/>
              <w:autoSpaceDE w:val="0"/>
              <w:autoSpaceDN w:val="0"/>
              <w:adjustRightInd w:val="0"/>
              <w:ind w:left="0"/>
              <w:rPr>
                <w:rFonts w:asciiTheme="minorHAnsi" w:hAnsiTheme="minorHAnsi" w:cs="Calibri"/>
                <w:sz w:val="20"/>
                <w:szCs w:val="20"/>
              </w:rPr>
            </w:pPr>
            <w:r w:rsidRPr="00FC1774">
              <w:rPr>
                <w:rFonts w:asciiTheme="minorHAnsi" w:hAnsiTheme="minorHAnsi" w:cs="Calibri"/>
                <w:sz w:val="20"/>
                <w:szCs w:val="20"/>
              </w:rPr>
              <w:t>Among students who receive orientation, is any student group less likely to enroll in the subsequent or concurrent term than the reference group?</w:t>
            </w:r>
          </w:p>
          <w:p w:rsidR="0080233D" w:rsidRPr="00FC1774" w:rsidRDefault="0080233D" w:rsidP="00F61547">
            <w:pPr>
              <w:pStyle w:val="ListParagraph"/>
              <w:autoSpaceDE w:val="0"/>
              <w:autoSpaceDN w:val="0"/>
              <w:adjustRightInd w:val="0"/>
              <w:ind w:left="0"/>
              <w:rPr>
                <w:rFonts w:asciiTheme="minorHAnsi" w:hAnsiTheme="minorHAnsi" w:cs="Calibri"/>
                <w:sz w:val="14"/>
                <w:szCs w:val="14"/>
              </w:rPr>
            </w:pPr>
          </w:p>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r w:rsidRPr="00FC1774">
              <w:rPr>
                <w:rFonts w:asciiTheme="minorHAnsi" w:hAnsiTheme="minorHAnsi" w:cs="Calibri"/>
                <w:b/>
                <w:sz w:val="20"/>
                <w:szCs w:val="20"/>
              </w:rPr>
              <w:t>Assessment</w:t>
            </w:r>
          </w:p>
          <w:p w:rsidR="0080233D" w:rsidRPr="00FC1774" w:rsidRDefault="0080233D" w:rsidP="00F61547">
            <w:pPr>
              <w:pStyle w:val="ListParagraph"/>
              <w:autoSpaceDE w:val="0"/>
              <w:autoSpaceDN w:val="0"/>
              <w:adjustRightInd w:val="0"/>
              <w:ind w:left="0"/>
              <w:rPr>
                <w:rFonts w:asciiTheme="minorHAnsi" w:hAnsiTheme="minorHAnsi"/>
                <w:sz w:val="20"/>
              </w:rPr>
            </w:pPr>
            <w:r w:rsidRPr="00FC1774">
              <w:rPr>
                <w:rFonts w:asciiTheme="minorHAnsi" w:hAnsiTheme="minorHAnsi" w:cs="Calibri"/>
                <w:sz w:val="20"/>
                <w:szCs w:val="20"/>
              </w:rPr>
              <w:t xml:space="preserve">Among students who receive assessment services, is </w:t>
            </w:r>
            <w:r w:rsidRPr="00FC1774">
              <w:rPr>
                <w:rFonts w:asciiTheme="minorHAnsi" w:hAnsiTheme="minorHAnsi"/>
                <w:sz w:val="20"/>
              </w:rPr>
              <w:t>there any group of student more likely to experience disproportionate impact in placement into basic skills?</w:t>
            </w:r>
          </w:p>
          <w:p w:rsidR="0080233D" w:rsidRPr="00FC1774" w:rsidRDefault="0080233D" w:rsidP="00F61547">
            <w:pPr>
              <w:rPr>
                <w:rFonts w:asciiTheme="minorHAnsi" w:hAnsiTheme="minorHAnsi"/>
                <w:sz w:val="14"/>
                <w:szCs w:val="14"/>
              </w:rPr>
            </w:pPr>
          </w:p>
          <w:p w:rsidR="0080233D" w:rsidRPr="00FC1774" w:rsidRDefault="0080233D" w:rsidP="00F61547">
            <w:pPr>
              <w:rPr>
                <w:rFonts w:asciiTheme="minorHAnsi" w:hAnsiTheme="minorHAnsi"/>
                <w:b/>
                <w:bCs/>
                <w:sz w:val="20"/>
              </w:rPr>
            </w:pPr>
            <w:r w:rsidRPr="00FC1774">
              <w:rPr>
                <w:rFonts w:asciiTheme="minorHAnsi" w:hAnsiTheme="minorHAnsi"/>
                <w:sz w:val="20"/>
              </w:rPr>
              <w:t>Do assessment test processes exclude any otherwise eligible person from admission?</w:t>
            </w:r>
          </w:p>
          <w:p w:rsidR="0080233D" w:rsidRPr="00FC1774" w:rsidRDefault="0080233D" w:rsidP="00F61547">
            <w:pPr>
              <w:pStyle w:val="ListParagraph"/>
              <w:autoSpaceDE w:val="0"/>
              <w:autoSpaceDN w:val="0"/>
              <w:adjustRightInd w:val="0"/>
              <w:ind w:left="0"/>
              <w:rPr>
                <w:rFonts w:asciiTheme="minorHAnsi" w:hAnsiTheme="minorHAnsi" w:cs="Calibri"/>
                <w:sz w:val="14"/>
                <w:szCs w:val="14"/>
              </w:rPr>
            </w:pPr>
          </w:p>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r w:rsidRPr="00FC1774">
              <w:rPr>
                <w:rFonts w:asciiTheme="minorHAnsi" w:hAnsiTheme="minorHAnsi" w:cs="Calibri"/>
                <w:b/>
                <w:sz w:val="20"/>
                <w:szCs w:val="20"/>
              </w:rPr>
              <w:t>Ed Planning &amp; Counseling:</w:t>
            </w:r>
          </w:p>
          <w:p w:rsidR="0080233D" w:rsidRPr="00FC1774" w:rsidRDefault="0080233D" w:rsidP="00F61547">
            <w:pPr>
              <w:autoSpaceDE w:val="0"/>
              <w:autoSpaceDN w:val="0"/>
              <w:adjustRightInd w:val="0"/>
              <w:rPr>
                <w:rFonts w:asciiTheme="minorHAnsi" w:hAnsiTheme="minorHAnsi" w:cs="TimesNewRomanPS"/>
                <w:sz w:val="20"/>
              </w:rPr>
            </w:pPr>
            <w:r w:rsidRPr="00FC1774">
              <w:rPr>
                <w:rFonts w:asciiTheme="minorHAnsi" w:hAnsiTheme="minorHAnsi" w:cs="TimesNewRomanPS"/>
                <w:sz w:val="20"/>
              </w:rPr>
              <w:t>Are all student groups equally like to receive an abbreviated education plan in a timely manner? Comprehensive education plan for their intended major? How early during their enrollment?</w:t>
            </w:r>
          </w:p>
          <w:p w:rsidR="0080233D" w:rsidRPr="00FC1774" w:rsidRDefault="0080233D" w:rsidP="00F61547">
            <w:pPr>
              <w:autoSpaceDE w:val="0"/>
              <w:autoSpaceDN w:val="0"/>
              <w:adjustRightInd w:val="0"/>
              <w:rPr>
                <w:rFonts w:asciiTheme="minorHAnsi" w:hAnsiTheme="minorHAnsi" w:cs="TimesNewRomanPS"/>
                <w:sz w:val="14"/>
                <w:szCs w:val="14"/>
              </w:rPr>
            </w:pPr>
          </w:p>
          <w:p w:rsidR="0080233D" w:rsidRPr="00FC1774" w:rsidRDefault="0080233D" w:rsidP="00F61547">
            <w:pPr>
              <w:autoSpaceDE w:val="0"/>
              <w:autoSpaceDN w:val="0"/>
              <w:adjustRightInd w:val="0"/>
              <w:rPr>
                <w:rFonts w:asciiTheme="minorHAnsi" w:hAnsiTheme="minorHAnsi" w:cs="TimesNewRomanPS"/>
                <w:sz w:val="20"/>
              </w:rPr>
            </w:pPr>
            <w:r w:rsidRPr="00FC1774">
              <w:rPr>
                <w:rFonts w:asciiTheme="minorHAnsi" w:hAnsiTheme="minorHAnsi" w:cs="TimesNewRomanPS"/>
                <w:sz w:val="20"/>
              </w:rPr>
              <w:t>What advising resources are available to students, and are students taking advantage of them?</w:t>
            </w:r>
          </w:p>
          <w:p w:rsidR="0080233D" w:rsidRPr="00FC1774" w:rsidRDefault="0080233D" w:rsidP="00F61547">
            <w:pPr>
              <w:autoSpaceDE w:val="0"/>
              <w:autoSpaceDN w:val="0"/>
              <w:adjustRightInd w:val="0"/>
              <w:rPr>
                <w:rFonts w:asciiTheme="minorHAnsi" w:hAnsiTheme="minorHAnsi" w:cs="TimesNewRomanPS"/>
                <w:sz w:val="14"/>
                <w:szCs w:val="14"/>
              </w:rPr>
            </w:pPr>
          </w:p>
          <w:p w:rsidR="0080233D" w:rsidRPr="00FC1774" w:rsidRDefault="0080233D" w:rsidP="00F61547">
            <w:pPr>
              <w:autoSpaceDE w:val="0"/>
              <w:autoSpaceDN w:val="0"/>
              <w:adjustRightInd w:val="0"/>
              <w:rPr>
                <w:rFonts w:asciiTheme="minorHAnsi" w:hAnsiTheme="minorHAnsi" w:cs="TimesNewRomanPS"/>
                <w:sz w:val="21"/>
                <w:szCs w:val="21"/>
              </w:rPr>
            </w:pPr>
            <w:r w:rsidRPr="00FC1774">
              <w:rPr>
                <w:rFonts w:asciiTheme="minorHAnsi" w:hAnsiTheme="minorHAnsi" w:cs="TimesNewRomanPS"/>
                <w:sz w:val="20"/>
              </w:rPr>
              <w:t>Do all student groups access counseling at similar rates? If not, what can be done to improve access to counseling? Are certain counseling services or hours more essential to the success of certain groups more than others?</w:t>
            </w:r>
            <w:r w:rsidRPr="00FC1774">
              <w:rPr>
                <w:rFonts w:asciiTheme="minorHAnsi" w:hAnsiTheme="minorHAnsi" w:cs="TimesNewRomanPS"/>
                <w:sz w:val="21"/>
                <w:szCs w:val="21"/>
              </w:rPr>
              <w:t xml:space="preserve"> </w:t>
            </w:r>
          </w:p>
          <w:p w:rsidR="0080233D" w:rsidRPr="00FC1774" w:rsidRDefault="0080233D" w:rsidP="00F61547">
            <w:pPr>
              <w:autoSpaceDE w:val="0"/>
              <w:autoSpaceDN w:val="0"/>
              <w:adjustRightInd w:val="0"/>
              <w:rPr>
                <w:rFonts w:asciiTheme="minorHAnsi" w:hAnsiTheme="minorHAnsi" w:cs="TimesNewRomanPS"/>
                <w:sz w:val="14"/>
                <w:szCs w:val="14"/>
              </w:rPr>
            </w:pPr>
          </w:p>
          <w:p w:rsidR="0080233D" w:rsidRPr="00FC1774" w:rsidRDefault="0080233D" w:rsidP="00F61547">
            <w:pPr>
              <w:rPr>
                <w:rFonts w:asciiTheme="minorHAnsi" w:hAnsiTheme="minorHAnsi"/>
                <w:b/>
                <w:sz w:val="20"/>
              </w:rPr>
            </w:pPr>
            <w:r w:rsidRPr="00FC1774">
              <w:rPr>
                <w:rFonts w:asciiTheme="minorHAnsi" w:hAnsiTheme="minorHAnsi"/>
                <w:b/>
                <w:i/>
                <w:sz w:val="20"/>
              </w:rPr>
              <w:t>Accommodations:</w:t>
            </w:r>
          </w:p>
          <w:p w:rsidR="0080233D" w:rsidRPr="00FC1774" w:rsidRDefault="0080233D" w:rsidP="00F61547">
            <w:pPr>
              <w:autoSpaceDE w:val="0"/>
              <w:autoSpaceDN w:val="0"/>
              <w:adjustRightInd w:val="0"/>
              <w:rPr>
                <w:rFonts w:asciiTheme="minorHAnsi" w:hAnsiTheme="minorHAnsi" w:cs="TimesNewRomanPS"/>
                <w:sz w:val="21"/>
                <w:szCs w:val="21"/>
              </w:rPr>
            </w:pPr>
            <w:r w:rsidRPr="00FC1774">
              <w:rPr>
                <w:rFonts w:asciiTheme="minorHAnsi" w:hAnsiTheme="minorHAnsi"/>
                <w:sz w:val="20"/>
              </w:rPr>
              <w:t>Are accommodations for disadvantaged students being adequately provided so that students can receive SSSP services when they need them?</w:t>
            </w:r>
          </w:p>
        </w:tc>
      </w:tr>
    </w:tbl>
    <w:p w:rsidR="0080233D" w:rsidRPr="00817A5C" w:rsidRDefault="0080233D" w:rsidP="0080233D">
      <w:pPr>
        <w:rPr>
          <w:sz w:val="4"/>
          <w:szCs w:val="4"/>
        </w:rPr>
      </w:pPr>
      <w:r w:rsidRPr="00817A5C">
        <w:rPr>
          <w:sz w:val="4"/>
          <w:szCs w:val="4"/>
        </w:rPr>
        <w:br w:type="page"/>
      </w:r>
    </w:p>
    <w:tbl>
      <w:tblPr>
        <w:tblW w:w="14598" w:type="dxa"/>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1458"/>
        <w:gridCol w:w="1710"/>
        <w:gridCol w:w="3690"/>
        <w:gridCol w:w="5940"/>
        <w:gridCol w:w="1800"/>
      </w:tblGrid>
      <w:tr w:rsidR="0080233D" w:rsidRPr="00DE1618" w:rsidTr="00F61547">
        <w:trPr>
          <w:tblHeader/>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lastRenderedPageBreak/>
              <w:t>Student Equity Plan Indicators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Pr>
                <w:rFonts w:asciiTheme="minorHAnsi" w:hAnsiTheme="minorHAnsi"/>
                <w:bCs/>
                <w:smallCaps/>
                <w:sz w:val="20"/>
              </w:rPr>
              <w:t>Potential</w:t>
            </w:r>
            <w:r w:rsidRPr="00DE1618">
              <w:rPr>
                <w:rFonts w:asciiTheme="minorHAnsi" w:hAnsiTheme="minorHAnsi"/>
                <w:bCs/>
                <w:smallCaps/>
                <w:sz w:val="20"/>
              </w:rPr>
              <w:t xml:space="preserve"> Data Sources </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Title 5 Sections</w:t>
            </w:r>
          </w:p>
        </w:tc>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pStyle w:val="ListParagraph"/>
              <w:ind w:left="0"/>
              <w:jc w:val="center"/>
              <w:rPr>
                <w:rFonts w:asciiTheme="minorHAnsi" w:eastAsia="Times New Roman" w:hAnsiTheme="minorHAnsi"/>
                <w:bCs/>
                <w:smallCaps/>
                <w:color w:val="000000"/>
                <w:sz w:val="20"/>
                <w:szCs w:val="20"/>
              </w:rPr>
            </w:pPr>
            <w:r w:rsidRPr="00DE1618">
              <w:rPr>
                <w:rFonts w:asciiTheme="minorHAnsi" w:eastAsia="Times New Roman" w:hAnsiTheme="minorHAnsi"/>
                <w:bCs/>
                <w:smallCaps/>
                <w:color w:val="000000"/>
                <w:sz w:val="20"/>
                <w:szCs w:val="20"/>
              </w:rPr>
              <w:t xml:space="preserve">Instructional Prompts </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 xml:space="preserve">Student Services Prompts </w:t>
            </w:r>
          </w:p>
        </w:tc>
      </w:tr>
      <w:tr w:rsidR="0080233D" w:rsidRPr="00FC1774" w:rsidTr="00F61547">
        <w:tc>
          <w:tcPr>
            <w:tcW w:w="1458" w:type="dxa"/>
            <w:tcBorders>
              <w:top w:val="single" w:sz="4" w:space="0" w:color="auto"/>
              <w:left w:val="single" w:sz="4" w:space="0" w:color="auto"/>
              <w:bottom w:val="single" w:sz="4" w:space="0" w:color="auto"/>
              <w:right w:val="single" w:sz="4" w:space="0" w:color="auto"/>
            </w:tcBorders>
            <w:hideMark/>
          </w:tcPr>
          <w:p w:rsidR="0080233D" w:rsidRPr="00FC1774" w:rsidRDefault="0080233D" w:rsidP="0080233D">
            <w:pPr>
              <w:pStyle w:val="ListParagraph"/>
              <w:numPr>
                <w:ilvl w:val="0"/>
                <w:numId w:val="33"/>
              </w:numPr>
              <w:ind w:left="270" w:hanging="270"/>
              <w:contextualSpacing w:val="0"/>
              <w:rPr>
                <w:rFonts w:asciiTheme="minorHAnsi" w:eastAsia="Times New Roman" w:hAnsiTheme="minorHAnsi"/>
                <w:b/>
                <w:bCs/>
                <w:color w:val="000000"/>
                <w:sz w:val="20"/>
                <w:szCs w:val="20"/>
              </w:rPr>
            </w:pPr>
            <w:r w:rsidRPr="00FC1774">
              <w:rPr>
                <w:rFonts w:asciiTheme="minorHAnsi" w:eastAsia="Times New Roman" w:hAnsiTheme="minorHAnsi"/>
                <w:b/>
                <w:bCs/>
                <w:color w:val="000000"/>
                <w:sz w:val="20"/>
                <w:szCs w:val="20"/>
              </w:rPr>
              <w:t>Course Completion</w:t>
            </w:r>
          </w:p>
          <w:p w:rsidR="0080233D" w:rsidRPr="00FC1774" w:rsidRDefault="0080233D" w:rsidP="00F61547">
            <w:pPr>
              <w:pStyle w:val="BodyTextIndent3"/>
              <w:spacing w:after="0"/>
              <w:ind w:left="0"/>
              <w:rPr>
                <w:rFonts w:asciiTheme="minorHAnsi" w:hAnsiTheme="minorHAnsi" w:cs="Times New Roman"/>
                <w:i/>
                <w:sz w:val="20"/>
                <w:szCs w:val="20"/>
              </w:rPr>
            </w:pPr>
          </w:p>
          <w:p w:rsidR="0080233D" w:rsidRPr="00FC1774" w:rsidRDefault="0080233D" w:rsidP="00F61547">
            <w:pPr>
              <w:pStyle w:val="BodyTextIndent3"/>
              <w:spacing w:after="0"/>
              <w:ind w:left="0"/>
              <w:rPr>
                <w:rFonts w:asciiTheme="minorHAnsi" w:hAnsiTheme="minorHAnsi" w:cs="Times New Roman"/>
                <w:i/>
                <w:sz w:val="20"/>
                <w:szCs w:val="20"/>
              </w:rPr>
            </w:pPr>
            <w:r w:rsidRPr="00FC1774">
              <w:rPr>
                <w:rFonts w:asciiTheme="minorHAnsi" w:hAnsiTheme="minorHAnsi" w:cs="Times New Roman"/>
                <w:i/>
                <w:sz w:val="20"/>
                <w:szCs w:val="20"/>
              </w:rPr>
              <w:t xml:space="preserve">The ratio of the number of credit courses that students, by population group, complete compared to the number of courses in which students in that group are enrolled on the census day of the term.  </w:t>
            </w:r>
          </w:p>
          <w:p w:rsidR="0080233D" w:rsidRPr="00FC1774" w:rsidRDefault="0080233D" w:rsidP="00F61547">
            <w:pPr>
              <w:pStyle w:val="ListParagraph"/>
              <w:rPr>
                <w:rFonts w:asciiTheme="minorHAnsi" w:eastAsia="Times New Roman" w:hAnsiTheme="minorHAnsi"/>
                <w:b/>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rPr>
                <w:rFonts w:asciiTheme="minorHAnsi" w:hAnsiTheme="minorHAnsi"/>
                <w:sz w:val="20"/>
              </w:rPr>
            </w:pPr>
            <w:r w:rsidRPr="00FC1774">
              <w:rPr>
                <w:rFonts w:asciiTheme="minorHAnsi" w:hAnsiTheme="minorHAnsi"/>
                <w:sz w:val="20"/>
              </w:rPr>
              <w:t>“Course completion” data as defined and available on CCCCO DataMart</w:t>
            </w:r>
          </w:p>
          <w:p w:rsidR="0080233D" w:rsidRPr="00FC1774" w:rsidRDefault="0080233D" w:rsidP="00F61547">
            <w:pPr>
              <w:rPr>
                <w:rFonts w:asciiTheme="minorHAnsi" w:hAnsiTheme="minorHAnsi"/>
                <w:sz w:val="20"/>
              </w:rPr>
            </w:pPr>
          </w:p>
          <w:p w:rsidR="0080233D" w:rsidRPr="00FC1774" w:rsidRDefault="0080233D" w:rsidP="00F61547">
            <w:pPr>
              <w:rPr>
                <w:rFonts w:asciiTheme="minorHAnsi" w:hAnsiTheme="minorHAnsi"/>
                <w:sz w:val="20"/>
              </w:rPr>
            </w:pPr>
            <w:r w:rsidRPr="00FC1774">
              <w:rPr>
                <w:rFonts w:asciiTheme="minorHAnsi" w:hAnsiTheme="minorHAnsi"/>
                <w:b/>
                <w:sz w:val="20"/>
              </w:rPr>
              <w:t xml:space="preserve">Scorecard - PERSISTENCE:  </w:t>
            </w:r>
            <w:r w:rsidRPr="00FC1774">
              <w:rPr>
                <w:rFonts w:asciiTheme="minorHAnsi" w:hAnsiTheme="minorHAnsi"/>
                <w:sz w:val="20"/>
              </w:rPr>
              <w:t>Percentage of degree and/or transfer-seeking students tracked for six years through 2011-12 who enrolled in the first three consecutive terms.</w:t>
            </w:r>
          </w:p>
          <w:p w:rsidR="0080233D" w:rsidRPr="00FC1774" w:rsidRDefault="0080233D" w:rsidP="00F61547">
            <w:pPr>
              <w:rPr>
                <w:rFonts w:asciiTheme="minorHAnsi" w:hAnsiTheme="minorHAnsi"/>
                <w:i/>
                <w:sz w:val="20"/>
              </w:rPr>
            </w:pPr>
          </w:p>
          <w:p w:rsidR="0080233D" w:rsidRPr="00FC1774" w:rsidRDefault="0080233D" w:rsidP="00F61547">
            <w:pPr>
              <w:rPr>
                <w:rFonts w:asciiTheme="minorHAnsi" w:hAnsiTheme="minorHAnsi"/>
                <w:sz w:val="20"/>
              </w:rPr>
            </w:pPr>
            <w:r w:rsidRPr="00FC1774">
              <w:rPr>
                <w:rFonts w:asciiTheme="minorHAnsi" w:hAnsiTheme="minorHAnsi"/>
                <w:b/>
                <w:sz w:val="20"/>
              </w:rPr>
              <w:t>Scorecard - 30 UNITS:</w:t>
            </w:r>
            <w:r w:rsidRPr="00FC1774">
              <w:rPr>
                <w:rFonts w:asciiTheme="minorHAnsi" w:hAnsiTheme="minorHAnsi"/>
                <w:sz w:val="20"/>
              </w:rPr>
              <w:t xml:space="preserve">  Percentage of degree and/or transfer seeking students tracked for six years through 2011-12 who achieved at least 30 units.  </w:t>
            </w:r>
          </w:p>
          <w:p w:rsidR="0080233D" w:rsidRPr="00FC1774" w:rsidRDefault="0080233D" w:rsidP="00F61547">
            <w:pPr>
              <w:rPr>
                <w:rFonts w:asciiTheme="minorHAnsi" w:hAnsiTheme="minorHAnsi"/>
                <w:color w:val="auto"/>
                <w:sz w:val="20"/>
              </w:rPr>
            </w:pPr>
          </w:p>
          <w:p w:rsidR="0080233D" w:rsidRPr="00FC1774" w:rsidRDefault="0080233D" w:rsidP="00F61547">
            <w:pPr>
              <w:rPr>
                <w:rFonts w:asciiTheme="minorHAnsi" w:hAnsiTheme="minorHAnsi"/>
                <w:color w:val="auto"/>
                <w:sz w:val="20"/>
              </w:rPr>
            </w:pPr>
            <w:r w:rsidRPr="00FC1774">
              <w:rPr>
                <w:rFonts w:asciiTheme="minorHAnsi" w:hAnsiTheme="minorHAnsi"/>
                <w:color w:val="auto"/>
                <w:sz w:val="20"/>
              </w:rPr>
              <w:t>Institutional probation data</w:t>
            </w:r>
          </w:p>
          <w:p w:rsidR="0080233D" w:rsidRPr="00FC1774" w:rsidRDefault="0080233D" w:rsidP="00F61547">
            <w:pPr>
              <w:rPr>
                <w:rFonts w:asciiTheme="minorHAnsi" w:hAnsiTheme="minorHAnsi"/>
                <w:b/>
                <w:bCs/>
                <w:sz w:val="20"/>
              </w:rPr>
            </w:pPr>
          </w:p>
        </w:tc>
        <w:tc>
          <w:tcPr>
            <w:tcW w:w="369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rPr>
                <w:rFonts w:asciiTheme="minorHAnsi" w:hAnsiTheme="minorHAnsi"/>
                <w:sz w:val="20"/>
              </w:rPr>
            </w:pPr>
            <w:r w:rsidRPr="00FC1774">
              <w:rPr>
                <w:rFonts w:asciiTheme="minorHAnsi" w:hAnsiTheme="minorHAnsi"/>
                <w:b/>
                <w:sz w:val="20"/>
              </w:rPr>
              <w:t>B-1:</w:t>
            </w:r>
            <w:r w:rsidRPr="00FC1774">
              <w:rPr>
                <w:rFonts w:asciiTheme="minorHAnsi" w:hAnsiTheme="minorHAnsi"/>
                <w:sz w:val="20"/>
              </w:rPr>
              <w:t xml:space="preserve">  Conduct research into any </w:t>
            </w:r>
            <w:proofErr w:type="spellStart"/>
            <w:r w:rsidRPr="00FC1774">
              <w:rPr>
                <w:rFonts w:asciiTheme="minorHAnsi" w:hAnsiTheme="minorHAnsi"/>
                <w:sz w:val="20"/>
              </w:rPr>
              <w:t>dispropor-tionate</w:t>
            </w:r>
            <w:proofErr w:type="spellEnd"/>
            <w:r w:rsidRPr="00FC1774">
              <w:rPr>
                <w:rFonts w:asciiTheme="minorHAnsi" w:hAnsiTheme="minorHAnsi"/>
                <w:sz w:val="20"/>
              </w:rPr>
              <w:t xml:space="preserve"> impact of prerequisites or co-requisites and if discovered, develop and implement a plan to correct it. (55003)</w:t>
            </w:r>
          </w:p>
          <w:p w:rsidR="0080233D" w:rsidRPr="00FC1774" w:rsidRDefault="0080233D" w:rsidP="00F61547">
            <w:pPr>
              <w:rPr>
                <w:rFonts w:asciiTheme="minorHAnsi" w:hAnsiTheme="minorHAnsi"/>
                <w:sz w:val="14"/>
                <w:szCs w:val="14"/>
              </w:rPr>
            </w:pPr>
          </w:p>
          <w:p w:rsidR="0080233D" w:rsidRPr="00FC1774" w:rsidRDefault="0080233D" w:rsidP="00F61547">
            <w:pPr>
              <w:rPr>
                <w:rFonts w:asciiTheme="minorHAnsi" w:hAnsiTheme="minorHAnsi"/>
                <w:sz w:val="20"/>
              </w:rPr>
            </w:pPr>
            <w:r w:rsidRPr="00FC1774">
              <w:rPr>
                <w:rFonts w:asciiTheme="minorHAnsi" w:hAnsiTheme="minorHAnsi"/>
                <w:b/>
                <w:sz w:val="20"/>
              </w:rPr>
              <w:t>B-2:</w:t>
            </w:r>
            <w:r w:rsidRPr="00FC1774">
              <w:rPr>
                <w:rFonts w:asciiTheme="minorHAnsi" w:hAnsiTheme="minorHAnsi"/>
                <w:sz w:val="20"/>
              </w:rPr>
              <w:t xml:space="preserve">  Ensure all nonexempt students participate in counseling, advising or other education planning services to assist them in establishing goals and a course of study.  (55523)</w:t>
            </w:r>
          </w:p>
          <w:p w:rsidR="0080233D" w:rsidRPr="00FC1774" w:rsidRDefault="0080233D" w:rsidP="00F61547">
            <w:pPr>
              <w:rPr>
                <w:rFonts w:asciiTheme="minorHAnsi" w:hAnsiTheme="minorHAnsi"/>
                <w:bCs/>
                <w:sz w:val="14"/>
                <w:szCs w:val="14"/>
              </w:rPr>
            </w:pPr>
          </w:p>
          <w:p w:rsidR="0080233D" w:rsidRPr="00FC1774" w:rsidRDefault="0080233D" w:rsidP="00F61547">
            <w:pPr>
              <w:rPr>
                <w:rFonts w:asciiTheme="minorHAnsi" w:hAnsiTheme="minorHAnsi"/>
                <w:sz w:val="20"/>
              </w:rPr>
            </w:pPr>
            <w:r w:rsidRPr="00FC1774">
              <w:rPr>
                <w:rFonts w:asciiTheme="minorHAnsi" w:hAnsiTheme="minorHAnsi"/>
                <w:b/>
                <w:sz w:val="20"/>
              </w:rPr>
              <w:t>B-3:</w:t>
            </w:r>
            <w:r w:rsidRPr="00FC1774">
              <w:rPr>
                <w:rFonts w:asciiTheme="minorHAnsi" w:hAnsiTheme="minorHAnsi"/>
                <w:sz w:val="20"/>
              </w:rPr>
              <w:t xml:space="preserve">  Help students develop </w:t>
            </w:r>
            <w:proofErr w:type="spellStart"/>
            <w:r w:rsidRPr="00FC1774">
              <w:rPr>
                <w:rFonts w:asciiTheme="minorHAnsi" w:hAnsiTheme="minorHAnsi"/>
                <w:sz w:val="20"/>
              </w:rPr>
              <w:t>compre-hensive</w:t>
            </w:r>
            <w:proofErr w:type="spellEnd"/>
            <w:r w:rsidRPr="00FC1774">
              <w:rPr>
                <w:rFonts w:asciiTheme="minorHAnsi" w:hAnsiTheme="minorHAnsi"/>
                <w:sz w:val="20"/>
              </w:rPr>
              <w:t xml:space="preserve"> education plans to meet student needs and interests that also satisfy program requirements for EOPS, DSPS, CalWORKs, Veterans, Athletes, etc. and avoid duplicate plans. (55524)</w:t>
            </w:r>
          </w:p>
          <w:p w:rsidR="0080233D" w:rsidRPr="00FC1774" w:rsidRDefault="0080233D" w:rsidP="00F61547">
            <w:pPr>
              <w:rPr>
                <w:rFonts w:asciiTheme="minorHAnsi" w:hAnsiTheme="minorHAnsi"/>
                <w:sz w:val="14"/>
                <w:szCs w:val="14"/>
              </w:rPr>
            </w:pPr>
          </w:p>
          <w:p w:rsidR="0080233D" w:rsidRPr="00FC1774" w:rsidRDefault="0080233D" w:rsidP="00F61547">
            <w:pPr>
              <w:rPr>
                <w:rFonts w:asciiTheme="minorHAnsi" w:hAnsiTheme="minorHAnsi"/>
                <w:sz w:val="20"/>
              </w:rPr>
            </w:pPr>
            <w:r w:rsidRPr="00FC1774">
              <w:rPr>
                <w:rFonts w:asciiTheme="minorHAnsi" w:hAnsiTheme="minorHAnsi"/>
                <w:b/>
                <w:sz w:val="20"/>
              </w:rPr>
              <w:t>B-4:</w:t>
            </w:r>
            <w:r w:rsidRPr="00FC1774">
              <w:rPr>
                <w:rFonts w:asciiTheme="minorHAnsi" w:hAnsiTheme="minorHAnsi"/>
                <w:sz w:val="20"/>
              </w:rPr>
              <w:t xml:space="preserve">  </w:t>
            </w:r>
            <w:r w:rsidRPr="00FC1774">
              <w:rPr>
                <w:rFonts w:asciiTheme="minorHAnsi" w:hAnsiTheme="minorHAnsi"/>
                <w:color w:val="auto"/>
                <w:sz w:val="20"/>
              </w:rPr>
              <w:t xml:space="preserve">Evaluate academic progress of, and provide support services to, at risk students. </w:t>
            </w:r>
            <w:r w:rsidRPr="00FC1774">
              <w:rPr>
                <w:rFonts w:asciiTheme="minorHAnsi" w:hAnsiTheme="minorHAnsi"/>
                <w:sz w:val="20"/>
              </w:rPr>
              <w:t>(55525)</w:t>
            </w:r>
          </w:p>
          <w:p w:rsidR="0080233D" w:rsidRPr="00FC1774" w:rsidRDefault="0080233D" w:rsidP="00F61547">
            <w:pPr>
              <w:rPr>
                <w:rFonts w:asciiTheme="minorHAnsi" w:hAnsiTheme="minorHAnsi"/>
                <w:sz w:val="14"/>
                <w:szCs w:val="14"/>
              </w:rPr>
            </w:pPr>
          </w:p>
          <w:p w:rsidR="0080233D" w:rsidRPr="00FC1774" w:rsidRDefault="0080233D" w:rsidP="00F61547">
            <w:pPr>
              <w:rPr>
                <w:rFonts w:asciiTheme="minorHAnsi" w:hAnsiTheme="minorHAnsi"/>
                <w:sz w:val="20"/>
              </w:rPr>
            </w:pPr>
            <w:r w:rsidRPr="00FC1774">
              <w:rPr>
                <w:rFonts w:asciiTheme="minorHAnsi" w:hAnsiTheme="minorHAnsi"/>
                <w:b/>
                <w:sz w:val="20"/>
              </w:rPr>
              <w:t>B-5:</w:t>
            </w:r>
            <w:r w:rsidRPr="00FC1774">
              <w:rPr>
                <w:rFonts w:asciiTheme="minorHAnsi" w:hAnsiTheme="minorHAnsi"/>
                <w:sz w:val="20"/>
              </w:rPr>
              <w:t xml:space="preserve">  Monitor academic progress to detect early signs of academic difficulty and provide specialized services and curricular offerings. (55525)</w:t>
            </w:r>
          </w:p>
          <w:p w:rsidR="0080233D" w:rsidRPr="00FC1774" w:rsidRDefault="0080233D" w:rsidP="00F61547">
            <w:pPr>
              <w:rPr>
                <w:rFonts w:asciiTheme="minorHAnsi" w:hAnsiTheme="minorHAnsi"/>
                <w:color w:val="auto"/>
                <w:sz w:val="14"/>
                <w:szCs w:val="14"/>
              </w:rPr>
            </w:pPr>
          </w:p>
          <w:p w:rsidR="0080233D" w:rsidRPr="00FC1774" w:rsidRDefault="0080233D" w:rsidP="00F61547">
            <w:pPr>
              <w:rPr>
                <w:rFonts w:asciiTheme="minorHAnsi" w:hAnsiTheme="minorHAnsi"/>
                <w:sz w:val="20"/>
              </w:rPr>
            </w:pPr>
            <w:r w:rsidRPr="00FC1774">
              <w:rPr>
                <w:rFonts w:asciiTheme="minorHAnsi" w:hAnsiTheme="minorHAnsi"/>
                <w:b/>
                <w:sz w:val="20"/>
              </w:rPr>
              <w:t>B-6:</w:t>
            </w:r>
            <w:r w:rsidRPr="00FC1774">
              <w:rPr>
                <w:rFonts w:asciiTheme="minorHAnsi" w:hAnsiTheme="minorHAnsi"/>
                <w:sz w:val="20"/>
              </w:rPr>
              <w:t xml:space="preserve">  </w:t>
            </w:r>
            <w:r w:rsidRPr="00FC1774">
              <w:rPr>
                <w:rFonts w:asciiTheme="minorHAnsi" w:hAnsiTheme="minorHAnsi"/>
                <w:bCs/>
                <w:color w:val="auto"/>
                <w:sz w:val="20"/>
              </w:rPr>
              <w:t xml:space="preserve">Notify </w:t>
            </w:r>
            <w:r w:rsidRPr="00FC1774">
              <w:rPr>
                <w:rFonts w:asciiTheme="minorHAnsi" w:hAnsiTheme="minorHAnsi"/>
                <w:bCs/>
                <w:sz w:val="20"/>
              </w:rPr>
              <w:t xml:space="preserve">students who are at risk of losing Board of Governors Fee Waiver (BOGFW) eligibility due to probation for two consecutive terms. (55523) </w:t>
            </w:r>
            <w:r w:rsidRPr="00FC1774">
              <w:rPr>
                <w:rFonts w:asciiTheme="minorHAnsi" w:hAnsiTheme="minorHAnsi"/>
                <w:sz w:val="20"/>
              </w:rPr>
              <w:t>Provide appropriate counseling, advising or other education planning services to BOGFW students who are at risk of losing eligibility due to probation.  (58621)</w:t>
            </w:r>
          </w:p>
          <w:p w:rsidR="0080233D" w:rsidRPr="00FC1774" w:rsidRDefault="0080233D" w:rsidP="00F61547">
            <w:pPr>
              <w:rPr>
                <w:rFonts w:asciiTheme="minorHAnsi" w:hAnsiTheme="minorHAnsi"/>
                <w:bCs/>
                <w:sz w:val="14"/>
                <w:szCs w:val="14"/>
              </w:rPr>
            </w:pPr>
          </w:p>
          <w:p w:rsidR="0080233D" w:rsidRPr="00FC1774" w:rsidRDefault="0080233D" w:rsidP="00F61547">
            <w:pPr>
              <w:rPr>
                <w:rFonts w:asciiTheme="minorHAnsi" w:hAnsiTheme="minorHAnsi"/>
                <w:bCs/>
                <w:sz w:val="20"/>
              </w:rPr>
            </w:pPr>
            <w:r w:rsidRPr="00FC1774">
              <w:rPr>
                <w:rFonts w:asciiTheme="minorHAnsi" w:hAnsiTheme="minorHAnsi"/>
                <w:b/>
                <w:bCs/>
                <w:sz w:val="20"/>
              </w:rPr>
              <w:t>B-7:</w:t>
            </w:r>
            <w:r w:rsidRPr="00FC1774">
              <w:rPr>
                <w:rFonts w:asciiTheme="minorHAnsi" w:hAnsiTheme="minorHAnsi"/>
                <w:bCs/>
                <w:sz w:val="20"/>
              </w:rPr>
              <w:t xml:space="preserve">  Notify students who are at risk of losing enrollment priority due to being placed on academic or progress probation or due to exceeding a unit limit. (58108)</w:t>
            </w:r>
            <w:bookmarkStart w:id="1" w:name="I9F057C439BF011E38DAFC4EEE81B8018"/>
            <w:bookmarkStart w:id="2" w:name="I9F057C429BF011E38DAFC4EEE81B8018"/>
            <w:bookmarkStart w:id="3" w:name="I9F057C459BF011E38DAFC4EEE81B8018"/>
            <w:bookmarkStart w:id="4" w:name="I9F057C449BF011E38DAFC4EEE81B8018"/>
            <w:bookmarkEnd w:id="1"/>
            <w:bookmarkEnd w:id="2"/>
            <w:bookmarkEnd w:id="3"/>
            <w:bookmarkEnd w:id="4"/>
          </w:p>
        </w:tc>
        <w:tc>
          <w:tcPr>
            <w:tcW w:w="594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pStyle w:val="ListParagraph"/>
              <w:ind w:left="0"/>
              <w:rPr>
                <w:rFonts w:asciiTheme="minorHAnsi" w:hAnsiTheme="minorHAnsi"/>
                <w:color w:val="000000"/>
                <w:sz w:val="20"/>
                <w:szCs w:val="20"/>
              </w:rPr>
            </w:pPr>
            <w:r w:rsidRPr="00FC1774">
              <w:rPr>
                <w:rFonts w:asciiTheme="minorHAnsi" w:hAnsiTheme="minorHAnsi"/>
                <w:b/>
                <w:color w:val="000000"/>
                <w:sz w:val="20"/>
                <w:szCs w:val="20"/>
              </w:rPr>
              <w:t xml:space="preserve">Prerequisites </w:t>
            </w:r>
          </w:p>
          <w:p w:rsidR="0080233D" w:rsidRPr="00FC1774" w:rsidRDefault="0080233D" w:rsidP="0080233D">
            <w:pPr>
              <w:pStyle w:val="ListParagraph"/>
              <w:numPr>
                <w:ilvl w:val="0"/>
                <w:numId w:val="38"/>
              </w:numPr>
              <w:autoSpaceDE w:val="0"/>
              <w:autoSpaceDN w:val="0"/>
              <w:adjustRightInd w:val="0"/>
              <w:ind w:left="162" w:hanging="162"/>
              <w:contextualSpacing w:val="0"/>
              <w:rPr>
                <w:rFonts w:asciiTheme="minorHAnsi" w:hAnsiTheme="minorHAnsi" w:cs="Calibri"/>
                <w:sz w:val="20"/>
                <w:szCs w:val="20"/>
              </w:rPr>
            </w:pPr>
            <w:r w:rsidRPr="00FC1774">
              <w:rPr>
                <w:rFonts w:asciiTheme="minorHAnsi" w:hAnsiTheme="minorHAnsi" w:cs="Calibri"/>
                <w:sz w:val="20"/>
                <w:szCs w:val="20"/>
              </w:rPr>
              <w:t>Does the student population enrolling in the target course differ significantly pre- and post-prerequisite?</w:t>
            </w:r>
          </w:p>
          <w:p w:rsidR="0080233D" w:rsidRPr="00FC1774" w:rsidRDefault="0080233D" w:rsidP="0080233D">
            <w:pPr>
              <w:pStyle w:val="ListParagraph"/>
              <w:numPr>
                <w:ilvl w:val="0"/>
                <w:numId w:val="38"/>
              </w:numPr>
              <w:autoSpaceDE w:val="0"/>
              <w:autoSpaceDN w:val="0"/>
              <w:adjustRightInd w:val="0"/>
              <w:ind w:left="162" w:hanging="162"/>
              <w:contextualSpacing w:val="0"/>
              <w:rPr>
                <w:rFonts w:asciiTheme="minorHAnsi" w:hAnsiTheme="minorHAnsi" w:cs="Calibri"/>
                <w:sz w:val="20"/>
                <w:szCs w:val="20"/>
              </w:rPr>
            </w:pPr>
            <w:r w:rsidRPr="00FC1774">
              <w:rPr>
                <w:rFonts w:asciiTheme="minorHAnsi" w:hAnsiTheme="minorHAnsi" w:cs="Calibri"/>
                <w:sz w:val="20"/>
                <w:szCs w:val="20"/>
              </w:rPr>
              <w:t>Which student groups are successfully completing the proposed prerequisite and target course?</w:t>
            </w:r>
          </w:p>
          <w:p w:rsidR="0080233D" w:rsidRPr="00FC1774" w:rsidRDefault="0080233D" w:rsidP="00F61547">
            <w:pPr>
              <w:pStyle w:val="ListParagraph"/>
              <w:ind w:left="0"/>
              <w:rPr>
                <w:rFonts w:asciiTheme="minorHAnsi" w:hAnsiTheme="minorHAnsi"/>
                <w:color w:val="000000"/>
                <w:sz w:val="6"/>
                <w:szCs w:val="6"/>
              </w:rPr>
            </w:pPr>
          </w:p>
          <w:p w:rsidR="0080233D" w:rsidRPr="00FC1774" w:rsidRDefault="0080233D" w:rsidP="00F61547">
            <w:pPr>
              <w:pStyle w:val="ListParagraph"/>
              <w:ind w:left="0"/>
              <w:rPr>
                <w:rFonts w:asciiTheme="minorHAnsi" w:hAnsiTheme="minorHAnsi"/>
                <w:b/>
                <w:color w:val="000000"/>
                <w:sz w:val="20"/>
                <w:szCs w:val="20"/>
              </w:rPr>
            </w:pPr>
            <w:r w:rsidRPr="00FC1774">
              <w:rPr>
                <w:rFonts w:asciiTheme="minorHAnsi" w:hAnsiTheme="minorHAnsi"/>
                <w:b/>
                <w:color w:val="000000"/>
                <w:sz w:val="20"/>
                <w:szCs w:val="20"/>
              </w:rPr>
              <w:t>Coordination</w:t>
            </w:r>
          </w:p>
          <w:p w:rsidR="0080233D" w:rsidRPr="00FC1774" w:rsidRDefault="0080233D" w:rsidP="0080233D">
            <w:pPr>
              <w:pStyle w:val="ListParagraph"/>
              <w:numPr>
                <w:ilvl w:val="0"/>
                <w:numId w:val="37"/>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Does the college have a student success committee or other governance structure to allow for instructional and counseling faculty engagement regarding instructional activities that contribute to student success?</w:t>
            </w:r>
          </w:p>
          <w:p w:rsidR="0080233D" w:rsidRPr="00FC1774" w:rsidRDefault="0080233D" w:rsidP="0080233D">
            <w:pPr>
              <w:pStyle w:val="ListParagraph"/>
              <w:numPr>
                <w:ilvl w:val="0"/>
                <w:numId w:val="37"/>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How are instruction and student success tied to institutional effectiveness measures?  How are they established and through what venue?  How do they connect to instruction and student services?</w:t>
            </w:r>
          </w:p>
          <w:p w:rsidR="0080233D" w:rsidRPr="00FC1774" w:rsidRDefault="0080233D" w:rsidP="00F61547">
            <w:pPr>
              <w:ind w:left="-47" w:firstLine="47"/>
              <w:rPr>
                <w:rFonts w:asciiTheme="minorHAnsi" w:hAnsiTheme="minorHAnsi"/>
                <w:sz w:val="6"/>
                <w:szCs w:val="6"/>
              </w:rPr>
            </w:pPr>
          </w:p>
          <w:p w:rsidR="0080233D" w:rsidRPr="00FC1774" w:rsidRDefault="0080233D" w:rsidP="00F61547">
            <w:pPr>
              <w:pStyle w:val="ListParagraph"/>
              <w:widowControl w:val="0"/>
              <w:ind w:left="0"/>
              <w:rPr>
                <w:rFonts w:asciiTheme="minorHAnsi" w:hAnsiTheme="minorHAnsi"/>
                <w:b/>
                <w:color w:val="000000"/>
                <w:sz w:val="20"/>
                <w:szCs w:val="20"/>
              </w:rPr>
            </w:pPr>
            <w:r w:rsidRPr="00FC1774">
              <w:rPr>
                <w:rFonts w:asciiTheme="minorHAnsi" w:hAnsiTheme="minorHAnsi"/>
                <w:b/>
                <w:color w:val="000000"/>
                <w:sz w:val="20"/>
                <w:szCs w:val="20"/>
              </w:rPr>
              <w:t>Course and Program Alignment</w:t>
            </w:r>
          </w:p>
          <w:p w:rsidR="0080233D" w:rsidRPr="00FC1774" w:rsidRDefault="0080233D" w:rsidP="0080233D">
            <w:pPr>
              <w:pStyle w:val="ListParagraph"/>
              <w:widowControl w:val="0"/>
              <w:numPr>
                <w:ilvl w:val="0"/>
                <w:numId w:val="35"/>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 xml:space="preserve">Are courses offered in the appropriate sequence? </w:t>
            </w:r>
          </w:p>
          <w:p w:rsidR="0080233D" w:rsidRPr="00FC1774" w:rsidRDefault="0080233D" w:rsidP="0080233D">
            <w:pPr>
              <w:pStyle w:val="ListParagraph"/>
              <w:numPr>
                <w:ilvl w:val="0"/>
                <w:numId w:val="35"/>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Does the scorecard or other CCCCO data indicate any change in the number of students moving from under prepared to prepared?</w:t>
            </w:r>
          </w:p>
          <w:p w:rsidR="0080233D" w:rsidRPr="00FC1774" w:rsidRDefault="0080233D" w:rsidP="00F61547">
            <w:pPr>
              <w:pStyle w:val="ListParagraph"/>
              <w:widowControl w:val="0"/>
              <w:ind w:left="-47" w:firstLine="47"/>
              <w:rPr>
                <w:rFonts w:asciiTheme="minorHAnsi" w:hAnsiTheme="minorHAnsi" w:cs="TimesNewRomanPS"/>
                <w:sz w:val="6"/>
                <w:szCs w:val="6"/>
              </w:rPr>
            </w:pPr>
          </w:p>
          <w:p w:rsidR="0080233D" w:rsidRPr="00FC1774" w:rsidRDefault="0080233D" w:rsidP="00F61547">
            <w:pPr>
              <w:pStyle w:val="ListParagraph"/>
              <w:widowControl w:val="0"/>
              <w:ind w:left="0"/>
              <w:rPr>
                <w:rFonts w:asciiTheme="minorHAnsi" w:hAnsiTheme="minorHAnsi" w:cs="TimesNewRomanPS"/>
                <w:b/>
                <w:sz w:val="20"/>
                <w:szCs w:val="20"/>
              </w:rPr>
            </w:pPr>
            <w:r w:rsidRPr="00FC1774">
              <w:rPr>
                <w:rFonts w:asciiTheme="minorHAnsi" w:hAnsiTheme="minorHAnsi" w:cs="TimesNewRomanPS"/>
                <w:b/>
                <w:sz w:val="20"/>
                <w:szCs w:val="20"/>
              </w:rPr>
              <w:t>Scheduling and Credit Accumulation</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Are there sufficient course offerings to ensure students have a bridge from basic skills to degree-applicable and/or transfer level courses?</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Are courses scheduled during hours and days that meet student need and promote student success?</w:t>
            </w:r>
          </w:p>
          <w:p w:rsidR="0080233D" w:rsidRPr="00FC1774" w:rsidRDefault="0080233D" w:rsidP="0080233D">
            <w:pPr>
              <w:pStyle w:val="ListParagraph"/>
              <w:widowControl w:val="0"/>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s="TimesNewRomanPS"/>
                <w:sz w:val="20"/>
                <w:szCs w:val="20"/>
              </w:rPr>
              <w:t xml:space="preserve">Are all student groups accumulating credits at an appropriate rate?  If not, at which milestones are students being lost?   Which groups are being lost at a disproportionate rate?  What can be done to improve rates for those groups? </w:t>
            </w:r>
          </w:p>
          <w:p w:rsidR="0080233D" w:rsidRPr="00FC1774" w:rsidRDefault="0080233D" w:rsidP="00F61547">
            <w:pPr>
              <w:pStyle w:val="ListParagraph"/>
              <w:widowControl w:val="0"/>
              <w:ind w:left="0"/>
              <w:rPr>
                <w:rFonts w:asciiTheme="minorHAnsi" w:hAnsiTheme="minorHAnsi"/>
                <w:color w:val="000000"/>
                <w:sz w:val="6"/>
                <w:szCs w:val="6"/>
              </w:rPr>
            </w:pPr>
          </w:p>
          <w:p w:rsidR="0080233D" w:rsidRPr="00FC1774" w:rsidRDefault="0080233D" w:rsidP="00F61547">
            <w:pPr>
              <w:pStyle w:val="ListParagraph"/>
              <w:widowControl w:val="0"/>
              <w:ind w:left="-47" w:firstLine="36"/>
              <w:rPr>
                <w:rFonts w:asciiTheme="minorHAnsi" w:hAnsiTheme="minorHAnsi"/>
                <w:b/>
                <w:color w:val="000000"/>
                <w:sz w:val="20"/>
                <w:szCs w:val="20"/>
              </w:rPr>
            </w:pPr>
            <w:r w:rsidRPr="00FC1774">
              <w:rPr>
                <w:rFonts w:asciiTheme="minorHAnsi" w:hAnsiTheme="minorHAnsi"/>
                <w:b/>
                <w:color w:val="000000"/>
                <w:sz w:val="20"/>
                <w:szCs w:val="20"/>
              </w:rPr>
              <w:t>Instructional Methods</w:t>
            </w:r>
          </w:p>
          <w:p w:rsidR="0080233D" w:rsidRPr="00FC1774" w:rsidRDefault="0080233D" w:rsidP="0080233D">
            <w:pPr>
              <w:pStyle w:val="ListParagraph"/>
              <w:widowControl w:val="0"/>
              <w:numPr>
                <w:ilvl w:val="0"/>
                <w:numId w:val="39"/>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Does faculty employ a variety of instructional methods to accommodate student diversity?</w:t>
            </w:r>
            <w:r w:rsidRPr="00FC1774">
              <w:rPr>
                <w:rFonts w:asciiTheme="minorHAnsi" w:hAnsiTheme="minorHAnsi" w:cs="TimesNewRomanPS"/>
                <w:sz w:val="20"/>
                <w:szCs w:val="20"/>
              </w:rPr>
              <w:t xml:space="preserve"> </w:t>
            </w:r>
          </w:p>
          <w:p w:rsidR="0080233D" w:rsidRPr="00FC1774" w:rsidRDefault="0080233D" w:rsidP="00F61547">
            <w:pPr>
              <w:rPr>
                <w:rFonts w:asciiTheme="minorHAnsi" w:hAnsiTheme="minorHAnsi"/>
                <w:sz w:val="6"/>
                <w:szCs w:val="6"/>
              </w:rPr>
            </w:pPr>
          </w:p>
          <w:p w:rsidR="0080233D" w:rsidRPr="00FC1774" w:rsidRDefault="0080233D" w:rsidP="00F61547">
            <w:pPr>
              <w:pStyle w:val="ListParagraph"/>
              <w:ind w:left="19" w:hanging="19"/>
              <w:rPr>
                <w:rFonts w:asciiTheme="minorHAnsi" w:hAnsiTheme="minorHAnsi"/>
                <w:b/>
                <w:color w:val="000000"/>
                <w:sz w:val="20"/>
                <w:szCs w:val="20"/>
              </w:rPr>
            </w:pPr>
            <w:r w:rsidRPr="00FC1774">
              <w:rPr>
                <w:rFonts w:asciiTheme="minorHAnsi" w:hAnsiTheme="minorHAnsi"/>
                <w:b/>
                <w:color w:val="000000"/>
                <w:sz w:val="20"/>
                <w:szCs w:val="20"/>
              </w:rPr>
              <w:t>Follow-up</w:t>
            </w:r>
          </w:p>
          <w:p w:rsidR="0080233D" w:rsidRPr="00FC1774" w:rsidRDefault="0080233D" w:rsidP="0080233D">
            <w:pPr>
              <w:pStyle w:val="ListParagraph"/>
              <w:numPr>
                <w:ilvl w:val="0"/>
                <w:numId w:val="39"/>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Are instructional support services provided (supplemental instruction, learning communities, embedded counseling &amp; tutoring)</w:t>
            </w:r>
            <w:proofErr w:type="gramStart"/>
            <w:r w:rsidRPr="00FC1774">
              <w:rPr>
                <w:rFonts w:asciiTheme="minorHAnsi" w:hAnsiTheme="minorHAnsi"/>
                <w:color w:val="000000"/>
                <w:sz w:val="20"/>
                <w:szCs w:val="20"/>
              </w:rPr>
              <w:t>.</w:t>
            </w:r>
            <w:proofErr w:type="gramEnd"/>
            <w:r w:rsidRPr="00FC1774">
              <w:rPr>
                <w:rFonts w:asciiTheme="minorHAnsi" w:hAnsiTheme="minorHAnsi"/>
                <w:color w:val="000000"/>
                <w:sz w:val="20"/>
                <w:szCs w:val="20"/>
              </w:rPr>
              <w:t xml:space="preserve">  Are these services increasing completion rates?</w:t>
            </w:r>
          </w:p>
          <w:p w:rsidR="0080233D" w:rsidRPr="00FC1774" w:rsidRDefault="0080233D" w:rsidP="0080233D">
            <w:pPr>
              <w:pStyle w:val="ListParagraph"/>
              <w:numPr>
                <w:ilvl w:val="0"/>
                <w:numId w:val="39"/>
              </w:numPr>
              <w:ind w:left="162" w:hanging="162"/>
              <w:contextualSpacing w:val="0"/>
              <w:rPr>
                <w:rFonts w:asciiTheme="minorHAnsi" w:hAnsiTheme="minorHAnsi"/>
                <w:color w:val="000000"/>
                <w:sz w:val="20"/>
                <w:szCs w:val="20"/>
              </w:rPr>
            </w:pPr>
            <w:proofErr w:type="gramStart"/>
            <w:r w:rsidRPr="00FC1774">
              <w:rPr>
                <w:rFonts w:asciiTheme="minorHAnsi" w:hAnsiTheme="minorHAnsi"/>
                <w:color w:val="000000"/>
                <w:sz w:val="20"/>
                <w:szCs w:val="20"/>
              </w:rPr>
              <w:t>Are faculty</w:t>
            </w:r>
            <w:proofErr w:type="gramEnd"/>
            <w:r w:rsidRPr="00FC1774">
              <w:rPr>
                <w:rFonts w:asciiTheme="minorHAnsi" w:hAnsiTheme="minorHAnsi"/>
                <w:color w:val="000000"/>
                <w:sz w:val="20"/>
                <w:szCs w:val="20"/>
              </w:rPr>
              <w:t xml:space="preserve"> making use of early alert and other alert processes to make appropriate referrals to tutoring and other support services?</w:t>
            </w:r>
          </w:p>
        </w:tc>
        <w:tc>
          <w:tcPr>
            <w:tcW w:w="180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rPr>
                <w:rFonts w:asciiTheme="minorHAnsi" w:hAnsiTheme="minorHAnsi" w:cs="Calibri"/>
                <w:b/>
                <w:sz w:val="20"/>
              </w:rPr>
            </w:pPr>
            <w:r w:rsidRPr="00FC1774">
              <w:rPr>
                <w:rFonts w:asciiTheme="minorHAnsi" w:hAnsiTheme="minorHAnsi"/>
                <w:b/>
                <w:sz w:val="20"/>
              </w:rPr>
              <w:t xml:space="preserve">Prerequisites </w:t>
            </w:r>
          </w:p>
          <w:p w:rsidR="0080233D" w:rsidRPr="00FC1774" w:rsidRDefault="0080233D" w:rsidP="0080233D">
            <w:pPr>
              <w:pStyle w:val="ListParagraph"/>
              <w:numPr>
                <w:ilvl w:val="0"/>
                <w:numId w:val="39"/>
              </w:numPr>
              <w:autoSpaceDE w:val="0"/>
              <w:autoSpaceDN w:val="0"/>
              <w:adjustRightInd w:val="0"/>
              <w:ind w:left="162" w:hanging="162"/>
              <w:contextualSpacing w:val="0"/>
              <w:rPr>
                <w:rFonts w:asciiTheme="minorHAnsi" w:hAnsiTheme="minorHAnsi" w:cs="Calibri"/>
                <w:sz w:val="20"/>
                <w:szCs w:val="20"/>
              </w:rPr>
            </w:pPr>
            <w:r w:rsidRPr="00FC1774">
              <w:rPr>
                <w:rFonts w:asciiTheme="minorHAnsi" w:hAnsiTheme="minorHAnsi" w:cs="Calibri"/>
                <w:sz w:val="20"/>
                <w:szCs w:val="20"/>
              </w:rPr>
              <w:t>Which student groups are enrolling in the proposed prerequisite and target course?</w:t>
            </w:r>
          </w:p>
          <w:p w:rsidR="0080233D" w:rsidRPr="00FC1774" w:rsidRDefault="0080233D" w:rsidP="0080233D">
            <w:pPr>
              <w:pStyle w:val="ListParagraph"/>
              <w:numPr>
                <w:ilvl w:val="0"/>
                <w:numId w:val="39"/>
              </w:numPr>
              <w:autoSpaceDE w:val="0"/>
              <w:autoSpaceDN w:val="0"/>
              <w:adjustRightInd w:val="0"/>
              <w:ind w:left="162" w:hanging="162"/>
              <w:contextualSpacing w:val="0"/>
              <w:rPr>
                <w:rFonts w:asciiTheme="minorHAnsi" w:hAnsiTheme="minorHAnsi" w:cs="Calibri"/>
                <w:sz w:val="20"/>
                <w:szCs w:val="20"/>
              </w:rPr>
            </w:pPr>
            <w:r w:rsidRPr="00FC1774">
              <w:rPr>
                <w:rFonts w:asciiTheme="minorHAnsi" w:hAnsiTheme="minorHAnsi" w:cs="Calibri"/>
                <w:sz w:val="20"/>
                <w:szCs w:val="20"/>
              </w:rPr>
              <w:t>Among students who meet the prerequisite skill level, are certain student groups less likely to succeed in the course?</w:t>
            </w:r>
          </w:p>
          <w:p w:rsidR="0080233D" w:rsidRPr="00FC1774" w:rsidRDefault="0080233D" w:rsidP="00F61547">
            <w:pPr>
              <w:pStyle w:val="ListParagraph"/>
              <w:autoSpaceDE w:val="0"/>
              <w:autoSpaceDN w:val="0"/>
              <w:adjustRightInd w:val="0"/>
              <w:ind w:left="0"/>
              <w:rPr>
                <w:rFonts w:asciiTheme="minorHAnsi" w:hAnsiTheme="minorHAnsi" w:cs="Calibri"/>
                <w:sz w:val="14"/>
                <w:szCs w:val="14"/>
              </w:rPr>
            </w:pPr>
          </w:p>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r w:rsidRPr="00FC1774">
              <w:rPr>
                <w:rFonts w:asciiTheme="minorHAnsi" w:hAnsiTheme="minorHAnsi" w:cs="Calibri"/>
                <w:b/>
                <w:sz w:val="20"/>
                <w:szCs w:val="20"/>
              </w:rPr>
              <w:t>Ed Planning &amp; Counseling</w:t>
            </w:r>
          </w:p>
          <w:p w:rsidR="0080233D" w:rsidRPr="00FC1774" w:rsidRDefault="0080233D" w:rsidP="0080233D">
            <w:pPr>
              <w:pStyle w:val="ListParagraph"/>
              <w:numPr>
                <w:ilvl w:val="0"/>
                <w:numId w:val="41"/>
              </w:numPr>
              <w:autoSpaceDE w:val="0"/>
              <w:autoSpaceDN w:val="0"/>
              <w:adjustRightInd w:val="0"/>
              <w:ind w:left="162" w:hanging="162"/>
              <w:contextualSpacing w:val="0"/>
              <w:rPr>
                <w:rFonts w:asciiTheme="minorHAnsi" w:hAnsiTheme="minorHAnsi" w:cs="Calibri"/>
                <w:sz w:val="20"/>
                <w:szCs w:val="20"/>
              </w:rPr>
            </w:pPr>
            <w:r w:rsidRPr="00FC1774">
              <w:rPr>
                <w:rFonts w:asciiTheme="minorHAnsi" w:hAnsiTheme="minorHAnsi" w:cs="Calibri"/>
                <w:sz w:val="20"/>
                <w:szCs w:val="20"/>
              </w:rPr>
              <w:t>See prompts under A. Access</w:t>
            </w:r>
          </w:p>
          <w:p w:rsidR="0080233D" w:rsidRPr="00FC1774" w:rsidRDefault="0080233D" w:rsidP="00F61547">
            <w:pPr>
              <w:pStyle w:val="ListParagraph"/>
              <w:autoSpaceDE w:val="0"/>
              <w:autoSpaceDN w:val="0"/>
              <w:adjustRightInd w:val="0"/>
              <w:ind w:left="0"/>
              <w:rPr>
                <w:rFonts w:asciiTheme="minorHAnsi" w:hAnsiTheme="minorHAnsi" w:cs="Calibri"/>
                <w:sz w:val="14"/>
                <w:szCs w:val="14"/>
              </w:rPr>
            </w:pPr>
          </w:p>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r w:rsidRPr="00FC1774">
              <w:rPr>
                <w:rFonts w:asciiTheme="minorHAnsi" w:hAnsiTheme="minorHAnsi" w:cs="Calibri"/>
                <w:b/>
                <w:sz w:val="20"/>
                <w:szCs w:val="20"/>
              </w:rPr>
              <w:t xml:space="preserve">Follow-up and Probation </w:t>
            </w:r>
          </w:p>
          <w:p w:rsidR="0080233D" w:rsidRPr="00FC1774" w:rsidRDefault="0080233D" w:rsidP="0080233D">
            <w:pPr>
              <w:pStyle w:val="ListParagraph"/>
              <w:numPr>
                <w:ilvl w:val="0"/>
                <w:numId w:val="40"/>
              </w:numPr>
              <w:autoSpaceDE w:val="0"/>
              <w:autoSpaceDN w:val="0"/>
              <w:adjustRightInd w:val="0"/>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Are certain student groups more likely to end up on academic and/or progress probation at a disproportion-ate rate?  Why?  What actions can be taken to improve the likelihood that they do not?</w:t>
            </w:r>
          </w:p>
        </w:tc>
      </w:tr>
    </w:tbl>
    <w:p w:rsidR="0080233D" w:rsidRDefault="0080233D" w:rsidP="0080233D">
      <w:pPr>
        <w:rPr>
          <w:sz w:val="4"/>
          <w:szCs w:val="4"/>
        </w:rPr>
      </w:pPr>
    </w:p>
    <w:p w:rsidR="0080233D" w:rsidRPr="00817A5C" w:rsidRDefault="0080233D" w:rsidP="0080233D">
      <w:pPr>
        <w:rPr>
          <w:sz w:val="4"/>
          <w:szCs w:val="4"/>
        </w:rPr>
      </w:pPr>
    </w:p>
    <w:tbl>
      <w:tblPr>
        <w:tblW w:w="14598" w:type="dxa"/>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1458"/>
        <w:gridCol w:w="1710"/>
        <w:gridCol w:w="3690"/>
        <w:gridCol w:w="5040"/>
        <w:gridCol w:w="2700"/>
      </w:tblGrid>
      <w:tr w:rsidR="0080233D" w:rsidRPr="00DE1618" w:rsidTr="00F61547">
        <w:trPr>
          <w:tblHeader/>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lastRenderedPageBreak/>
              <w:t>Student Equity Plan Indicators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Pr>
                <w:rFonts w:asciiTheme="minorHAnsi" w:hAnsiTheme="minorHAnsi"/>
                <w:bCs/>
                <w:smallCaps/>
                <w:sz w:val="20"/>
              </w:rPr>
              <w:t>Potential</w:t>
            </w:r>
            <w:r w:rsidRPr="00DE1618">
              <w:rPr>
                <w:rFonts w:asciiTheme="minorHAnsi" w:hAnsiTheme="minorHAnsi"/>
                <w:bCs/>
                <w:smallCaps/>
                <w:sz w:val="20"/>
              </w:rPr>
              <w:t xml:space="preserve"> Data Sources </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Title 5 Sections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pStyle w:val="ListParagraph"/>
              <w:ind w:left="0"/>
              <w:jc w:val="center"/>
              <w:rPr>
                <w:rFonts w:asciiTheme="minorHAnsi" w:eastAsia="Times New Roman" w:hAnsiTheme="minorHAnsi"/>
                <w:bCs/>
                <w:smallCaps/>
                <w:color w:val="000000"/>
                <w:sz w:val="20"/>
                <w:szCs w:val="20"/>
              </w:rPr>
            </w:pPr>
            <w:r w:rsidRPr="00DE1618">
              <w:rPr>
                <w:rFonts w:asciiTheme="minorHAnsi" w:eastAsia="Times New Roman" w:hAnsiTheme="minorHAnsi"/>
                <w:bCs/>
                <w:smallCaps/>
                <w:color w:val="000000"/>
                <w:sz w:val="20"/>
                <w:szCs w:val="20"/>
              </w:rPr>
              <w:t xml:space="preserve">Instructional Prompts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 xml:space="preserve">Student Services Prompts </w:t>
            </w:r>
          </w:p>
        </w:tc>
      </w:tr>
      <w:tr w:rsidR="0080233D" w:rsidRPr="00FC1774" w:rsidTr="00F61547">
        <w:tc>
          <w:tcPr>
            <w:tcW w:w="1458" w:type="dxa"/>
            <w:tcBorders>
              <w:top w:val="single" w:sz="4" w:space="0" w:color="auto"/>
              <w:left w:val="single" w:sz="4" w:space="0" w:color="auto"/>
              <w:bottom w:val="single" w:sz="4" w:space="0" w:color="auto"/>
              <w:right w:val="single" w:sz="4" w:space="0" w:color="auto"/>
            </w:tcBorders>
            <w:hideMark/>
          </w:tcPr>
          <w:p w:rsidR="0080233D" w:rsidRPr="00FC1774" w:rsidRDefault="0080233D" w:rsidP="0080233D">
            <w:pPr>
              <w:pStyle w:val="ListParagraph"/>
              <w:numPr>
                <w:ilvl w:val="0"/>
                <w:numId w:val="33"/>
              </w:numPr>
              <w:ind w:left="180" w:hanging="180"/>
              <w:contextualSpacing w:val="0"/>
              <w:rPr>
                <w:rFonts w:asciiTheme="minorHAnsi" w:eastAsia="Times New Roman" w:hAnsiTheme="minorHAnsi"/>
                <w:b/>
                <w:bCs/>
                <w:color w:val="000000"/>
                <w:sz w:val="20"/>
                <w:szCs w:val="20"/>
              </w:rPr>
            </w:pPr>
            <w:r w:rsidRPr="00FC1774">
              <w:rPr>
                <w:rFonts w:asciiTheme="minorHAnsi" w:eastAsia="Times New Roman" w:hAnsiTheme="minorHAnsi"/>
                <w:b/>
                <w:bCs/>
                <w:color w:val="000000"/>
                <w:sz w:val="20"/>
                <w:szCs w:val="20"/>
              </w:rPr>
              <w:t>ESL and Basic Skills Completion</w:t>
            </w:r>
          </w:p>
          <w:p w:rsidR="0080233D" w:rsidRPr="00FC1774" w:rsidRDefault="0080233D" w:rsidP="00F61547">
            <w:pPr>
              <w:pStyle w:val="ListParagraph"/>
              <w:ind w:left="0"/>
              <w:rPr>
                <w:rFonts w:asciiTheme="minorHAnsi" w:hAnsiTheme="minorHAnsi"/>
                <w:i/>
                <w:sz w:val="20"/>
                <w:szCs w:val="20"/>
              </w:rPr>
            </w:pPr>
          </w:p>
          <w:p w:rsidR="0080233D" w:rsidRPr="00FC1774" w:rsidRDefault="0080233D" w:rsidP="00F61547">
            <w:pPr>
              <w:pStyle w:val="ListParagraph"/>
              <w:ind w:left="0"/>
              <w:rPr>
                <w:rFonts w:asciiTheme="minorHAnsi" w:eastAsia="Times New Roman" w:hAnsiTheme="minorHAnsi"/>
                <w:bCs/>
                <w:color w:val="000000"/>
                <w:sz w:val="20"/>
                <w:szCs w:val="20"/>
              </w:rPr>
            </w:pPr>
            <w:r w:rsidRPr="00FC1774">
              <w:rPr>
                <w:rFonts w:asciiTheme="minorHAnsi" w:hAnsiTheme="minorHAnsi"/>
                <w:i/>
                <w:sz w:val="20"/>
                <w:szCs w:val="20"/>
              </w:rPr>
              <w:t>The ratio of the number of students by population group who complete a degree-applicable course after having completed the final ESL or basic skills course compared to the number of those students who complete such a final course.</w:t>
            </w:r>
          </w:p>
        </w:tc>
        <w:tc>
          <w:tcPr>
            <w:tcW w:w="171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rPr>
                <w:rFonts w:asciiTheme="minorHAnsi" w:hAnsiTheme="minorHAnsi"/>
                <w:sz w:val="20"/>
              </w:rPr>
            </w:pPr>
            <w:r w:rsidRPr="00FC1774">
              <w:rPr>
                <w:rFonts w:asciiTheme="minorHAnsi" w:hAnsiTheme="minorHAnsi"/>
                <w:b/>
                <w:sz w:val="20"/>
              </w:rPr>
              <w:t>CCCCO Basic Skills Cohort Tracker Tool:</w:t>
            </w:r>
            <w:r w:rsidRPr="00FC1774">
              <w:rPr>
                <w:rFonts w:asciiTheme="minorHAnsi" w:hAnsiTheme="minorHAnsi"/>
                <w:sz w:val="20"/>
              </w:rPr>
              <w:t xml:space="preserve"> </w:t>
            </w:r>
          </w:p>
          <w:p w:rsidR="0080233D" w:rsidRPr="00FC1774" w:rsidRDefault="0080233D" w:rsidP="00F61547">
            <w:pPr>
              <w:rPr>
                <w:rFonts w:asciiTheme="minorHAnsi" w:hAnsiTheme="minorHAnsi"/>
                <w:sz w:val="20"/>
              </w:rPr>
            </w:pPr>
            <w:r w:rsidRPr="00FC1774">
              <w:rPr>
                <w:rFonts w:asciiTheme="minorHAnsi" w:hAnsiTheme="minorHAnsi"/>
                <w:sz w:val="20"/>
              </w:rPr>
              <w:t xml:space="preserve">Progress through sequence and </w:t>
            </w:r>
            <w:r w:rsidR="002C76B7">
              <w:rPr>
                <w:rFonts w:asciiTheme="minorHAnsi" w:hAnsiTheme="minorHAnsi"/>
                <w:sz w:val="20"/>
              </w:rPr>
              <w:t>c</w:t>
            </w:r>
            <w:r w:rsidRPr="00FC1774">
              <w:rPr>
                <w:rFonts w:asciiTheme="minorHAnsi" w:hAnsiTheme="minorHAnsi"/>
                <w:sz w:val="20"/>
              </w:rPr>
              <w:t>ompletion of recognized milestones for ESL students</w:t>
            </w:r>
          </w:p>
          <w:p w:rsidR="0080233D" w:rsidRPr="00FC1774" w:rsidRDefault="0080233D" w:rsidP="00F61547">
            <w:pPr>
              <w:rPr>
                <w:rFonts w:asciiTheme="minorHAnsi" w:hAnsiTheme="minorHAnsi"/>
                <w:sz w:val="20"/>
              </w:rPr>
            </w:pPr>
          </w:p>
          <w:p w:rsidR="0080233D" w:rsidRPr="00FC1774" w:rsidRDefault="0080233D" w:rsidP="00F61547">
            <w:pPr>
              <w:rPr>
                <w:rFonts w:asciiTheme="minorHAnsi" w:hAnsiTheme="minorHAnsi"/>
                <w:sz w:val="20"/>
              </w:rPr>
            </w:pPr>
            <w:r w:rsidRPr="00FC1774">
              <w:rPr>
                <w:rFonts w:asciiTheme="minorHAnsi" w:hAnsiTheme="minorHAnsi"/>
                <w:b/>
                <w:sz w:val="20"/>
              </w:rPr>
              <w:t xml:space="preserve">Scorecard - REMEDIAL:  </w:t>
            </w:r>
            <w:r w:rsidRPr="00FC1774">
              <w:rPr>
                <w:rFonts w:asciiTheme="minorHAnsi" w:hAnsiTheme="minorHAnsi"/>
                <w:sz w:val="20"/>
              </w:rPr>
              <w:t xml:space="preserve">Percentage of credit students tracked for six years through 2011-12 who started below transfer level in English, mathematics, and/or ESL and completed a college-level course in the same discipline.  </w:t>
            </w:r>
          </w:p>
          <w:p w:rsidR="0080233D" w:rsidRPr="00FC1774" w:rsidRDefault="0080233D" w:rsidP="00F61547">
            <w:pPr>
              <w:rPr>
                <w:rFonts w:asciiTheme="minorHAnsi" w:hAnsiTheme="minorHAnsi"/>
                <w:sz w:val="20"/>
              </w:rPr>
            </w:pPr>
          </w:p>
          <w:p w:rsidR="0080233D" w:rsidRPr="00FC1774" w:rsidRDefault="0080233D" w:rsidP="00F61547">
            <w:pPr>
              <w:rPr>
                <w:rFonts w:asciiTheme="minorHAnsi" w:hAnsiTheme="minorHAnsi"/>
                <w:color w:val="auto"/>
                <w:sz w:val="20"/>
              </w:rPr>
            </w:pPr>
            <w:r w:rsidRPr="00FC1774">
              <w:rPr>
                <w:rFonts w:asciiTheme="minorHAnsi" w:hAnsiTheme="minorHAnsi"/>
                <w:color w:val="auto"/>
                <w:sz w:val="20"/>
              </w:rPr>
              <w:t>Institutional probation data</w:t>
            </w:r>
          </w:p>
          <w:p w:rsidR="0080233D" w:rsidRPr="00FC1774" w:rsidRDefault="0080233D" w:rsidP="00F61547">
            <w:pPr>
              <w:rPr>
                <w:rFonts w:asciiTheme="minorHAnsi" w:hAnsiTheme="minorHAnsi"/>
                <w:b/>
                <w:sz w:val="20"/>
              </w:rPr>
            </w:pPr>
          </w:p>
        </w:tc>
        <w:tc>
          <w:tcPr>
            <w:tcW w:w="3690" w:type="dxa"/>
            <w:tcBorders>
              <w:top w:val="single" w:sz="4" w:space="0" w:color="auto"/>
              <w:left w:val="single" w:sz="4" w:space="0" w:color="auto"/>
              <w:bottom w:val="single" w:sz="4" w:space="0" w:color="auto"/>
              <w:right w:val="single" w:sz="4" w:space="0" w:color="auto"/>
            </w:tcBorders>
            <w:hideMark/>
          </w:tcPr>
          <w:p w:rsidR="0080233D" w:rsidRPr="00FC1774" w:rsidRDefault="0080233D" w:rsidP="00F61547">
            <w:pPr>
              <w:rPr>
                <w:rFonts w:asciiTheme="minorHAnsi" w:hAnsiTheme="minorHAnsi"/>
                <w:sz w:val="20"/>
              </w:rPr>
            </w:pPr>
            <w:r w:rsidRPr="00FC1774">
              <w:rPr>
                <w:rFonts w:asciiTheme="minorHAnsi" w:hAnsiTheme="minorHAnsi"/>
                <w:b/>
                <w:color w:val="auto"/>
                <w:sz w:val="20"/>
              </w:rPr>
              <w:t>C-1:</w:t>
            </w:r>
            <w:r w:rsidRPr="00FC1774">
              <w:rPr>
                <w:rFonts w:asciiTheme="minorHAnsi" w:hAnsiTheme="minorHAnsi"/>
                <w:color w:val="auto"/>
                <w:sz w:val="20"/>
              </w:rPr>
              <w:t xml:space="preserve">  Provide follow-up services to evaluate the academic progress of, and provide support services to at risk students</w:t>
            </w:r>
            <w:r w:rsidRPr="00FC1774">
              <w:rPr>
                <w:rFonts w:asciiTheme="minorHAnsi" w:hAnsiTheme="minorHAnsi"/>
                <w:sz w:val="20"/>
              </w:rPr>
              <w:t>. (55520; 55525)</w:t>
            </w:r>
          </w:p>
          <w:p w:rsidR="0080233D" w:rsidRPr="00FC1774" w:rsidRDefault="0080233D" w:rsidP="00F61547">
            <w:pPr>
              <w:rPr>
                <w:rFonts w:asciiTheme="minorHAnsi" w:hAnsiTheme="minorHAnsi"/>
                <w:sz w:val="20"/>
              </w:rPr>
            </w:pPr>
            <w:r w:rsidRPr="00FC1774">
              <w:rPr>
                <w:rFonts w:asciiTheme="minorHAnsi" w:hAnsiTheme="minorHAnsi"/>
                <w:b/>
                <w:color w:val="auto"/>
                <w:sz w:val="20"/>
              </w:rPr>
              <w:t>C-2:</w:t>
            </w:r>
            <w:r w:rsidRPr="00FC1774">
              <w:rPr>
                <w:rFonts w:asciiTheme="minorHAnsi" w:hAnsiTheme="minorHAnsi"/>
                <w:color w:val="auto"/>
                <w:sz w:val="20"/>
              </w:rPr>
              <w:t xml:space="preserve">  Provide </w:t>
            </w:r>
            <w:r w:rsidRPr="00FC1774">
              <w:rPr>
                <w:rFonts w:asciiTheme="minorHAnsi" w:hAnsiTheme="minorHAnsi"/>
                <w:sz w:val="20"/>
              </w:rPr>
              <w:t>targeted follow-up services for at risk students and students enrolled in basic skills courses.  (55525)</w:t>
            </w:r>
          </w:p>
          <w:p w:rsidR="0080233D" w:rsidRPr="00FC1774" w:rsidRDefault="0080233D" w:rsidP="00F61547">
            <w:pPr>
              <w:rPr>
                <w:rFonts w:asciiTheme="minorHAnsi" w:hAnsiTheme="minorHAnsi"/>
                <w:sz w:val="20"/>
              </w:rPr>
            </w:pPr>
            <w:r w:rsidRPr="00FC1774">
              <w:rPr>
                <w:rFonts w:asciiTheme="minorHAnsi" w:hAnsiTheme="minorHAnsi"/>
                <w:b/>
                <w:color w:val="auto"/>
                <w:sz w:val="20"/>
              </w:rPr>
              <w:t>C-3:</w:t>
            </w:r>
            <w:r w:rsidRPr="00FC1774">
              <w:rPr>
                <w:rFonts w:asciiTheme="minorHAnsi" w:hAnsiTheme="minorHAnsi"/>
                <w:color w:val="auto"/>
                <w:sz w:val="20"/>
              </w:rPr>
              <w:t xml:space="preserve">  </w:t>
            </w:r>
            <w:r w:rsidRPr="00FC1774">
              <w:rPr>
                <w:rFonts w:asciiTheme="minorHAnsi" w:hAnsiTheme="minorHAnsi"/>
                <w:sz w:val="20"/>
              </w:rPr>
              <w:t>Monitor academic progress to detect early signs of academic difficulty and provide specialized services or curricular offerings.  (55525)</w:t>
            </w:r>
          </w:p>
          <w:p w:rsidR="0080233D" w:rsidRPr="00FC1774" w:rsidRDefault="0080233D" w:rsidP="00F61547">
            <w:pPr>
              <w:rPr>
                <w:rFonts w:asciiTheme="minorHAnsi" w:hAnsiTheme="minorHAnsi"/>
                <w:sz w:val="20"/>
              </w:rPr>
            </w:pPr>
            <w:r w:rsidRPr="00FC1774">
              <w:rPr>
                <w:rFonts w:asciiTheme="minorHAnsi" w:hAnsiTheme="minorHAnsi"/>
                <w:b/>
                <w:color w:val="auto"/>
                <w:sz w:val="20"/>
              </w:rPr>
              <w:t>C-4:</w:t>
            </w:r>
            <w:r w:rsidRPr="00FC1774">
              <w:rPr>
                <w:rFonts w:asciiTheme="minorHAnsi" w:hAnsiTheme="minorHAnsi"/>
                <w:color w:val="auto"/>
                <w:sz w:val="20"/>
              </w:rPr>
              <w:t xml:space="preserve">  Provide </w:t>
            </w:r>
            <w:r w:rsidRPr="00FC1774">
              <w:rPr>
                <w:rFonts w:asciiTheme="minorHAnsi" w:hAnsiTheme="minorHAnsi"/>
                <w:sz w:val="20"/>
              </w:rPr>
              <w:t>accommodations for students disadvantaged by economic, social, and educational status.  (55526)</w:t>
            </w:r>
          </w:p>
          <w:p w:rsidR="0080233D" w:rsidRPr="00FC1774" w:rsidRDefault="0080233D" w:rsidP="00F61547">
            <w:pPr>
              <w:rPr>
                <w:rFonts w:asciiTheme="minorHAnsi" w:hAnsiTheme="minorHAnsi"/>
                <w:sz w:val="20"/>
              </w:rPr>
            </w:pPr>
            <w:r w:rsidRPr="00FC1774">
              <w:rPr>
                <w:rFonts w:asciiTheme="minorHAnsi" w:hAnsiTheme="minorHAnsi"/>
                <w:b/>
                <w:color w:val="auto"/>
                <w:sz w:val="20"/>
              </w:rPr>
              <w:t>C-5:</w:t>
            </w:r>
            <w:r w:rsidRPr="00FC1774">
              <w:rPr>
                <w:rFonts w:asciiTheme="minorHAnsi" w:hAnsiTheme="minorHAnsi"/>
                <w:color w:val="auto"/>
                <w:sz w:val="20"/>
              </w:rPr>
              <w:t xml:space="preserve">  </w:t>
            </w:r>
            <w:r w:rsidRPr="00FC1774">
              <w:rPr>
                <w:rFonts w:asciiTheme="minorHAnsi" w:hAnsiTheme="minorHAnsi"/>
                <w:sz w:val="20"/>
              </w:rPr>
              <w:t>Ensure SSSP services are accessible for English language learners and appropriate to their needs, including modified or alternative services for students enrolled in ESL programs.  (55526)</w:t>
            </w:r>
          </w:p>
          <w:p w:rsidR="0080233D" w:rsidRPr="00FC1774" w:rsidRDefault="0080233D" w:rsidP="00F61547">
            <w:pPr>
              <w:rPr>
                <w:rFonts w:asciiTheme="minorHAnsi" w:hAnsiTheme="minorHAnsi"/>
                <w:b/>
                <w:bCs/>
                <w:sz w:val="20"/>
              </w:rPr>
            </w:pPr>
            <w:r w:rsidRPr="00FC1774">
              <w:rPr>
                <w:rFonts w:asciiTheme="minorHAnsi" w:hAnsiTheme="minorHAnsi"/>
                <w:b/>
                <w:color w:val="auto"/>
                <w:sz w:val="20"/>
              </w:rPr>
              <w:t>C-6:</w:t>
            </w:r>
            <w:r w:rsidRPr="00FC1774">
              <w:rPr>
                <w:rFonts w:asciiTheme="minorHAnsi" w:hAnsiTheme="minorHAnsi"/>
                <w:color w:val="auto"/>
                <w:sz w:val="20"/>
              </w:rPr>
              <w:t xml:space="preserve">  </w:t>
            </w:r>
            <w:r w:rsidRPr="00FC1774">
              <w:rPr>
                <w:rFonts w:asciiTheme="minorHAnsi" w:hAnsiTheme="minorHAnsi"/>
                <w:sz w:val="20"/>
              </w:rPr>
              <w:t>Provide appropriate counseling, advising or other education planning services to BOGFW students who are at risk of losing eligibility due to probation.  (58621)</w:t>
            </w:r>
          </w:p>
        </w:tc>
        <w:tc>
          <w:tcPr>
            <w:tcW w:w="5040" w:type="dxa"/>
            <w:tcBorders>
              <w:top w:val="single" w:sz="4" w:space="0" w:color="auto"/>
              <w:left w:val="single" w:sz="4" w:space="0" w:color="auto"/>
              <w:bottom w:val="single" w:sz="4" w:space="0" w:color="auto"/>
              <w:right w:val="single" w:sz="4" w:space="0" w:color="auto"/>
            </w:tcBorders>
          </w:tcPr>
          <w:p w:rsidR="0080233D" w:rsidRPr="00FC1774" w:rsidRDefault="0080233D" w:rsidP="00F61547">
            <w:pPr>
              <w:pStyle w:val="ListParagraph"/>
              <w:ind w:left="0"/>
              <w:rPr>
                <w:rFonts w:asciiTheme="minorHAnsi" w:hAnsiTheme="minorHAnsi"/>
                <w:b/>
                <w:color w:val="000000"/>
                <w:sz w:val="20"/>
                <w:szCs w:val="20"/>
              </w:rPr>
            </w:pPr>
            <w:r w:rsidRPr="00FC1774">
              <w:rPr>
                <w:rFonts w:asciiTheme="minorHAnsi" w:hAnsiTheme="minorHAnsi"/>
                <w:b/>
                <w:color w:val="000000"/>
                <w:sz w:val="20"/>
                <w:szCs w:val="20"/>
              </w:rPr>
              <w:t>Coordination</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 xml:space="preserve">Is developmental education a clearly stated institutional priority? </w:t>
            </w:r>
          </w:p>
          <w:p w:rsidR="0080233D" w:rsidRPr="00FC1774" w:rsidRDefault="0080233D" w:rsidP="00F61547">
            <w:pPr>
              <w:autoSpaceDE w:val="0"/>
              <w:autoSpaceDN w:val="0"/>
              <w:adjustRightInd w:val="0"/>
              <w:rPr>
                <w:rFonts w:asciiTheme="minorHAnsi" w:hAnsiTheme="minorHAnsi" w:cs="TimesNewRomanPS"/>
                <w:sz w:val="20"/>
              </w:rPr>
            </w:pPr>
          </w:p>
          <w:p w:rsidR="0080233D" w:rsidRPr="00FC1774" w:rsidRDefault="0080233D" w:rsidP="00F61547">
            <w:pPr>
              <w:pStyle w:val="ListParagraph"/>
              <w:widowControl w:val="0"/>
              <w:ind w:left="0"/>
              <w:rPr>
                <w:rFonts w:asciiTheme="minorHAnsi" w:hAnsiTheme="minorHAnsi" w:cs="TimesNewRomanPS"/>
                <w:b/>
                <w:sz w:val="20"/>
                <w:szCs w:val="20"/>
              </w:rPr>
            </w:pPr>
            <w:r w:rsidRPr="00FC1774">
              <w:rPr>
                <w:rFonts w:asciiTheme="minorHAnsi" w:hAnsiTheme="minorHAnsi" w:cs="TimesNewRomanPS"/>
                <w:b/>
                <w:sz w:val="20"/>
                <w:szCs w:val="20"/>
              </w:rPr>
              <w:t>Scheduling and Credit Accumulation</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s="TimesNewRomanPS"/>
                <w:sz w:val="20"/>
                <w:szCs w:val="20"/>
              </w:rPr>
              <w:t xml:space="preserve">Are sufficient sections of basic skills English, Math and ESL offered to accommodate student need? Which courses are in greater demand than supply, that </w:t>
            </w:r>
            <w:proofErr w:type="gramStart"/>
            <w:r w:rsidRPr="00FC1774">
              <w:rPr>
                <w:rFonts w:asciiTheme="minorHAnsi" w:hAnsiTheme="minorHAnsi" w:cs="TimesNewRomanPS"/>
                <w:sz w:val="20"/>
                <w:szCs w:val="20"/>
              </w:rPr>
              <w:t>are</w:t>
            </w:r>
            <w:proofErr w:type="gramEnd"/>
            <w:r w:rsidRPr="00FC1774">
              <w:rPr>
                <w:rFonts w:asciiTheme="minorHAnsi" w:hAnsiTheme="minorHAnsi" w:cs="TimesNewRomanPS"/>
                <w:sz w:val="20"/>
                <w:szCs w:val="20"/>
              </w:rPr>
              <w:t xml:space="preserve"> negatively and disproportionately affecting target student groups?</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Are courses scheduled during hours and days that meet student need and promote student success?</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s="TimesNewRomanPS"/>
                <w:sz w:val="20"/>
                <w:szCs w:val="20"/>
              </w:rPr>
              <w:t>Are student groups progressing through and succeeding in remedial math and English, at the same rates?  If not, which groups are progressing at lower rates? Which group is the most essential to focus attention on?  What can be done to improve their success rates?</w:t>
            </w:r>
            <w:r w:rsidRPr="00FC1774">
              <w:rPr>
                <w:rFonts w:asciiTheme="minorHAnsi" w:hAnsiTheme="minorHAnsi"/>
                <w:color w:val="000000"/>
                <w:sz w:val="20"/>
                <w:szCs w:val="20"/>
              </w:rPr>
              <w:t xml:space="preserve"> </w:t>
            </w:r>
          </w:p>
          <w:p w:rsidR="0080233D" w:rsidRPr="00FC1774" w:rsidRDefault="0080233D" w:rsidP="0080233D">
            <w:pPr>
              <w:pStyle w:val="ListParagraph"/>
              <w:numPr>
                <w:ilvl w:val="0"/>
                <w:numId w:val="43"/>
              </w:numPr>
              <w:tabs>
                <w:tab w:val="left" w:pos="14"/>
              </w:tabs>
              <w:autoSpaceDE w:val="0"/>
              <w:autoSpaceDN w:val="0"/>
              <w:adjustRightInd w:val="0"/>
              <w:ind w:left="162" w:hanging="148"/>
              <w:contextualSpacing w:val="0"/>
              <w:rPr>
                <w:rFonts w:asciiTheme="minorHAnsi" w:hAnsiTheme="minorHAnsi" w:cs="Calibri"/>
                <w:sz w:val="20"/>
                <w:szCs w:val="20"/>
              </w:rPr>
            </w:pPr>
            <w:r w:rsidRPr="00FC1774">
              <w:rPr>
                <w:rFonts w:asciiTheme="minorHAnsi" w:hAnsiTheme="minorHAnsi" w:cs="Calibri"/>
                <w:sz w:val="20"/>
                <w:szCs w:val="20"/>
              </w:rPr>
              <w:t xml:space="preserve">Are ESL students less likely to realize their educational goals? </w:t>
            </w:r>
          </w:p>
          <w:p w:rsidR="0080233D" w:rsidRPr="00FC1774" w:rsidRDefault="0080233D" w:rsidP="00F61547">
            <w:pPr>
              <w:pStyle w:val="ListParagraph"/>
              <w:tabs>
                <w:tab w:val="left" w:pos="19"/>
              </w:tabs>
              <w:ind w:left="19"/>
              <w:rPr>
                <w:rFonts w:asciiTheme="minorHAnsi" w:hAnsiTheme="minorHAnsi"/>
                <w:color w:val="000000"/>
                <w:sz w:val="20"/>
                <w:szCs w:val="20"/>
              </w:rPr>
            </w:pPr>
          </w:p>
          <w:p w:rsidR="0080233D" w:rsidRPr="00FC1774" w:rsidRDefault="0080233D" w:rsidP="00F61547">
            <w:pPr>
              <w:pStyle w:val="ListParagraph"/>
              <w:widowControl w:val="0"/>
              <w:ind w:left="-47" w:firstLine="36"/>
              <w:rPr>
                <w:rFonts w:asciiTheme="minorHAnsi" w:hAnsiTheme="minorHAnsi"/>
                <w:b/>
                <w:color w:val="000000"/>
                <w:sz w:val="20"/>
                <w:szCs w:val="20"/>
              </w:rPr>
            </w:pPr>
            <w:r w:rsidRPr="00FC1774">
              <w:rPr>
                <w:rFonts w:asciiTheme="minorHAnsi" w:hAnsiTheme="minorHAnsi"/>
                <w:b/>
                <w:color w:val="000000"/>
                <w:sz w:val="20"/>
                <w:szCs w:val="20"/>
              </w:rPr>
              <w:t>Instructional Methods</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 xml:space="preserve">Does developmental faculty employ a variety of instructional methods to accommodate student diversity? </w:t>
            </w:r>
          </w:p>
          <w:p w:rsidR="0080233D" w:rsidRPr="00FC1774" w:rsidRDefault="0080233D" w:rsidP="00F61547">
            <w:pPr>
              <w:pStyle w:val="ListParagraph"/>
              <w:tabs>
                <w:tab w:val="left" w:pos="19"/>
              </w:tabs>
              <w:ind w:left="19"/>
              <w:rPr>
                <w:rFonts w:asciiTheme="minorHAnsi" w:hAnsiTheme="minorHAnsi"/>
                <w:color w:val="000000"/>
                <w:sz w:val="20"/>
                <w:szCs w:val="20"/>
              </w:rPr>
            </w:pPr>
          </w:p>
          <w:p w:rsidR="0080233D" w:rsidRPr="00FC1774" w:rsidRDefault="0080233D" w:rsidP="00F61547">
            <w:pPr>
              <w:pStyle w:val="ListParagraph"/>
              <w:ind w:left="19" w:hanging="19"/>
              <w:rPr>
                <w:rFonts w:asciiTheme="minorHAnsi" w:hAnsiTheme="minorHAnsi"/>
                <w:b/>
                <w:color w:val="000000"/>
                <w:sz w:val="20"/>
                <w:szCs w:val="20"/>
              </w:rPr>
            </w:pPr>
            <w:r w:rsidRPr="00FC1774">
              <w:rPr>
                <w:rFonts w:asciiTheme="minorHAnsi" w:hAnsiTheme="minorHAnsi"/>
                <w:b/>
                <w:color w:val="000000"/>
                <w:sz w:val="20"/>
                <w:szCs w:val="20"/>
              </w:rPr>
              <w:t>Follow-up</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 xml:space="preserve">Are specialized instructional support services provided (e.g.: supplemental instruction, learning communities, embedded counseling and tutoring).  Are these services increasing completion and success rates?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 xml:space="preserve">Does the faculty recognize their importance in providing timely feedback to students’ progress so that students may mitigate barriers to their success in the course? </w:t>
            </w:r>
          </w:p>
          <w:p w:rsidR="0080233D" w:rsidRPr="00FC1774" w:rsidRDefault="0080233D" w:rsidP="0080233D">
            <w:pPr>
              <w:pStyle w:val="ListParagraph"/>
              <w:numPr>
                <w:ilvl w:val="0"/>
                <w:numId w:val="36"/>
              </w:numPr>
              <w:ind w:left="162" w:hanging="162"/>
              <w:contextualSpacing w:val="0"/>
              <w:rPr>
                <w:rFonts w:asciiTheme="minorHAnsi" w:hAnsiTheme="minorHAnsi"/>
                <w:color w:val="000000"/>
                <w:sz w:val="20"/>
                <w:szCs w:val="20"/>
              </w:rPr>
            </w:pPr>
            <w:r w:rsidRPr="00FC1774">
              <w:rPr>
                <w:rFonts w:asciiTheme="minorHAnsi" w:hAnsiTheme="minorHAnsi"/>
                <w:color w:val="000000"/>
                <w:sz w:val="20"/>
                <w:szCs w:val="20"/>
              </w:rPr>
              <w:t xml:space="preserve">Is faculty making use of early alert and other academic alert processes to make appropriate referrals to tutoring and other support services? </w:t>
            </w:r>
          </w:p>
          <w:p w:rsidR="0080233D" w:rsidRPr="00FC1774" w:rsidRDefault="0080233D" w:rsidP="00F61547">
            <w:pPr>
              <w:pStyle w:val="ListParagraph"/>
              <w:ind w:left="162" w:hanging="162"/>
              <w:rPr>
                <w:rFonts w:asciiTheme="minorHAnsi" w:hAnsiTheme="minorHAnsi"/>
              </w:rPr>
            </w:pPr>
            <w:r w:rsidRPr="00FC1774">
              <w:rPr>
                <w:rFonts w:asciiTheme="minorHAnsi" w:hAnsiTheme="minorHAnsi"/>
                <w:color w:val="000000"/>
                <w:sz w:val="18"/>
                <w:szCs w:val="18"/>
              </w:rPr>
              <w:t xml:space="preserve">● </w:t>
            </w:r>
            <w:r w:rsidRPr="00FC1774">
              <w:rPr>
                <w:rFonts w:asciiTheme="minorHAnsi" w:hAnsiTheme="minorHAnsi"/>
                <w:color w:val="000000"/>
                <w:sz w:val="20"/>
                <w:szCs w:val="20"/>
              </w:rPr>
              <w:t>Are faculty informed that students can be at risk of losing BOGW eligibility?</w:t>
            </w:r>
          </w:p>
        </w:tc>
        <w:tc>
          <w:tcPr>
            <w:tcW w:w="2700" w:type="dxa"/>
            <w:tcBorders>
              <w:top w:val="single" w:sz="4" w:space="0" w:color="auto"/>
              <w:left w:val="single" w:sz="4" w:space="0" w:color="auto"/>
              <w:bottom w:val="single" w:sz="4" w:space="0" w:color="auto"/>
              <w:right w:val="single" w:sz="4" w:space="0" w:color="auto"/>
            </w:tcBorders>
            <w:hideMark/>
          </w:tcPr>
          <w:p w:rsidR="0080233D" w:rsidRPr="00FC1774" w:rsidRDefault="0080233D" w:rsidP="00F61547">
            <w:pPr>
              <w:pStyle w:val="ListParagraph"/>
              <w:ind w:left="0"/>
              <w:rPr>
                <w:rFonts w:asciiTheme="minorHAnsi" w:hAnsiTheme="minorHAnsi"/>
                <w:b/>
                <w:color w:val="000000"/>
                <w:sz w:val="20"/>
                <w:szCs w:val="20"/>
              </w:rPr>
            </w:pPr>
            <w:r w:rsidRPr="00FC1774">
              <w:rPr>
                <w:rFonts w:asciiTheme="minorHAnsi" w:hAnsiTheme="minorHAnsi"/>
                <w:b/>
                <w:color w:val="000000"/>
                <w:sz w:val="20"/>
                <w:szCs w:val="20"/>
              </w:rPr>
              <w:t>Prerequisites</w:t>
            </w:r>
          </w:p>
          <w:p w:rsidR="0080233D" w:rsidRPr="00FC1774" w:rsidRDefault="0080233D" w:rsidP="0080233D">
            <w:pPr>
              <w:pStyle w:val="ListParagraph"/>
              <w:numPr>
                <w:ilvl w:val="0"/>
                <w:numId w:val="43"/>
              </w:numPr>
              <w:tabs>
                <w:tab w:val="left" w:pos="14"/>
              </w:tabs>
              <w:autoSpaceDE w:val="0"/>
              <w:autoSpaceDN w:val="0"/>
              <w:adjustRightInd w:val="0"/>
              <w:ind w:left="162" w:hanging="148"/>
              <w:contextualSpacing w:val="0"/>
              <w:rPr>
                <w:rFonts w:asciiTheme="minorHAnsi" w:hAnsiTheme="minorHAnsi" w:cs="Calibri"/>
                <w:sz w:val="20"/>
                <w:szCs w:val="20"/>
              </w:rPr>
            </w:pPr>
            <w:r w:rsidRPr="00FC1774">
              <w:rPr>
                <w:rFonts w:asciiTheme="minorHAnsi" w:hAnsiTheme="minorHAnsi"/>
                <w:color w:val="000000"/>
                <w:sz w:val="20"/>
                <w:szCs w:val="20"/>
              </w:rPr>
              <w:t>Same as in B.</w:t>
            </w:r>
            <w:r w:rsidRPr="00FC1774">
              <w:rPr>
                <w:rFonts w:asciiTheme="minorHAnsi" w:hAnsiTheme="minorHAnsi" w:cs="Calibri"/>
                <w:sz w:val="20"/>
                <w:szCs w:val="20"/>
              </w:rPr>
              <w:t xml:space="preserve"> </w:t>
            </w:r>
          </w:p>
          <w:p w:rsidR="0080233D" w:rsidRPr="00FC1774" w:rsidRDefault="0080233D" w:rsidP="00F61547">
            <w:pPr>
              <w:tabs>
                <w:tab w:val="left" w:pos="14"/>
              </w:tabs>
              <w:autoSpaceDE w:val="0"/>
              <w:autoSpaceDN w:val="0"/>
              <w:adjustRightInd w:val="0"/>
              <w:rPr>
                <w:rFonts w:asciiTheme="minorHAnsi" w:hAnsiTheme="minorHAnsi" w:cs="Calibri"/>
                <w:b/>
                <w:sz w:val="20"/>
              </w:rPr>
            </w:pPr>
          </w:p>
          <w:p w:rsidR="0080233D" w:rsidRPr="00FC1774" w:rsidRDefault="0080233D" w:rsidP="00F61547">
            <w:pPr>
              <w:tabs>
                <w:tab w:val="left" w:pos="14"/>
              </w:tabs>
              <w:autoSpaceDE w:val="0"/>
              <w:autoSpaceDN w:val="0"/>
              <w:adjustRightInd w:val="0"/>
              <w:rPr>
                <w:rFonts w:asciiTheme="minorHAnsi" w:hAnsiTheme="minorHAnsi" w:cs="Calibri"/>
                <w:b/>
                <w:sz w:val="20"/>
              </w:rPr>
            </w:pPr>
            <w:r w:rsidRPr="00FC1774">
              <w:rPr>
                <w:rFonts w:asciiTheme="minorHAnsi" w:hAnsiTheme="minorHAnsi" w:cs="Calibri"/>
                <w:b/>
                <w:sz w:val="20"/>
              </w:rPr>
              <w:t>Assessment</w:t>
            </w:r>
          </w:p>
          <w:p w:rsidR="0080233D" w:rsidRPr="00FC1774" w:rsidRDefault="0080233D" w:rsidP="0080233D">
            <w:pPr>
              <w:pStyle w:val="ListParagraph"/>
              <w:numPr>
                <w:ilvl w:val="0"/>
                <w:numId w:val="43"/>
              </w:numPr>
              <w:tabs>
                <w:tab w:val="left" w:pos="14"/>
              </w:tabs>
              <w:autoSpaceDE w:val="0"/>
              <w:autoSpaceDN w:val="0"/>
              <w:adjustRightInd w:val="0"/>
              <w:ind w:left="162" w:hanging="148"/>
              <w:contextualSpacing w:val="0"/>
              <w:rPr>
                <w:rFonts w:asciiTheme="minorHAnsi" w:hAnsiTheme="minorHAnsi" w:cs="Calibri"/>
                <w:sz w:val="20"/>
                <w:szCs w:val="20"/>
              </w:rPr>
            </w:pPr>
            <w:r w:rsidRPr="00FC1774">
              <w:rPr>
                <w:rFonts w:asciiTheme="minorHAnsi" w:hAnsiTheme="minorHAnsi" w:cs="Calibri"/>
                <w:sz w:val="20"/>
                <w:szCs w:val="20"/>
              </w:rPr>
              <w:t>Are certain groups of students who place into basic skills courses less likely to be retained in the subsequent term at the college?</w:t>
            </w:r>
          </w:p>
          <w:p w:rsidR="0080233D" w:rsidRPr="00FC1774" w:rsidRDefault="0080233D" w:rsidP="0080233D">
            <w:pPr>
              <w:pStyle w:val="ListParagraph"/>
              <w:numPr>
                <w:ilvl w:val="0"/>
                <w:numId w:val="43"/>
              </w:numPr>
              <w:tabs>
                <w:tab w:val="left" w:pos="14"/>
              </w:tabs>
              <w:autoSpaceDE w:val="0"/>
              <w:autoSpaceDN w:val="0"/>
              <w:adjustRightInd w:val="0"/>
              <w:ind w:left="162" w:hanging="148"/>
              <w:contextualSpacing w:val="0"/>
              <w:rPr>
                <w:rFonts w:asciiTheme="minorHAnsi" w:hAnsiTheme="minorHAnsi" w:cs="Calibri"/>
                <w:sz w:val="20"/>
                <w:szCs w:val="20"/>
              </w:rPr>
            </w:pPr>
            <w:r w:rsidRPr="00FC1774">
              <w:rPr>
                <w:rFonts w:asciiTheme="minorHAnsi" w:hAnsiTheme="minorHAnsi" w:cs="Calibri"/>
                <w:sz w:val="20"/>
                <w:szCs w:val="20"/>
              </w:rPr>
              <w:t xml:space="preserve">Among students who place into basic skills English, reading, math and ESL courses, is any group disproportionately less likely to enroll in and complete the next course in the sequence? </w:t>
            </w:r>
          </w:p>
          <w:p w:rsidR="0080233D" w:rsidRPr="00FC1774" w:rsidRDefault="0080233D" w:rsidP="0080233D">
            <w:pPr>
              <w:pStyle w:val="ListParagraph"/>
              <w:numPr>
                <w:ilvl w:val="0"/>
                <w:numId w:val="43"/>
              </w:numPr>
              <w:tabs>
                <w:tab w:val="left" w:pos="14"/>
              </w:tabs>
              <w:autoSpaceDE w:val="0"/>
              <w:autoSpaceDN w:val="0"/>
              <w:adjustRightInd w:val="0"/>
              <w:ind w:left="162" w:hanging="148"/>
              <w:contextualSpacing w:val="0"/>
              <w:rPr>
                <w:rFonts w:asciiTheme="minorHAnsi" w:hAnsiTheme="minorHAnsi" w:cs="Calibri"/>
                <w:sz w:val="20"/>
                <w:szCs w:val="20"/>
              </w:rPr>
            </w:pPr>
            <w:r w:rsidRPr="00FC1774">
              <w:rPr>
                <w:rFonts w:asciiTheme="minorHAnsi" w:hAnsiTheme="minorHAnsi" w:cs="Calibri"/>
                <w:sz w:val="20"/>
                <w:szCs w:val="20"/>
              </w:rPr>
              <w:t xml:space="preserve">Among students who place into basic skills English, math or reading, are certain student groups disproportionately less likely to progress to transfer-level English or math? </w:t>
            </w:r>
          </w:p>
          <w:p w:rsidR="0080233D" w:rsidRPr="00FC1774" w:rsidRDefault="0080233D" w:rsidP="0080233D">
            <w:pPr>
              <w:pStyle w:val="ListParagraph"/>
              <w:numPr>
                <w:ilvl w:val="0"/>
                <w:numId w:val="43"/>
              </w:numPr>
              <w:tabs>
                <w:tab w:val="left" w:pos="14"/>
              </w:tabs>
              <w:autoSpaceDE w:val="0"/>
              <w:autoSpaceDN w:val="0"/>
              <w:adjustRightInd w:val="0"/>
              <w:ind w:left="162" w:hanging="148"/>
              <w:contextualSpacing w:val="0"/>
              <w:rPr>
                <w:rFonts w:asciiTheme="minorHAnsi" w:hAnsiTheme="minorHAnsi" w:cs="Calibri"/>
                <w:sz w:val="20"/>
                <w:szCs w:val="20"/>
              </w:rPr>
            </w:pPr>
            <w:r w:rsidRPr="00FC1774">
              <w:rPr>
                <w:rFonts w:asciiTheme="minorHAnsi" w:hAnsiTheme="minorHAnsi" w:cs="Calibri"/>
                <w:sz w:val="20"/>
                <w:szCs w:val="20"/>
              </w:rPr>
              <w:t xml:space="preserve">What strategies and approaches have colleges successfully implemented to mitigate disproportionate impact in the assessment and placement process? </w:t>
            </w:r>
          </w:p>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p>
          <w:p w:rsidR="0080233D" w:rsidRPr="00FC1774" w:rsidRDefault="0080233D" w:rsidP="00F61547">
            <w:pPr>
              <w:pStyle w:val="ListParagraph"/>
              <w:autoSpaceDE w:val="0"/>
              <w:autoSpaceDN w:val="0"/>
              <w:adjustRightInd w:val="0"/>
              <w:ind w:left="0"/>
              <w:rPr>
                <w:rFonts w:asciiTheme="minorHAnsi" w:hAnsiTheme="minorHAnsi" w:cs="Calibri"/>
                <w:b/>
                <w:sz w:val="20"/>
                <w:szCs w:val="20"/>
              </w:rPr>
            </w:pPr>
            <w:r w:rsidRPr="00FC1774">
              <w:rPr>
                <w:rFonts w:asciiTheme="minorHAnsi" w:hAnsiTheme="minorHAnsi" w:cs="Calibri"/>
                <w:b/>
                <w:sz w:val="20"/>
                <w:szCs w:val="20"/>
              </w:rPr>
              <w:t xml:space="preserve">Follow-up and Probation </w:t>
            </w:r>
          </w:p>
          <w:p w:rsidR="0080233D" w:rsidRPr="00FC1774" w:rsidRDefault="0080233D" w:rsidP="0080233D">
            <w:pPr>
              <w:pStyle w:val="ListParagraph"/>
              <w:numPr>
                <w:ilvl w:val="0"/>
                <w:numId w:val="43"/>
              </w:numPr>
              <w:tabs>
                <w:tab w:val="left" w:pos="14"/>
              </w:tabs>
              <w:autoSpaceDE w:val="0"/>
              <w:autoSpaceDN w:val="0"/>
              <w:adjustRightInd w:val="0"/>
              <w:ind w:left="162" w:hanging="148"/>
              <w:contextualSpacing w:val="0"/>
              <w:rPr>
                <w:rFonts w:asciiTheme="minorHAnsi" w:hAnsiTheme="minorHAnsi" w:cs="Calibri"/>
                <w:sz w:val="20"/>
                <w:szCs w:val="20"/>
              </w:rPr>
            </w:pPr>
            <w:r w:rsidRPr="00FC1774">
              <w:rPr>
                <w:rFonts w:asciiTheme="minorHAnsi" w:hAnsiTheme="minorHAnsi"/>
                <w:color w:val="000000"/>
                <w:sz w:val="20"/>
                <w:szCs w:val="20"/>
              </w:rPr>
              <w:t>Same as in B.</w:t>
            </w:r>
            <w:r w:rsidRPr="00FC1774">
              <w:rPr>
                <w:rFonts w:asciiTheme="minorHAnsi" w:hAnsiTheme="minorHAnsi" w:cs="Calibri"/>
                <w:sz w:val="20"/>
                <w:szCs w:val="20"/>
              </w:rPr>
              <w:t xml:space="preserve"> </w:t>
            </w:r>
          </w:p>
          <w:p w:rsidR="0080233D" w:rsidRPr="00FC1774" w:rsidRDefault="0080233D" w:rsidP="00F61547">
            <w:pPr>
              <w:pStyle w:val="ListParagraph"/>
              <w:rPr>
                <w:rFonts w:asciiTheme="minorHAnsi" w:hAnsiTheme="minorHAnsi"/>
                <w:i/>
              </w:rPr>
            </w:pPr>
          </w:p>
        </w:tc>
      </w:tr>
    </w:tbl>
    <w:p w:rsidR="0080233D" w:rsidRPr="00817A5C" w:rsidRDefault="0080233D" w:rsidP="0080233D">
      <w:pPr>
        <w:rPr>
          <w:sz w:val="4"/>
          <w:szCs w:val="4"/>
        </w:rPr>
      </w:pPr>
      <w:r w:rsidRPr="00817A5C">
        <w:rPr>
          <w:sz w:val="4"/>
          <w:szCs w:val="4"/>
        </w:rPr>
        <w:br w:type="page"/>
      </w:r>
    </w:p>
    <w:tbl>
      <w:tblPr>
        <w:tblW w:w="14598" w:type="dxa"/>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1458"/>
        <w:gridCol w:w="1710"/>
        <w:gridCol w:w="3690"/>
        <w:gridCol w:w="5040"/>
        <w:gridCol w:w="2700"/>
      </w:tblGrid>
      <w:tr w:rsidR="0080233D" w:rsidRPr="00DE1618" w:rsidTr="00F61547">
        <w:trPr>
          <w:tblHeader/>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lastRenderedPageBreak/>
              <w:t>Student Equity Plan Indicators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Pr>
                <w:rFonts w:asciiTheme="minorHAnsi" w:hAnsiTheme="minorHAnsi"/>
                <w:bCs/>
                <w:smallCaps/>
                <w:sz w:val="20"/>
              </w:rPr>
              <w:t>Potential</w:t>
            </w:r>
            <w:r w:rsidRPr="00DE1618">
              <w:rPr>
                <w:rFonts w:asciiTheme="minorHAnsi" w:hAnsiTheme="minorHAnsi"/>
                <w:bCs/>
                <w:smallCaps/>
                <w:sz w:val="20"/>
              </w:rPr>
              <w:t xml:space="preserve"> Data Sources </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Title 5 Sections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pStyle w:val="ListParagraph"/>
              <w:ind w:left="0"/>
              <w:jc w:val="center"/>
              <w:rPr>
                <w:rFonts w:asciiTheme="minorHAnsi" w:eastAsia="Times New Roman" w:hAnsiTheme="minorHAnsi"/>
                <w:bCs/>
                <w:smallCaps/>
                <w:color w:val="000000"/>
                <w:sz w:val="20"/>
                <w:szCs w:val="20"/>
              </w:rPr>
            </w:pPr>
            <w:r w:rsidRPr="00DE1618">
              <w:rPr>
                <w:rFonts w:asciiTheme="minorHAnsi" w:eastAsia="Times New Roman" w:hAnsiTheme="minorHAnsi"/>
                <w:bCs/>
                <w:smallCaps/>
                <w:color w:val="000000"/>
                <w:sz w:val="20"/>
                <w:szCs w:val="20"/>
              </w:rPr>
              <w:t xml:space="preserve">Instructional Prompts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 xml:space="preserve">Student Services Prompts </w:t>
            </w:r>
          </w:p>
        </w:tc>
      </w:tr>
      <w:tr w:rsidR="0080233D" w:rsidRPr="00F61547" w:rsidTr="00F61547">
        <w:tc>
          <w:tcPr>
            <w:tcW w:w="1458" w:type="dxa"/>
            <w:tcBorders>
              <w:top w:val="single" w:sz="4" w:space="0" w:color="auto"/>
              <w:left w:val="single" w:sz="4" w:space="0" w:color="auto"/>
              <w:bottom w:val="single" w:sz="4" w:space="0" w:color="auto"/>
              <w:right w:val="single" w:sz="4" w:space="0" w:color="auto"/>
            </w:tcBorders>
            <w:hideMark/>
          </w:tcPr>
          <w:p w:rsidR="0080233D" w:rsidRPr="00F61547" w:rsidRDefault="0080233D" w:rsidP="0080233D">
            <w:pPr>
              <w:pStyle w:val="ListParagraph"/>
              <w:numPr>
                <w:ilvl w:val="0"/>
                <w:numId w:val="33"/>
              </w:numPr>
              <w:ind w:left="180" w:hanging="180"/>
              <w:contextualSpacing w:val="0"/>
              <w:rPr>
                <w:rFonts w:asciiTheme="minorHAnsi" w:eastAsia="Times New Roman" w:hAnsiTheme="minorHAnsi"/>
                <w:b/>
                <w:bCs/>
                <w:color w:val="000000"/>
                <w:sz w:val="20"/>
                <w:szCs w:val="20"/>
              </w:rPr>
            </w:pPr>
            <w:r w:rsidRPr="00F61547">
              <w:rPr>
                <w:rFonts w:asciiTheme="minorHAnsi" w:eastAsia="Times New Roman" w:hAnsiTheme="minorHAnsi"/>
                <w:b/>
                <w:bCs/>
                <w:color w:val="000000"/>
                <w:sz w:val="20"/>
                <w:szCs w:val="20"/>
              </w:rPr>
              <w:t>Degree and Certificate Completion</w:t>
            </w:r>
          </w:p>
          <w:p w:rsidR="0080233D" w:rsidRPr="002C76B7" w:rsidRDefault="0080233D" w:rsidP="00F61547">
            <w:pPr>
              <w:pStyle w:val="ListParagraph"/>
              <w:ind w:left="0"/>
              <w:rPr>
                <w:rFonts w:asciiTheme="minorHAnsi" w:hAnsiTheme="minorHAnsi"/>
                <w:i/>
                <w:sz w:val="20"/>
                <w:szCs w:val="20"/>
              </w:rPr>
            </w:pPr>
            <w:r w:rsidRPr="00F61547">
              <w:rPr>
                <w:rFonts w:asciiTheme="minorHAnsi" w:hAnsiTheme="minorHAnsi"/>
                <w:i/>
                <w:sz w:val="20"/>
                <w:szCs w:val="20"/>
              </w:rPr>
              <w:t>The ratio of the number of students by population group who receive a degree or certificate to the number of students in that group with the same informed matriculation goal as documented in the student educational plan developed with a counselor/</w:t>
            </w:r>
            <w:r w:rsidR="002C76B7">
              <w:rPr>
                <w:rFonts w:asciiTheme="minorHAnsi" w:hAnsiTheme="minorHAnsi"/>
                <w:i/>
                <w:sz w:val="20"/>
                <w:szCs w:val="20"/>
              </w:rPr>
              <w:t xml:space="preserve"> </w:t>
            </w:r>
            <w:r w:rsidRPr="00F61547">
              <w:rPr>
                <w:rFonts w:asciiTheme="minorHAnsi" w:hAnsiTheme="minorHAnsi"/>
                <w:i/>
                <w:sz w:val="20"/>
                <w:szCs w:val="20"/>
              </w:rPr>
              <w:t>advisor.</w:t>
            </w:r>
          </w:p>
        </w:tc>
        <w:tc>
          <w:tcPr>
            <w:tcW w:w="1710" w:type="dxa"/>
            <w:tcBorders>
              <w:top w:val="single" w:sz="4" w:space="0" w:color="auto"/>
              <w:left w:val="single" w:sz="4" w:space="0" w:color="auto"/>
              <w:bottom w:val="single" w:sz="4" w:space="0" w:color="auto"/>
              <w:right w:val="single" w:sz="4" w:space="0" w:color="auto"/>
            </w:tcBorders>
          </w:tcPr>
          <w:p w:rsidR="0080233D" w:rsidRPr="00F61547" w:rsidRDefault="0080233D" w:rsidP="00F61547">
            <w:pPr>
              <w:rPr>
                <w:rFonts w:asciiTheme="minorHAnsi" w:hAnsiTheme="minorHAnsi"/>
                <w:sz w:val="20"/>
              </w:rPr>
            </w:pPr>
            <w:r w:rsidRPr="00F61547">
              <w:rPr>
                <w:rFonts w:asciiTheme="minorHAnsi" w:hAnsiTheme="minorHAnsi"/>
                <w:b/>
                <w:sz w:val="20"/>
              </w:rPr>
              <w:t xml:space="preserve">COMPLETION:  </w:t>
            </w:r>
            <w:r w:rsidRPr="00F61547">
              <w:rPr>
                <w:rFonts w:asciiTheme="minorHAnsi" w:hAnsiTheme="minorHAnsi"/>
                <w:sz w:val="20"/>
              </w:rPr>
              <w:t>Percentage of degree and/or transfer-seeking students tracked for six years through 2011-12 who completed a degree, certificate or transfer</w:t>
            </w:r>
            <w:r w:rsidR="002C76B7">
              <w:rPr>
                <w:rFonts w:asciiTheme="minorHAnsi" w:hAnsiTheme="minorHAnsi"/>
                <w:sz w:val="20"/>
              </w:rPr>
              <w:t>-</w:t>
            </w:r>
            <w:r w:rsidRPr="00F61547">
              <w:rPr>
                <w:rFonts w:asciiTheme="minorHAnsi" w:hAnsiTheme="minorHAnsi"/>
                <w:sz w:val="20"/>
              </w:rPr>
              <w:t xml:space="preserve">related outcomes.  </w:t>
            </w:r>
          </w:p>
          <w:p w:rsidR="0080233D" w:rsidRPr="00F61547" w:rsidRDefault="0080233D" w:rsidP="00F61547">
            <w:pPr>
              <w:rPr>
                <w:rFonts w:asciiTheme="minorHAnsi" w:hAnsiTheme="minorHAnsi" w:cstheme="minorBidi"/>
                <w:i/>
                <w:sz w:val="20"/>
              </w:rPr>
            </w:pPr>
          </w:p>
          <w:p w:rsidR="0080233D" w:rsidRPr="00F61547" w:rsidRDefault="0080233D" w:rsidP="00F61547">
            <w:pPr>
              <w:rPr>
                <w:rFonts w:asciiTheme="minorHAnsi" w:hAnsiTheme="minorHAnsi"/>
                <w:sz w:val="20"/>
              </w:rPr>
            </w:pPr>
            <w:r w:rsidRPr="00F61547">
              <w:rPr>
                <w:rFonts w:asciiTheme="minorHAnsi" w:hAnsiTheme="minorHAnsi"/>
                <w:b/>
                <w:sz w:val="20"/>
              </w:rPr>
              <w:t xml:space="preserve">CAREER TECHNICAL EDUCATION:  </w:t>
            </w:r>
            <w:r w:rsidRPr="00F61547">
              <w:rPr>
                <w:rFonts w:asciiTheme="minorHAnsi" w:hAnsiTheme="minorHAnsi"/>
                <w:sz w:val="20"/>
              </w:rPr>
              <w:t xml:space="preserve">Percentage of students tracked for six years through 2011-12 who completed several courses classified as career technical education (or vocational) in a single discipline and completed a degree, certificate or transferred.  </w:t>
            </w:r>
          </w:p>
          <w:p w:rsidR="0080233D" w:rsidRPr="00F61547" w:rsidRDefault="0080233D" w:rsidP="00F61547">
            <w:pPr>
              <w:rPr>
                <w:rFonts w:asciiTheme="minorHAnsi" w:hAnsiTheme="minorHAnsi"/>
                <w:sz w:val="20"/>
              </w:rPr>
            </w:pPr>
          </w:p>
          <w:p w:rsidR="0080233D" w:rsidRPr="00F61547" w:rsidRDefault="0080233D" w:rsidP="00F61547">
            <w:pPr>
              <w:rPr>
                <w:rFonts w:asciiTheme="minorHAnsi" w:hAnsiTheme="minorHAnsi"/>
                <w:color w:val="auto"/>
                <w:sz w:val="20"/>
              </w:rPr>
            </w:pPr>
            <w:r w:rsidRPr="00F61547">
              <w:rPr>
                <w:rFonts w:asciiTheme="minorHAnsi" w:hAnsiTheme="minorHAnsi"/>
                <w:color w:val="auto"/>
                <w:sz w:val="20"/>
              </w:rPr>
              <w:t>Institutional probation data</w:t>
            </w:r>
          </w:p>
          <w:p w:rsidR="0080233D" w:rsidRPr="00F61547" w:rsidRDefault="0080233D" w:rsidP="00F61547">
            <w:pPr>
              <w:rPr>
                <w:rFonts w:asciiTheme="minorHAnsi" w:hAnsiTheme="minorHAnsi"/>
                <w:b/>
                <w:bCs/>
                <w:sz w:val="20"/>
              </w:rPr>
            </w:pPr>
          </w:p>
        </w:tc>
        <w:tc>
          <w:tcPr>
            <w:tcW w:w="3690" w:type="dxa"/>
            <w:tcBorders>
              <w:top w:val="single" w:sz="4" w:space="0" w:color="auto"/>
              <w:left w:val="single" w:sz="4" w:space="0" w:color="auto"/>
              <w:bottom w:val="single" w:sz="4" w:space="0" w:color="auto"/>
              <w:right w:val="single" w:sz="4" w:space="0" w:color="auto"/>
            </w:tcBorders>
            <w:hideMark/>
          </w:tcPr>
          <w:p w:rsidR="0080233D" w:rsidRPr="00F61547" w:rsidRDefault="0080233D" w:rsidP="00F61547">
            <w:pPr>
              <w:rPr>
                <w:rFonts w:asciiTheme="minorHAnsi" w:hAnsiTheme="minorHAnsi"/>
                <w:sz w:val="20"/>
              </w:rPr>
            </w:pPr>
            <w:r w:rsidRPr="00F61547">
              <w:rPr>
                <w:rFonts w:asciiTheme="minorHAnsi" w:hAnsiTheme="minorHAnsi"/>
                <w:b/>
                <w:sz w:val="20"/>
              </w:rPr>
              <w:t>D-1</w:t>
            </w:r>
            <w:r w:rsidRPr="00F61547">
              <w:rPr>
                <w:rFonts w:asciiTheme="minorHAnsi" w:hAnsiTheme="minorHAnsi"/>
                <w:b/>
                <w:color w:val="auto"/>
                <w:sz w:val="20"/>
              </w:rPr>
              <w:t>:</w:t>
            </w:r>
            <w:r w:rsidRPr="00F61547">
              <w:rPr>
                <w:rFonts w:asciiTheme="minorHAnsi" w:hAnsiTheme="minorHAnsi"/>
                <w:color w:val="auto"/>
                <w:sz w:val="20"/>
              </w:rPr>
              <w:t xml:space="preserve">  </w:t>
            </w:r>
            <w:r w:rsidRPr="00F61547">
              <w:rPr>
                <w:rFonts w:asciiTheme="minorHAnsi" w:hAnsiTheme="minorHAnsi"/>
                <w:sz w:val="20"/>
              </w:rPr>
              <w:t>Ensure all nonexempt students participate in counseling, advising or other education planning services to assist them in the process of selecting an educational goal and course of study. (55523)</w:t>
            </w:r>
          </w:p>
          <w:p w:rsidR="0080233D" w:rsidRPr="00F61547" w:rsidRDefault="0080233D" w:rsidP="00F61547">
            <w:pPr>
              <w:rPr>
                <w:rFonts w:asciiTheme="minorHAnsi" w:hAnsiTheme="minorHAnsi"/>
                <w:sz w:val="20"/>
              </w:rPr>
            </w:pPr>
            <w:r w:rsidRPr="00F61547">
              <w:rPr>
                <w:rFonts w:asciiTheme="minorHAnsi" w:hAnsiTheme="minorHAnsi"/>
                <w:b/>
                <w:sz w:val="20"/>
              </w:rPr>
              <w:t>D-2</w:t>
            </w:r>
            <w:r w:rsidRPr="00F61547">
              <w:rPr>
                <w:rFonts w:asciiTheme="minorHAnsi" w:hAnsiTheme="minorHAnsi"/>
                <w:b/>
                <w:color w:val="auto"/>
                <w:sz w:val="20"/>
              </w:rPr>
              <w:t>:</w:t>
            </w:r>
            <w:r w:rsidRPr="00F61547">
              <w:rPr>
                <w:rFonts w:asciiTheme="minorHAnsi" w:hAnsiTheme="minorHAnsi"/>
                <w:color w:val="auto"/>
                <w:sz w:val="20"/>
              </w:rPr>
              <w:t xml:space="preserve">  </w:t>
            </w:r>
            <w:r w:rsidRPr="00F61547">
              <w:rPr>
                <w:rFonts w:asciiTheme="minorHAnsi" w:hAnsiTheme="minorHAnsi"/>
                <w:sz w:val="20"/>
              </w:rPr>
              <w:t>Follow-up with students who have not identified an education goal and course of study and students who are on probation or facing dismissal.  (55525)</w:t>
            </w:r>
          </w:p>
          <w:p w:rsidR="0080233D" w:rsidRPr="00F61547" w:rsidRDefault="0080233D" w:rsidP="00F61547">
            <w:pPr>
              <w:rPr>
                <w:rFonts w:asciiTheme="minorHAnsi" w:hAnsiTheme="minorHAnsi"/>
                <w:b/>
                <w:bCs/>
                <w:sz w:val="20"/>
              </w:rPr>
            </w:pPr>
            <w:r w:rsidRPr="00F61547">
              <w:rPr>
                <w:rFonts w:asciiTheme="minorHAnsi" w:hAnsiTheme="minorHAnsi"/>
                <w:b/>
                <w:sz w:val="20"/>
              </w:rPr>
              <w:t>D-3</w:t>
            </w:r>
            <w:r w:rsidRPr="00F61547">
              <w:rPr>
                <w:rFonts w:asciiTheme="minorHAnsi" w:hAnsiTheme="minorHAnsi"/>
                <w:b/>
                <w:color w:val="auto"/>
                <w:sz w:val="20"/>
              </w:rPr>
              <w:t>:</w:t>
            </w:r>
            <w:r w:rsidRPr="00F61547">
              <w:rPr>
                <w:rFonts w:asciiTheme="minorHAnsi" w:hAnsiTheme="minorHAnsi"/>
                <w:color w:val="auto"/>
                <w:sz w:val="20"/>
              </w:rPr>
              <w:t xml:space="preserve">  </w:t>
            </w:r>
            <w:r w:rsidRPr="00F61547">
              <w:rPr>
                <w:rFonts w:asciiTheme="minorHAnsi" w:hAnsiTheme="minorHAnsi"/>
                <w:sz w:val="20"/>
              </w:rPr>
              <w:t>Once the student has identified a course of student and completed 15 semester or 22 quarter units of degree applicable coursework, provide the student the opportunity to develop a comprehensive education plan within a reasonable amount of time.  (55531)</w:t>
            </w:r>
          </w:p>
        </w:tc>
        <w:tc>
          <w:tcPr>
            <w:tcW w:w="5040" w:type="dxa"/>
            <w:tcBorders>
              <w:top w:val="single" w:sz="4" w:space="0" w:color="auto"/>
              <w:left w:val="single" w:sz="4" w:space="0" w:color="auto"/>
              <w:bottom w:val="single" w:sz="4" w:space="0" w:color="auto"/>
              <w:right w:val="single" w:sz="4" w:space="0" w:color="auto"/>
            </w:tcBorders>
          </w:tcPr>
          <w:p w:rsidR="0080233D" w:rsidRPr="00F61547" w:rsidRDefault="0080233D" w:rsidP="00F61547">
            <w:pPr>
              <w:pStyle w:val="ListParagraph"/>
              <w:widowControl w:val="0"/>
              <w:ind w:left="0"/>
              <w:rPr>
                <w:rFonts w:asciiTheme="minorHAnsi" w:hAnsiTheme="minorHAnsi" w:cs="TimesNewRomanPS"/>
                <w:b/>
                <w:sz w:val="20"/>
                <w:szCs w:val="20"/>
              </w:rPr>
            </w:pPr>
            <w:r w:rsidRPr="00F61547">
              <w:rPr>
                <w:rFonts w:asciiTheme="minorHAnsi" w:hAnsiTheme="minorHAnsi" w:cs="TimesNewRomanPS"/>
                <w:b/>
                <w:sz w:val="20"/>
                <w:szCs w:val="20"/>
              </w:rPr>
              <w:t>Success and Achievement Gaps</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TimesNewRomanPS"/>
                <w:sz w:val="20"/>
                <w:szCs w:val="20"/>
              </w:rPr>
            </w:pPr>
            <w:r w:rsidRPr="00F61547">
              <w:rPr>
                <w:rFonts w:asciiTheme="minorHAnsi" w:hAnsiTheme="minorHAnsi" w:cs="TimesNewRomanPS"/>
                <w:sz w:val="20"/>
                <w:szCs w:val="20"/>
              </w:rPr>
              <w:t xml:space="preserve">Are all student groups achieving degrees and certificates in similar ratios? If not, which groups are not?  Which groups are the most important for the college to focus on? </w:t>
            </w:r>
          </w:p>
          <w:p w:rsidR="0080233D" w:rsidRPr="00F61547" w:rsidRDefault="0080233D" w:rsidP="00F61547">
            <w:pPr>
              <w:pStyle w:val="ListParagraph"/>
              <w:widowControl w:val="0"/>
              <w:ind w:left="0"/>
              <w:rPr>
                <w:rFonts w:asciiTheme="minorHAnsi" w:hAnsiTheme="minorHAnsi" w:cs="TimesNewRomanPS"/>
                <w:b/>
                <w:sz w:val="20"/>
                <w:szCs w:val="20"/>
              </w:rPr>
            </w:pPr>
            <w:r w:rsidRPr="00F61547">
              <w:rPr>
                <w:rFonts w:asciiTheme="minorHAnsi" w:hAnsiTheme="minorHAnsi" w:cs="TimesNewRomanPS"/>
                <w:b/>
                <w:sz w:val="20"/>
                <w:szCs w:val="20"/>
              </w:rPr>
              <w:t>Scheduling and Credit Accumulation</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Calibri"/>
                <w:sz w:val="20"/>
                <w:szCs w:val="20"/>
              </w:rPr>
            </w:pPr>
            <w:r w:rsidRPr="00F61547">
              <w:rPr>
                <w:rFonts w:asciiTheme="minorHAnsi" w:hAnsiTheme="minorHAnsi" w:cs="Calibri"/>
                <w:sz w:val="20"/>
                <w:szCs w:val="20"/>
              </w:rPr>
              <w:t>Does the college’s enrollment management ensure sufficient offerings for a student to complete a degree or certificate in a reasonable amount of time?</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TimesNewRomanPS"/>
                <w:sz w:val="20"/>
                <w:szCs w:val="20"/>
              </w:rPr>
            </w:pPr>
            <w:r w:rsidRPr="00F61547">
              <w:rPr>
                <w:rFonts w:asciiTheme="minorHAnsi" w:hAnsiTheme="minorHAnsi" w:cs="TimesNewRomanPS"/>
                <w:sz w:val="20"/>
                <w:szCs w:val="20"/>
              </w:rPr>
              <w:t xml:space="preserve">At which point in the credit accumulation process is the college most likely to have an impact in improving the number of students who achieve degrees or certificates from targeted groups. </w:t>
            </w:r>
          </w:p>
          <w:p w:rsidR="0080233D" w:rsidRPr="00F61547" w:rsidRDefault="0080233D" w:rsidP="00F61547">
            <w:pPr>
              <w:pStyle w:val="ListParagraph"/>
              <w:widowControl w:val="0"/>
              <w:ind w:left="-47" w:firstLine="36"/>
              <w:rPr>
                <w:rFonts w:asciiTheme="minorHAnsi" w:hAnsiTheme="minorHAnsi"/>
                <w:b/>
                <w:color w:val="000000"/>
                <w:sz w:val="20"/>
                <w:szCs w:val="20"/>
              </w:rPr>
            </w:pPr>
          </w:p>
          <w:p w:rsidR="0080233D" w:rsidRPr="00F61547" w:rsidRDefault="0080233D" w:rsidP="00F61547">
            <w:pPr>
              <w:pStyle w:val="ListParagraph"/>
              <w:widowControl w:val="0"/>
              <w:ind w:left="-47" w:firstLine="36"/>
              <w:rPr>
                <w:rFonts w:asciiTheme="minorHAnsi" w:hAnsiTheme="minorHAnsi"/>
                <w:b/>
                <w:color w:val="000000"/>
                <w:sz w:val="20"/>
                <w:szCs w:val="20"/>
              </w:rPr>
            </w:pPr>
            <w:r w:rsidRPr="00F61547">
              <w:rPr>
                <w:rFonts w:asciiTheme="minorHAnsi" w:hAnsiTheme="minorHAnsi"/>
                <w:b/>
                <w:color w:val="000000"/>
                <w:sz w:val="20"/>
                <w:szCs w:val="20"/>
              </w:rPr>
              <w:t>Instructional Methods and Curriculum</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Calibri"/>
                <w:b/>
                <w:sz w:val="20"/>
                <w:szCs w:val="20"/>
              </w:rPr>
            </w:pPr>
            <w:r w:rsidRPr="00F61547">
              <w:rPr>
                <w:rFonts w:asciiTheme="minorHAnsi" w:hAnsiTheme="minorHAnsi" w:cs="TimesNewRomanPS"/>
                <w:sz w:val="20"/>
                <w:szCs w:val="20"/>
              </w:rPr>
              <w:t>What instructional strategies or curricular redesign can be undertak</w:t>
            </w:r>
            <w:r w:rsidR="002C76B7">
              <w:rPr>
                <w:rFonts w:asciiTheme="minorHAnsi" w:hAnsiTheme="minorHAnsi" w:cs="TimesNewRomanPS"/>
                <w:sz w:val="20"/>
                <w:szCs w:val="20"/>
              </w:rPr>
              <w:t>en</w:t>
            </w:r>
            <w:r w:rsidRPr="00F61547">
              <w:rPr>
                <w:rFonts w:asciiTheme="minorHAnsi" w:hAnsiTheme="minorHAnsi" w:cs="TimesNewRomanPS"/>
                <w:sz w:val="20"/>
                <w:szCs w:val="20"/>
              </w:rPr>
              <w:t xml:space="preserve"> to improve success for the targeted group?</w:t>
            </w:r>
          </w:p>
        </w:tc>
        <w:tc>
          <w:tcPr>
            <w:tcW w:w="2700" w:type="dxa"/>
            <w:tcBorders>
              <w:top w:val="single" w:sz="4" w:space="0" w:color="auto"/>
              <w:left w:val="single" w:sz="4" w:space="0" w:color="auto"/>
              <w:bottom w:val="single" w:sz="4" w:space="0" w:color="auto"/>
              <w:right w:val="single" w:sz="4" w:space="0" w:color="auto"/>
            </w:tcBorders>
            <w:hideMark/>
          </w:tcPr>
          <w:p w:rsidR="0080233D" w:rsidRPr="00F61547" w:rsidRDefault="0080233D" w:rsidP="00F61547">
            <w:pPr>
              <w:pStyle w:val="ListParagraph"/>
              <w:autoSpaceDE w:val="0"/>
              <w:autoSpaceDN w:val="0"/>
              <w:adjustRightInd w:val="0"/>
              <w:ind w:left="0"/>
              <w:rPr>
                <w:rFonts w:asciiTheme="minorHAnsi" w:hAnsiTheme="minorHAnsi" w:cs="Calibri"/>
                <w:b/>
                <w:sz w:val="20"/>
                <w:szCs w:val="20"/>
              </w:rPr>
            </w:pPr>
            <w:r w:rsidRPr="00F61547">
              <w:rPr>
                <w:rFonts w:asciiTheme="minorHAnsi" w:hAnsiTheme="minorHAnsi" w:cs="Calibri"/>
                <w:b/>
                <w:sz w:val="20"/>
                <w:szCs w:val="20"/>
              </w:rPr>
              <w:t>Ed Planning &amp; Counseling</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Calibri"/>
                <w:sz w:val="20"/>
                <w:szCs w:val="20"/>
              </w:rPr>
            </w:pPr>
            <w:r w:rsidRPr="00F61547">
              <w:rPr>
                <w:rFonts w:asciiTheme="minorHAnsi" w:hAnsiTheme="minorHAnsi" w:cs="Calibri"/>
                <w:sz w:val="20"/>
                <w:szCs w:val="20"/>
              </w:rPr>
              <w:t>Is any student group disproportionately less likely to access counseling/advising services in a timely manner?</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Calibri"/>
                <w:sz w:val="20"/>
                <w:szCs w:val="20"/>
              </w:rPr>
            </w:pPr>
            <w:r w:rsidRPr="00F61547">
              <w:rPr>
                <w:rFonts w:asciiTheme="minorHAnsi" w:hAnsiTheme="minorHAnsi" w:cs="Calibri"/>
                <w:sz w:val="20"/>
                <w:szCs w:val="20"/>
              </w:rPr>
              <w:t>Are students who receive counseling/advising services more likely to be retained than students who do not receive services?</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Calibri"/>
                <w:sz w:val="20"/>
                <w:szCs w:val="20"/>
              </w:rPr>
            </w:pPr>
            <w:r w:rsidRPr="00F61547">
              <w:rPr>
                <w:rFonts w:asciiTheme="minorHAnsi" w:hAnsiTheme="minorHAnsi" w:cs="Calibri"/>
                <w:sz w:val="20"/>
                <w:szCs w:val="20"/>
              </w:rPr>
              <w:t>Are students who receive educational planning services more likely to succeed in their classes?</w:t>
            </w:r>
          </w:p>
          <w:p w:rsidR="0080233D" w:rsidRPr="00F61547" w:rsidRDefault="0080233D" w:rsidP="00F61547">
            <w:pPr>
              <w:tabs>
                <w:tab w:val="left" w:pos="14"/>
              </w:tabs>
              <w:ind w:firstLine="14"/>
              <w:rPr>
                <w:rFonts w:asciiTheme="minorHAnsi" w:hAnsiTheme="minorHAnsi"/>
                <w:sz w:val="20"/>
              </w:rPr>
            </w:pPr>
          </w:p>
          <w:p w:rsidR="0080233D" w:rsidRPr="00F61547" w:rsidRDefault="0080233D" w:rsidP="00F61547">
            <w:pPr>
              <w:pStyle w:val="ListParagraph"/>
              <w:tabs>
                <w:tab w:val="left" w:pos="14"/>
              </w:tabs>
              <w:ind w:left="0"/>
              <w:rPr>
                <w:rFonts w:asciiTheme="minorHAnsi" w:hAnsiTheme="minorHAnsi"/>
                <w:b/>
                <w:sz w:val="20"/>
                <w:szCs w:val="20"/>
              </w:rPr>
            </w:pPr>
            <w:r w:rsidRPr="00F61547">
              <w:rPr>
                <w:rFonts w:asciiTheme="minorHAnsi" w:hAnsiTheme="minorHAnsi"/>
                <w:b/>
                <w:sz w:val="20"/>
                <w:szCs w:val="20"/>
              </w:rPr>
              <w:t>Follow Up and Probation</w:t>
            </w:r>
          </w:p>
          <w:p w:rsidR="0080233D" w:rsidRPr="00F61547" w:rsidRDefault="0080233D" w:rsidP="0080233D">
            <w:pPr>
              <w:pStyle w:val="ListParagraph"/>
              <w:numPr>
                <w:ilvl w:val="0"/>
                <w:numId w:val="44"/>
              </w:numPr>
              <w:ind w:left="162" w:hanging="180"/>
              <w:contextualSpacing w:val="0"/>
              <w:rPr>
                <w:rFonts w:asciiTheme="minorHAnsi" w:hAnsiTheme="minorHAnsi"/>
                <w:b/>
                <w:sz w:val="20"/>
                <w:szCs w:val="20"/>
                <w:u w:val="single"/>
              </w:rPr>
            </w:pPr>
            <w:r w:rsidRPr="00F61547">
              <w:rPr>
                <w:rFonts w:asciiTheme="minorHAnsi" w:hAnsiTheme="minorHAnsi" w:cs="Calibri"/>
                <w:sz w:val="20"/>
                <w:szCs w:val="20"/>
              </w:rPr>
              <w:t>Are certain groups of students less likely to be identified by early alert programs?</w:t>
            </w:r>
          </w:p>
          <w:p w:rsidR="0080233D" w:rsidRPr="00F61547" w:rsidRDefault="0080233D" w:rsidP="0080233D">
            <w:pPr>
              <w:pStyle w:val="ListParagraph"/>
              <w:numPr>
                <w:ilvl w:val="0"/>
                <w:numId w:val="44"/>
              </w:numPr>
              <w:ind w:left="162" w:hanging="180"/>
              <w:contextualSpacing w:val="0"/>
              <w:rPr>
                <w:rFonts w:asciiTheme="minorHAnsi" w:hAnsiTheme="minorHAnsi" w:cs="Calibri-Bold"/>
                <w:b/>
                <w:bCs/>
                <w:sz w:val="20"/>
                <w:szCs w:val="20"/>
              </w:rPr>
            </w:pPr>
            <w:r w:rsidRPr="00F61547">
              <w:rPr>
                <w:rFonts w:asciiTheme="minorHAnsi" w:hAnsiTheme="minorHAnsi" w:cs="Calibri"/>
                <w:sz w:val="20"/>
                <w:szCs w:val="20"/>
              </w:rPr>
              <w:t>Are certain groups of students more likely to be placed on academic probation?</w:t>
            </w:r>
            <w:r w:rsidRPr="00F61547">
              <w:rPr>
                <w:rFonts w:asciiTheme="minorHAnsi" w:hAnsiTheme="minorHAnsi" w:cs="Calibri-Bold"/>
                <w:b/>
                <w:bCs/>
                <w:sz w:val="20"/>
                <w:szCs w:val="20"/>
              </w:rPr>
              <w:t xml:space="preserve"> </w:t>
            </w:r>
          </w:p>
          <w:p w:rsidR="0080233D" w:rsidRPr="00F61547" w:rsidRDefault="0080233D" w:rsidP="0080233D">
            <w:pPr>
              <w:pStyle w:val="ListParagraph"/>
              <w:numPr>
                <w:ilvl w:val="0"/>
                <w:numId w:val="44"/>
              </w:numPr>
              <w:ind w:left="162" w:hanging="180"/>
              <w:contextualSpacing w:val="0"/>
              <w:rPr>
                <w:rFonts w:asciiTheme="minorHAnsi" w:hAnsiTheme="minorHAnsi" w:cs="Calibri"/>
                <w:sz w:val="20"/>
                <w:szCs w:val="20"/>
              </w:rPr>
            </w:pPr>
            <w:r w:rsidRPr="00F61547">
              <w:rPr>
                <w:rFonts w:asciiTheme="minorHAnsi" w:hAnsiTheme="minorHAnsi" w:cs="Calibri"/>
                <w:sz w:val="20"/>
                <w:szCs w:val="20"/>
              </w:rPr>
              <w:t>Are students who receive follow-up services more likely to be retained in the subsequent semester than students who do not receive follow-up services?</w:t>
            </w:r>
          </w:p>
          <w:p w:rsidR="0080233D" w:rsidRPr="00F61547" w:rsidRDefault="0080233D" w:rsidP="0080233D">
            <w:pPr>
              <w:pStyle w:val="ListParagraph"/>
              <w:numPr>
                <w:ilvl w:val="0"/>
                <w:numId w:val="44"/>
              </w:numPr>
              <w:ind w:left="162" w:hanging="180"/>
              <w:contextualSpacing w:val="0"/>
              <w:rPr>
                <w:rFonts w:asciiTheme="minorHAnsi" w:hAnsiTheme="minorHAnsi" w:cs="Calibri"/>
                <w:sz w:val="20"/>
                <w:szCs w:val="20"/>
              </w:rPr>
            </w:pPr>
            <w:r w:rsidRPr="00F61547">
              <w:rPr>
                <w:rFonts w:asciiTheme="minorHAnsi" w:hAnsiTheme="minorHAnsi" w:cs="Calibri"/>
                <w:sz w:val="20"/>
                <w:szCs w:val="20"/>
              </w:rPr>
              <w:t>Are certain groups of students more likely to respond to an early alert by accessing services?</w:t>
            </w:r>
          </w:p>
          <w:p w:rsidR="0080233D" w:rsidRPr="00F61547" w:rsidRDefault="0080233D" w:rsidP="00F61547">
            <w:pPr>
              <w:tabs>
                <w:tab w:val="left" w:pos="14"/>
              </w:tabs>
              <w:ind w:firstLine="14"/>
              <w:rPr>
                <w:rFonts w:asciiTheme="minorHAnsi" w:hAnsiTheme="minorHAnsi"/>
                <w:sz w:val="20"/>
              </w:rPr>
            </w:pPr>
          </w:p>
        </w:tc>
      </w:tr>
    </w:tbl>
    <w:p w:rsidR="0080233D" w:rsidRPr="00817A5C" w:rsidRDefault="0080233D" w:rsidP="0080233D">
      <w:pPr>
        <w:rPr>
          <w:sz w:val="4"/>
          <w:szCs w:val="4"/>
        </w:rPr>
      </w:pPr>
      <w:r w:rsidRPr="00817A5C">
        <w:rPr>
          <w:sz w:val="4"/>
          <w:szCs w:val="4"/>
        </w:rPr>
        <w:br w:type="page"/>
      </w:r>
    </w:p>
    <w:tbl>
      <w:tblPr>
        <w:tblW w:w="14598" w:type="dxa"/>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1458"/>
        <w:gridCol w:w="1710"/>
        <w:gridCol w:w="3690"/>
        <w:gridCol w:w="5040"/>
        <w:gridCol w:w="2700"/>
      </w:tblGrid>
      <w:tr w:rsidR="0080233D" w:rsidRPr="00DE1618" w:rsidTr="00F61547">
        <w:trPr>
          <w:tblHeader/>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lastRenderedPageBreak/>
              <w:t>Student Equity Plan Indicators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Pr>
                <w:rFonts w:asciiTheme="minorHAnsi" w:hAnsiTheme="minorHAnsi"/>
                <w:bCs/>
                <w:smallCaps/>
                <w:sz w:val="20"/>
              </w:rPr>
              <w:t>Potential</w:t>
            </w:r>
            <w:r w:rsidRPr="00DE1618">
              <w:rPr>
                <w:rFonts w:asciiTheme="minorHAnsi" w:hAnsiTheme="minorHAnsi"/>
                <w:bCs/>
                <w:smallCaps/>
                <w:sz w:val="20"/>
              </w:rPr>
              <w:t xml:space="preserve"> Data Sources </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Title 5 Sections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pStyle w:val="ListParagraph"/>
              <w:ind w:left="0"/>
              <w:jc w:val="center"/>
              <w:rPr>
                <w:rFonts w:asciiTheme="minorHAnsi" w:eastAsia="Times New Roman" w:hAnsiTheme="minorHAnsi"/>
                <w:bCs/>
                <w:smallCaps/>
                <w:color w:val="000000"/>
                <w:sz w:val="20"/>
                <w:szCs w:val="20"/>
              </w:rPr>
            </w:pPr>
            <w:r w:rsidRPr="00DE1618">
              <w:rPr>
                <w:rFonts w:asciiTheme="minorHAnsi" w:eastAsia="Times New Roman" w:hAnsiTheme="minorHAnsi"/>
                <w:bCs/>
                <w:smallCaps/>
                <w:color w:val="000000"/>
                <w:sz w:val="20"/>
                <w:szCs w:val="20"/>
              </w:rPr>
              <w:t xml:space="preserve">Instructional Prompts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33D" w:rsidRPr="00DE1618" w:rsidRDefault="0080233D" w:rsidP="00F61547">
            <w:pPr>
              <w:jc w:val="center"/>
              <w:rPr>
                <w:rFonts w:asciiTheme="minorHAnsi" w:hAnsiTheme="minorHAnsi"/>
                <w:bCs/>
                <w:smallCaps/>
                <w:sz w:val="20"/>
              </w:rPr>
            </w:pPr>
            <w:r w:rsidRPr="00DE1618">
              <w:rPr>
                <w:rFonts w:asciiTheme="minorHAnsi" w:hAnsiTheme="minorHAnsi"/>
                <w:bCs/>
                <w:smallCaps/>
                <w:sz w:val="20"/>
              </w:rPr>
              <w:t xml:space="preserve">Student Services Prompts </w:t>
            </w:r>
          </w:p>
        </w:tc>
      </w:tr>
      <w:tr w:rsidR="0080233D" w:rsidRPr="00F61547" w:rsidTr="00F61547">
        <w:tc>
          <w:tcPr>
            <w:tcW w:w="1458" w:type="dxa"/>
            <w:tcBorders>
              <w:top w:val="single" w:sz="4" w:space="0" w:color="auto"/>
              <w:left w:val="single" w:sz="4" w:space="0" w:color="auto"/>
              <w:bottom w:val="single" w:sz="4" w:space="0" w:color="auto"/>
              <w:right w:val="single" w:sz="4" w:space="0" w:color="auto"/>
            </w:tcBorders>
            <w:hideMark/>
          </w:tcPr>
          <w:p w:rsidR="0080233D" w:rsidRPr="00F61547" w:rsidRDefault="0080233D" w:rsidP="0080233D">
            <w:pPr>
              <w:pStyle w:val="ListParagraph"/>
              <w:numPr>
                <w:ilvl w:val="0"/>
                <w:numId w:val="33"/>
              </w:numPr>
              <w:ind w:left="360"/>
              <w:contextualSpacing w:val="0"/>
              <w:rPr>
                <w:rFonts w:asciiTheme="minorHAnsi" w:eastAsia="Times New Roman" w:hAnsiTheme="minorHAnsi"/>
                <w:b/>
                <w:bCs/>
                <w:color w:val="000000"/>
                <w:sz w:val="20"/>
                <w:szCs w:val="20"/>
              </w:rPr>
            </w:pPr>
            <w:r w:rsidRPr="00F61547">
              <w:rPr>
                <w:rFonts w:asciiTheme="minorHAnsi" w:eastAsia="Times New Roman" w:hAnsiTheme="minorHAnsi"/>
                <w:b/>
                <w:bCs/>
                <w:color w:val="000000"/>
                <w:sz w:val="20"/>
                <w:szCs w:val="20"/>
              </w:rPr>
              <w:t>Transfer</w:t>
            </w:r>
          </w:p>
          <w:p w:rsidR="0080233D" w:rsidRPr="00F61547" w:rsidRDefault="0080233D" w:rsidP="00F61547">
            <w:pPr>
              <w:pStyle w:val="ListParagraph"/>
              <w:ind w:left="0"/>
              <w:rPr>
                <w:rFonts w:asciiTheme="minorHAnsi" w:eastAsia="Times New Roman" w:hAnsiTheme="minorHAnsi"/>
                <w:bCs/>
                <w:color w:val="000000"/>
                <w:sz w:val="20"/>
                <w:szCs w:val="20"/>
              </w:rPr>
            </w:pPr>
            <w:r w:rsidRPr="00F61547">
              <w:rPr>
                <w:rFonts w:asciiTheme="minorHAnsi" w:hAnsiTheme="minorHAnsi"/>
                <w:i/>
                <w:sz w:val="20"/>
                <w:szCs w:val="20"/>
              </w:rPr>
              <w:t xml:space="preserve">The ratio of the number of students by population group who complete a minimum of 12 units and have attempted a transfer level course in mathematics or English, to the number of students in that group who actually transfer after one or more (up to six) years.  </w:t>
            </w:r>
          </w:p>
        </w:tc>
        <w:tc>
          <w:tcPr>
            <w:tcW w:w="1710" w:type="dxa"/>
            <w:tcBorders>
              <w:top w:val="single" w:sz="4" w:space="0" w:color="auto"/>
              <w:left w:val="single" w:sz="4" w:space="0" w:color="auto"/>
              <w:bottom w:val="single" w:sz="4" w:space="0" w:color="auto"/>
              <w:right w:val="single" w:sz="4" w:space="0" w:color="auto"/>
            </w:tcBorders>
          </w:tcPr>
          <w:p w:rsidR="0080233D" w:rsidRPr="00F61547" w:rsidRDefault="0080233D" w:rsidP="00F61547">
            <w:pPr>
              <w:rPr>
                <w:rFonts w:asciiTheme="minorHAnsi" w:hAnsiTheme="minorHAnsi"/>
                <w:b/>
                <w:sz w:val="20"/>
              </w:rPr>
            </w:pPr>
            <w:r w:rsidRPr="00F61547">
              <w:rPr>
                <w:rFonts w:asciiTheme="minorHAnsi" w:hAnsiTheme="minorHAnsi"/>
                <w:b/>
                <w:sz w:val="20"/>
              </w:rPr>
              <w:t xml:space="preserve">CCCCO Transfer Velocity project data available on DataMart </w:t>
            </w:r>
          </w:p>
          <w:p w:rsidR="0080233D" w:rsidRPr="00F61547" w:rsidRDefault="0080233D" w:rsidP="00F61547">
            <w:pPr>
              <w:rPr>
                <w:rFonts w:asciiTheme="minorHAnsi" w:hAnsiTheme="minorHAnsi"/>
                <w:b/>
                <w:sz w:val="20"/>
              </w:rPr>
            </w:pPr>
          </w:p>
          <w:p w:rsidR="0080233D" w:rsidRPr="00F61547" w:rsidRDefault="0080233D" w:rsidP="00F61547">
            <w:pPr>
              <w:rPr>
                <w:rFonts w:asciiTheme="minorHAnsi" w:hAnsiTheme="minorHAnsi"/>
                <w:sz w:val="20"/>
              </w:rPr>
            </w:pPr>
            <w:r w:rsidRPr="00F61547">
              <w:rPr>
                <w:rFonts w:asciiTheme="minorHAnsi" w:hAnsiTheme="minorHAnsi"/>
                <w:b/>
                <w:sz w:val="20"/>
              </w:rPr>
              <w:t xml:space="preserve">Scorecard - COMPLETION:  </w:t>
            </w:r>
            <w:r w:rsidRPr="00F61547">
              <w:rPr>
                <w:rFonts w:asciiTheme="minorHAnsi" w:hAnsiTheme="minorHAnsi"/>
                <w:sz w:val="20"/>
              </w:rPr>
              <w:t>Percentage of degree and/or transfer-seeking students tracked for six years through 201</w:t>
            </w:r>
            <w:r w:rsidR="003F4C3B">
              <w:rPr>
                <w:rFonts w:asciiTheme="minorHAnsi" w:hAnsiTheme="minorHAnsi"/>
                <w:sz w:val="20"/>
              </w:rPr>
              <w:t>2</w:t>
            </w:r>
            <w:r w:rsidRPr="00F61547">
              <w:rPr>
                <w:rFonts w:asciiTheme="minorHAnsi" w:hAnsiTheme="minorHAnsi"/>
                <w:sz w:val="20"/>
              </w:rPr>
              <w:t>-1</w:t>
            </w:r>
            <w:r w:rsidR="003F4C3B">
              <w:rPr>
                <w:rFonts w:asciiTheme="minorHAnsi" w:hAnsiTheme="minorHAnsi"/>
                <w:sz w:val="20"/>
              </w:rPr>
              <w:t>3</w:t>
            </w:r>
            <w:r w:rsidRPr="00F61547">
              <w:rPr>
                <w:rFonts w:asciiTheme="minorHAnsi" w:hAnsiTheme="minorHAnsi"/>
                <w:sz w:val="20"/>
              </w:rPr>
              <w:t xml:space="preserve"> who completed a degree, certificate or transfer related outcomes.  </w:t>
            </w:r>
          </w:p>
          <w:p w:rsidR="0080233D" w:rsidRPr="00F61547" w:rsidRDefault="0080233D" w:rsidP="00F61547">
            <w:pPr>
              <w:rPr>
                <w:rFonts w:asciiTheme="minorHAnsi" w:hAnsiTheme="minorHAnsi"/>
                <w:sz w:val="20"/>
              </w:rPr>
            </w:pPr>
          </w:p>
          <w:p w:rsidR="0080233D" w:rsidRPr="00F61547" w:rsidRDefault="0080233D" w:rsidP="00F61547">
            <w:pPr>
              <w:rPr>
                <w:rFonts w:asciiTheme="minorHAnsi" w:hAnsiTheme="minorHAnsi"/>
                <w:color w:val="auto"/>
                <w:sz w:val="20"/>
              </w:rPr>
            </w:pPr>
            <w:r w:rsidRPr="00F61547">
              <w:rPr>
                <w:rFonts w:asciiTheme="minorHAnsi" w:hAnsiTheme="minorHAnsi"/>
                <w:color w:val="auto"/>
                <w:sz w:val="20"/>
              </w:rPr>
              <w:t>Institutional probation data</w:t>
            </w:r>
          </w:p>
          <w:p w:rsidR="0080233D" w:rsidRPr="00F61547" w:rsidRDefault="0080233D" w:rsidP="00F61547">
            <w:pPr>
              <w:rPr>
                <w:rFonts w:asciiTheme="minorHAnsi" w:hAnsiTheme="minorHAnsi"/>
                <w:b/>
                <w:bCs/>
                <w:sz w:val="20"/>
              </w:rPr>
            </w:pPr>
          </w:p>
        </w:tc>
        <w:tc>
          <w:tcPr>
            <w:tcW w:w="3690" w:type="dxa"/>
            <w:tcBorders>
              <w:top w:val="single" w:sz="4" w:space="0" w:color="auto"/>
              <w:left w:val="single" w:sz="4" w:space="0" w:color="auto"/>
              <w:bottom w:val="single" w:sz="4" w:space="0" w:color="auto"/>
              <w:right w:val="single" w:sz="4" w:space="0" w:color="auto"/>
            </w:tcBorders>
            <w:hideMark/>
          </w:tcPr>
          <w:p w:rsidR="0080233D" w:rsidRPr="00F61547" w:rsidRDefault="0080233D" w:rsidP="00F61547">
            <w:pPr>
              <w:rPr>
                <w:rFonts w:asciiTheme="minorHAnsi" w:hAnsiTheme="minorHAnsi"/>
                <w:color w:val="auto"/>
                <w:sz w:val="20"/>
              </w:rPr>
            </w:pPr>
            <w:r w:rsidRPr="00F61547">
              <w:rPr>
                <w:rFonts w:asciiTheme="minorHAnsi" w:hAnsiTheme="minorHAnsi"/>
                <w:b/>
                <w:color w:val="auto"/>
                <w:sz w:val="20"/>
              </w:rPr>
              <w:t>E-1:</w:t>
            </w:r>
            <w:r w:rsidRPr="00F61547">
              <w:rPr>
                <w:rFonts w:asciiTheme="minorHAnsi" w:hAnsiTheme="minorHAnsi"/>
                <w:color w:val="auto"/>
                <w:sz w:val="20"/>
              </w:rPr>
              <w:t xml:space="preserve">  Ensure all nonexempt students participate in counseling, advising or other education planning services to assist them in establishing goals and a course of study.  (55523)</w:t>
            </w:r>
          </w:p>
          <w:p w:rsidR="0080233D" w:rsidRPr="00F61547" w:rsidRDefault="0080233D" w:rsidP="00F61547">
            <w:pPr>
              <w:rPr>
                <w:rFonts w:asciiTheme="minorHAnsi" w:hAnsiTheme="minorHAnsi"/>
                <w:color w:val="auto"/>
                <w:sz w:val="20"/>
              </w:rPr>
            </w:pPr>
            <w:r w:rsidRPr="00F61547">
              <w:rPr>
                <w:rFonts w:asciiTheme="minorHAnsi" w:hAnsiTheme="minorHAnsi"/>
                <w:b/>
                <w:color w:val="auto"/>
                <w:sz w:val="20"/>
              </w:rPr>
              <w:t>E-2:</w:t>
            </w:r>
            <w:r w:rsidRPr="00F61547">
              <w:rPr>
                <w:rFonts w:asciiTheme="minorHAnsi" w:hAnsiTheme="minorHAnsi"/>
                <w:color w:val="auto"/>
                <w:sz w:val="20"/>
              </w:rPr>
              <w:t xml:space="preserve">  Once the student has identified a course of study and completed 15 semester or 22 quarter units of degree applicable coursework, provide the student the opportunity to develop a comprehensive education plan within a reasonable amount of time. (55531)</w:t>
            </w:r>
          </w:p>
          <w:p w:rsidR="0080233D" w:rsidRPr="00F61547" w:rsidRDefault="0080233D" w:rsidP="00F61547">
            <w:pPr>
              <w:rPr>
                <w:rFonts w:asciiTheme="minorHAnsi" w:hAnsiTheme="minorHAnsi"/>
                <w:b/>
                <w:bCs/>
                <w:sz w:val="20"/>
              </w:rPr>
            </w:pPr>
          </w:p>
        </w:tc>
        <w:tc>
          <w:tcPr>
            <w:tcW w:w="5040" w:type="dxa"/>
            <w:tcBorders>
              <w:top w:val="single" w:sz="4" w:space="0" w:color="auto"/>
              <w:left w:val="single" w:sz="4" w:space="0" w:color="auto"/>
              <w:bottom w:val="single" w:sz="4" w:space="0" w:color="auto"/>
              <w:right w:val="single" w:sz="4" w:space="0" w:color="auto"/>
            </w:tcBorders>
          </w:tcPr>
          <w:p w:rsidR="0080233D" w:rsidRPr="00F61547" w:rsidRDefault="0080233D" w:rsidP="00F61547">
            <w:pPr>
              <w:pStyle w:val="ListParagraph"/>
              <w:widowControl w:val="0"/>
              <w:ind w:left="0"/>
              <w:rPr>
                <w:rFonts w:asciiTheme="minorHAnsi" w:hAnsiTheme="minorHAnsi" w:cs="TimesNewRomanPS"/>
                <w:b/>
                <w:sz w:val="20"/>
                <w:szCs w:val="20"/>
              </w:rPr>
            </w:pPr>
            <w:r w:rsidRPr="00F61547">
              <w:rPr>
                <w:rFonts w:asciiTheme="minorHAnsi" w:hAnsiTheme="minorHAnsi" w:cs="TimesNewRomanPS"/>
                <w:b/>
                <w:sz w:val="20"/>
                <w:szCs w:val="20"/>
              </w:rPr>
              <w:t>Scheduling and Credit Accumulation</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Calibri"/>
                <w:sz w:val="20"/>
                <w:szCs w:val="20"/>
              </w:rPr>
            </w:pPr>
            <w:r w:rsidRPr="00F61547">
              <w:rPr>
                <w:rFonts w:asciiTheme="minorHAnsi" w:hAnsiTheme="minorHAnsi" w:cs="Calibri"/>
                <w:sz w:val="20"/>
                <w:szCs w:val="20"/>
              </w:rPr>
              <w:t>Does the college’s enrollment management ensure sufficient offerings for a student to transfer in a reasonable amount of time?</w:t>
            </w:r>
          </w:p>
          <w:p w:rsidR="0080233D" w:rsidRPr="00F61547" w:rsidRDefault="0080233D" w:rsidP="0080233D">
            <w:pPr>
              <w:pStyle w:val="ListParagraph"/>
              <w:numPr>
                <w:ilvl w:val="0"/>
                <w:numId w:val="43"/>
              </w:numPr>
              <w:autoSpaceDE w:val="0"/>
              <w:autoSpaceDN w:val="0"/>
              <w:adjustRightInd w:val="0"/>
              <w:ind w:left="162" w:hanging="148"/>
              <w:contextualSpacing w:val="0"/>
              <w:rPr>
                <w:rFonts w:asciiTheme="minorHAnsi" w:hAnsiTheme="minorHAnsi" w:cs="TimesNewRomanPS"/>
                <w:sz w:val="20"/>
                <w:szCs w:val="20"/>
              </w:rPr>
            </w:pPr>
            <w:r w:rsidRPr="00F61547">
              <w:rPr>
                <w:rFonts w:asciiTheme="minorHAnsi" w:hAnsiTheme="minorHAnsi" w:cs="TimesNewRomanPS"/>
                <w:sz w:val="20"/>
                <w:szCs w:val="20"/>
              </w:rPr>
              <w:t>At which point in the credit accumulation process is the college most likely to have an impact in improving the number of students who transfer from targeted groups?</w:t>
            </w:r>
          </w:p>
          <w:p w:rsidR="0080233D" w:rsidRPr="00F61547" w:rsidRDefault="0080233D" w:rsidP="00F61547">
            <w:pPr>
              <w:pStyle w:val="ListParagraph"/>
              <w:widowControl w:val="0"/>
              <w:ind w:left="-47" w:firstLine="36"/>
              <w:rPr>
                <w:rFonts w:asciiTheme="minorHAnsi" w:hAnsiTheme="minorHAnsi"/>
                <w:b/>
                <w:color w:val="000000"/>
                <w:sz w:val="20"/>
                <w:szCs w:val="20"/>
              </w:rPr>
            </w:pPr>
          </w:p>
          <w:p w:rsidR="0080233D" w:rsidRPr="00F61547" w:rsidRDefault="0080233D" w:rsidP="00F61547">
            <w:pPr>
              <w:pStyle w:val="ListParagraph"/>
              <w:widowControl w:val="0"/>
              <w:ind w:left="-47" w:firstLine="36"/>
              <w:rPr>
                <w:rFonts w:asciiTheme="minorHAnsi" w:hAnsiTheme="minorHAnsi"/>
                <w:b/>
                <w:color w:val="000000"/>
                <w:sz w:val="20"/>
                <w:szCs w:val="20"/>
              </w:rPr>
            </w:pPr>
            <w:r w:rsidRPr="00F61547">
              <w:rPr>
                <w:rFonts w:asciiTheme="minorHAnsi" w:hAnsiTheme="minorHAnsi"/>
                <w:b/>
                <w:color w:val="000000"/>
                <w:sz w:val="20"/>
                <w:szCs w:val="20"/>
              </w:rPr>
              <w:t>Instructional Methods and Curriculum</w:t>
            </w:r>
          </w:p>
          <w:p w:rsidR="0080233D" w:rsidRPr="00F61547" w:rsidRDefault="0080233D" w:rsidP="0080233D">
            <w:pPr>
              <w:pStyle w:val="ListParagraph"/>
              <w:widowControl w:val="0"/>
              <w:numPr>
                <w:ilvl w:val="0"/>
                <w:numId w:val="46"/>
              </w:numPr>
              <w:ind w:left="162" w:hanging="180"/>
              <w:contextualSpacing w:val="0"/>
              <w:rPr>
                <w:rFonts w:asciiTheme="minorHAnsi" w:hAnsiTheme="minorHAnsi" w:cs="TimesNewRomanPS"/>
                <w:sz w:val="20"/>
                <w:szCs w:val="20"/>
              </w:rPr>
            </w:pPr>
            <w:r w:rsidRPr="00F61547">
              <w:rPr>
                <w:rFonts w:asciiTheme="minorHAnsi" w:hAnsiTheme="minorHAnsi" w:cs="TimesNewRomanPS"/>
                <w:sz w:val="20"/>
                <w:szCs w:val="20"/>
              </w:rPr>
              <w:t>What instructional strategies or curricular redesign can be undertak</w:t>
            </w:r>
            <w:r w:rsidR="003F4C3B">
              <w:rPr>
                <w:rFonts w:asciiTheme="minorHAnsi" w:hAnsiTheme="minorHAnsi" w:cs="TimesNewRomanPS"/>
                <w:sz w:val="20"/>
                <w:szCs w:val="20"/>
              </w:rPr>
              <w:t>en</w:t>
            </w:r>
            <w:r w:rsidRPr="00F61547">
              <w:rPr>
                <w:rFonts w:asciiTheme="minorHAnsi" w:hAnsiTheme="minorHAnsi" w:cs="TimesNewRomanPS"/>
                <w:sz w:val="20"/>
                <w:szCs w:val="20"/>
              </w:rPr>
              <w:t xml:space="preserve"> to improve transfer for the targeted group?</w:t>
            </w:r>
          </w:p>
          <w:p w:rsidR="0080233D" w:rsidRPr="00F61547" w:rsidRDefault="0080233D" w:rsidP="00F61547">
            <w:pPr>
              <w:pStyle w:val="ListParagraph"/>
              <w:widowControl w:val="0"/>
              <w:ind w:left="0"/>
              <w:rPr>
                <w:rFonts w:asciiTheme="minorHAnsi" w:hAnsiTheme="minorHAnsi" w:cs="TimesNewRomanPS"/>
                <w:sz w:val="20"/>
                <w:szCs w:val="20"/>
              </w:rPr>
            </w:pPr>
          </w:p>
          <w:p w:rsidR="0080233D" w:rsidRPr="00F61547" w:rsidRDefault="0080233D" w:rsidP="00F61547">
            <w:pPr>
              <w:pStyle w:val="ListParagraph"/>
              <w:widowControl w:val="0"/>
              <w:ind w:left="0"/>
              <w:rPr>
                <w:rFonts w:asciiTheme="minorHAnsi" w:hAnsiTheme="minorHAnsi"/>
                <w:b/>
                <w:color w:val="000000"/>
                <w:sz w:val="20"/>
                <w:szCs w:val="20"/>
              </w:rPr>
            </w:pPr>
            <w:r w:rsidRPr="00F61547">
              <w:rPr>
                <w:rFonts w:asciiTheme="minorHAnsi" w:hAnsiTheme="minorHAnsi"/>
                <w:b/>
                <w:color w:val="000000"/>
                <w:sz w:val="20"/>
                <w:szCs w:val="20"/>
              </w:rPr>
              <w:t>Course and Program Alignment</w:t>
            </w:r>
          </w:p>
          <w:p w:rsidR="0080233D" w:rsidRPr="00F61547" w:rsidRDefault="0080233D" w:rsidP="0080233D">
            <w:pPr>
              <w:pStyle w:val="ListParagraph"/>
              <w:numPr>
                <w:ilvl w:val="0"/>
                <w:numId w:val="43"/>
              </w:numPr>
              <w:autoSpaceDE w:val="0"/>
              <w:autoSpaceDN w:val="0"/>
              <w:adjustRightInd w:val="0"/>
              <w:ind w:left="162" w:hanging="180"/>
              <w:contextualSpacing w:val="0"/>
              <w:rPr>
                <w:rFonts w:asciiTheme="minorHAnsi" w:hAnsiTheme="minorHAnsi" w:cs="TimesNewRomanPS"/>
                <w:sz w:val="20"/>
                <w:szCs w:val="20"/>
              </w:rPr>
            </w:pPr>
            <w:r w:rsidRPr="00F61547">
              <w:rPr>
                <w:rFonts w:asciiTheme="minorHAnsi" w:hAnsiTheme="minorHAnsi"/>
                <w:color w:val="000000"/>
                <w:sz w:val="20"/>
                <w:szCs w:val="20"/>
              </w:rPr>
              <w:t xml:space="preserve">Has the college initiated the required number of AA/AS – Transfer </w:t>
            </w:r>
            <w:r w:rsidR="000901C8">
              <w:rPr>
                <w:rFonts w:asciiTheme="minorHAnsi" w:hAnsiTheme="minorHAnsi"/>
                <w:color w:val="000000"/>
                <w:sz w:val="20"/>
                <w:szCs w:val="20"/>
              </w:rPr>
              <w:t xml:space="preserve">(AAT/AST) </w:t>
            </w:r>
            <w:r w:rsidRPr="00F61547">
              <w:rPr>
                <w:rFonts w:asciiTheme="minorHAnsi" w:hAnsiTheme="minorHAnsi"/>
                <w:color w:val="000000"/>
                <w:sz w:val="20"/>
                <w:szCs w:val="20"/>
              </w:rPr>
              <w:t xml:space="preserve">degree pathways?  </w:t>
            </w:r>
          </w:p>
          <w:p w:rsidR="0080233D" w:rsidRPr="00F61547" w:rsidRDefault="0080233D" w:rsidP="0080233D">
            <w:pPr>
              <w:pStyle w:val="ListParagraph"/>
              <w:numPr>
                <w:ilvl w:val="0"/>
                <w:numId w:val="43"/>
              </w:numPr>
              <w:autoSpaceDE w:val="0"/>
              <w:autoSpaceDN w:val="0"/>
              <w:adjustRightInd w:val="0"/>
              <w:ind w:left="162" w:hanging="180"/>
              <w:contextualSpacing w:val="0"/>
              <w:rPr>
                <w:rFonts w:asciiTheme="minorHAnsi" w:hAnsiTheme="minorHAnsi" w:cs="TimesNewRomanPS"/>
                <w:sz w:val="20"/>
                <w:szCs w:val="20"/>
              </w:rPr>
            </w:pPr>
            <w:r w:rsidRPr="00F61547">
              <w:rPr>
                <w:rFonts w:asciiTheme="minorHAnsi" w:hAnsiTheme="minorHAnsi"/>
                <w:color w:val="000000"/>
                <w:sz w:val="20"/>
                <w:szCs w:val="20"/>
              </w:rPr>
              <w:t>Have instructional faculty discussed the role of local degrees that are the same as the AA</w:t>
            </w:r>
            <w:r w:rsidR="000901C8">
              <w:rPr>
                <w:rFonts w:asciiTheme="minorHAnsi" w:hAnsiTheme="minorHAnsi"/>
                <w:color w:val="000000"/>
                <w:sz w:val="20"/>
                <w:szCs w:val="20"/>
              </w:rPr>
              <w:t>T/AST</w:t>
            </w:r>
            <w:r w:rsidRPr="00F61547">
              <w:rPr>
                <w:rFonts w:asciiTheme="minorHAnsi" w:hAnsiTheme="minorHAnsi"/>
                <w:color w:val="000000"/>
                <w:sz w:val="20"/>
                <w:szCs w:val="20"/>
              </w:rPr>
              <w:t>s?</w:t>
            </w:r>
            <w:r w:rsidRPr="00F61547">
              <w:rPr>
                <w:rFonts w:asciiTheme="minorHAnsi" w:hAnsiTheme="minorHAnsi" w:cs="TimesNewRomanPS"/>
                <w:sz w:val="20"/>
                <w:szCs w:val="20"/>
              </w:rPr>
              <w:t xml:space="preserve"> </w:t>
            </w:r>
          </w:p>
          <w:p w:rsidR="0080233D" w:rsidRPr="00F61547" w:rsidRDefault="0080233D" w:rsidP="0080233D">
            <w:pPr>
              <w:pStyle w:val="ListParagraph"/>
              <w:numPr>
                <w:ilvl w:val="0"/>
                <w:numId w:val="43"/>
              </w:numPr>
              <w:autoSpaceDE w:val="0"/>
              <w:autoSpaceDN w:val="0"/>
              <w:adjustRightInd w:val="0"/>
              <w:ind w:left="162" w:hanging="180"/>
              <w:contextualSpacing w:val="0"/>
              <w:rPr>
                <w:rFonts w:asciiTheme="minorHAnsi" w:hAnsiTheme="minorHAnsi" w:cs="TimesNewRomanPS"/>
                <w:sz w:val="20"/>
                <w:szCs w:val="20"/>
              </w:rPr>
            </w:pPr>
            <w:r w:rsidRPr="00F61547">
              <w:rPr>
                <w:rFonts w:asciiTheme="minorHAnsi" w:hAnsiTheme="minorHAnsi"/>
                <w:color w:val="000000"/>
                <w:sz w:val="20"/>
                <w:szCs w:val="20"/>
              </w:rPr>
              <w:t>Have instructional faculty engaged with faculty at receiving 4-year universities to assess whether their students are transfer-prepared?  Has any plan or pipeline been established or explored?</w:t>
            </w:r>
            <w:r w:rsidRPr="00F61547">
              <w:rPr>
                <w:rFonts w:asciiTheme="minorHAnsi" w:hAnsiTheme="minorHAnsi" w:cs="TimesNewRomanPS"/>
                <w:sz w:val="20"/>
                <w:szCs w:val="20"/>
              </w:rPr>
              <w:t xml:space="preserve"> </w:t>
            </w:r>
          </w:p>
          <w:p w:rsidR="0080233D" w:rsidRPr="00F61547" w:rsidRDefault="0080233D" w:rsidP="00F61547">
            <w:pPr>
              <w:pStyle w:val="ListParagraph"/>
              <w:autoSpaceDE w:val="0"/>
              <w:autoSpaceDN w:val="0"/>
              <w:adjustRightInd w:val="0"/>
              <w:ind w:left="162"/>
              <w:rPr>
                <w:rFonts w:asciiTheme="minorHAnsi" w:hAnsiTheme="minorHAnsi" w:cs="TimesNewRomanPS"/>
                <w:sz w:val="20"/>
                <w:szCs w:val="20"/>
              </w:rPr>
            </w:pPr>
          </w:p>
          <w:p w:rsidR="0080233D" w:rsidRPr="00F61547" w:rsidRDefault="0080233D" w:rsidP="00F61547">
            <w:pPr>
              <w:pStyle w:val="ListParagraph"/>
              <w:widowControl w:val="0"/>
              <w:ind w:left="0"/>
              <w:rPr>
                <w:rFonts w:asciiTheme="minorHAnsi" w:hAnsiTheme="minorHAnsi" w:cs="TimesNewRomanPS"/>
                <w:b/>
                <w:sz w:val="20"/>
                <w:szCs w:val="20"/>
              </w:rPr>
            </w:pPr>
            <w:r w:rsidRPr="00F61547">
              <w:rPr>
                <w:rFonts w:asciiTheme="minorHAnsi" w:hAnsiTheme="minorHAnsi" w:cs="TimesNewRomanPS"/>
                <w:b/>
                <w:sz w:val="20"/>
                <w:szCs w:val="20"/>
              </w:rPr>
              <w:t>Success and Achievement Gaps</w:t>
            </w:r>
          </w:p>
          <w:p w:rsidR="0080233D" w:rsidRPr="00F61547" w:rsidRDefault="0080233D" w:rsidP="0080233D">
            <w:pPr>
              <w:pStyle w:val="ListParagraph"/>
              <w:numPr>
                <w:ilvl w:val="0"/>
                <w:numId w:val="43"/>
              </w:numPr>
              <w:autoSpaceDE w:val="0"/>
              <w:autoSpaceDN w:val="0"/>
              <w:adjustRightInd w:val="0"/>
              <w:ind w:left="162" w:hanging="180"/>
              <w:contextualSpacing w:val="0"/>
              <w:rPr>
                <w:rFonts w:asciiTheme="minorHAnsi" w:hAnsiTheme="minorHAnsi" w:cs="TimesNewRomanPS"/>
                <w:sz w:val="20"/>
                <w:szCs w:val="20"/>
              </w:rPr>
            </w:pPr>
            <w:r w:rsidRPr="00F61547">
              <w:rPr>
                <w:rFonts w:asciiTheme="minorHAnsi" w:hAnsiTheme="minorHAnsi" w:cs="TimesNewRomanPS"/>
                <w:sz w:val="20"/>
                <w:szCs w:val="20"/>
              </w:rPr>
              <w:t xml:space="preserve">Are all student groups transferring in similar ratios? Are all student groups completing transfer degree pathways in similar ratios? If not, which groups are not?  Which groups are the most important for the college to focus on? </w:t>
            </w:r>
          </w:p>
          <w:p w:rsidR="0080233D" w:rsidRPr="00F61547" w:rsidRDefault="0080233D" w:rsidP="00F61547">
            <w:pPr>
              <w:rPr>
                <w:rFonts w:asciiTheme="minorHAnsi" w:hAnsiTheme="minorHAnsi"/>
                <w:sz w:val="20"/>
              </w:rPr>
            </w:pPr>
          </w:p>
        </w:tc>
        <w:tc>
          <w:tcPr>
            <w:tcW w:w="2700" w:type="dxa"/>
            <w:tcBorders>
              <w:top w:val="single" w:sz="4" w:space="0" w:color="auto"/>
              <w:left w:val="single" w:sz="4" w:space="0" w:color="auto"/>
              <w:bottom w:val="single" w:sz="4" w:space="0" w:color="auto"/>
              <w:right w:val="single" w:sz="4" w:space="0" w:color="auto"/>
            </w:tcBorders>
          </w:tcPr>
          <w:p w:rsidR="0080233D" w:rsidRPr="00F61547" w:rsidRDefault="0080233D" w:rsidP="00F61547">
            <w:pPr>
              <w:pStyle w:val="ListParagraph"/>
              <w:autoSpaceDE w:val="0"/>
              <w:autoSpaceDN w:val="0"/>
              <w:adjustRightInd w:val="0"/>
              <w:ind w:left="0"/>
              <w:rPr>
                <w:rFonts w:asciiTheme="minorHAnsi" w:hAnsiTheme="minorHAnsi" w:cs="Calibri"/>
                <w:b/>
                <w:sz w:val="20"/>
                <w:szCs w:val="20"/>
              </w:rPr>
            </w:pPr>
            <w:r w:rsidRPr="00F61547">
              <w:rPr>
                <w:rFonts w:asciiTheme="minorHAnsi" w:hAnsiTheme="minorHAnsi" w:cs="Calibri"/>
                <w:b/>
                <w:sz w:val="20"/>
                <w:szCs w:val="20"/>
              </w:rPr>
              <w:t>Ed Planning &amp; Counseling</w:t>
            </w:r>
          </w:p>
          <w:p w:rsidR="0080233D" w:rsidRPr="00F61547" w:rsidRDefault="0080233D" w:rsidP="0080233D">
            <w:pPr>
              <w:pStyle w:val="ListParagraph"/>
              <w:numPr>
                <w:ilvl w:val="0"/>
                <w:numId w:val="45"/>
              </w:numPr>
              <w:tabs>
                <w:tab w:val="left" w:pos="14"/>
              </w:tabs>
              <w:ind w:left="252" w:hanging="238"/>
              <w:contextualSpacing w:val="0"/>
              <w:rPr>
                <w:rFonts w:asciiTheme="minorHAnsi" w:hAnsiTheme="minorHAnsi"/>
                <w:color w:val="000000"/>
                <w:sz w:val="20"/>
                <w:szCs w:val="20"/>
              </w:rPr>
            </w:pPr>
            <w:r w:rsidRPr="00F61547">
              <w:rPr>
                <w:rFonts w:asciiTheme="minorHAnsi" w:hAnsiTheme="minorHAnsi"/>
                <w:color w:val="000000"/>
                <w:sz w:val="20"/>
                <w:szCs w:val="20"/>
              </w:rPr>
              <w:t>Same as in D.</w:t>
            </w:r>
          </w:p>
          <w:p w:rsidR="0080233D" w:rsidRPr="00F61547" w:rsidRDefault="0080233D" w:rsidP="0080233D">
            <w:pPr>
              <w:pStyle w:val="ListParagraph"/>
              <w:numPr>
                <w:ilvl w:val="0"/>
                <w:numId w:val="45"/>
              </w:numPr>
              <w:tabs>
                <w:tab w:val="left" w:pos="14"/>
              </w:tabs>
              <w:ind w:left="252" w:hanging="238"/>
              <w:contextualSpacing w:val="0"/>
              <w:rPr>
                <w:rFonts w:asciiTheme="minorHAnsi" w:hAnsiTheme="minorHAnsi"/>
                <w:color w:val="000000"/>
                <w:sz w:val="20"/>
                <w:szCs w:val="20"/>
              </w:rPr>
            </w:pPr>
            <w:r w:rsidRPr="00F61547">
              <w:rPr>
                <w:rFonts w:asciiTheme="minorHAnsi" w:hAnsiTheme="minorHAnsi"/>
                <w:color w:val="000000"/>
                <w:sz w:val="20"/>
                <w:szCs w:val="20"/>
              </w:rPr>
              <w:t>Have counselors been included in the development and dissemination of AA/AS Transfer degree pathways?</w:t>
            </w:r>
          </w:p>
          <w:p w:rsidR="0080233D" w:rsidRPr="00F61547" w:rsidRDefault="0080233D" w:rsidP="00F61547">
            <w:pPr>
              <w:tabs>
                <w:tab w:val="left" w:pos="14"/>
              </w:tabs>
              <w:rPr>
                <w:rFonts w:asciiTheme="minorHAnsi" w:hAnsiTheme="minorHAnsi"/>
                <w:sz w:val="20"/>
              </w:rPr>
            </w:pPr>
          </w:p>
          <w:p w:rsidR="0080233D" w:rsidRPr="00F61547" w:rsidRDefault="0080233D" w:rsidP="00F61547">
            <w:pPr>
              <w:pStyle w:val="ListParagraph"/>
              <w:tabs>
                <w:tab w:val="left" w:pos="14"/>
              </w:tabs>
              <w:ind w:left="0"/>
              <w:rPr>
                <w:rFonts w:asciiTheme="minorHAnsi" w:hAnsiTheme="minorHAnsi"/>
                <w:b/>
                <w:sz w:val="20"/>
                <w:szCs w:val="20"/>
              </w:rPr>
            </w:pPr>
            <w:r w:rsidRPr="00F61547">
              <w:rPr>
                <w:rFonts w:asciiTheme="minorHAnsi" w:hAnsiTheme="minorHAnsi"/>
                <w:b/>
                <w:sz w:val="20"/>
                <w:szCs w:val="20"/>
              </w:rPr>
              <w:t>Follow Up and Probation</w:t>
            </w:r>
          </w:p>
          <w:p w:rsidR="0080233D" w:rsidRPr="00F61547" w:rsidRDefault="0080233D" w:rsidP="0080233D">
            <w:pPr>
              <w:pStyle w:val="ListParagraph"/>
              <w:numPr>
                <w:ilvl w:val="0"/>
                <w:numId w:val="45"/>
              </w:numPr>
              <w:tabs>
                <w:tab w:val="left" w:pos="14"/>
              </w:tabs>
              <w:ind w:left="252" w:hanging="238"/>
              <w:contextualSpacing w:val="0"/>
              <w:rPr>
                <w:rFonts w:asciiTheme="minorHAnsi" w:hAnsiTheme="minorHAnsi"/>
                <w:color w:val="000000"/>
                <w:sz w:val="20"/>
                <w:szCs w:val="20"/>
              </w:rPr>
            </w:pPr>
            <w:r w:rsidRPr="00F61547">
              <w:rPr>
                <w:rFonts w:asciiTheme="minorHAnsi" w:hAnsiTheme="minorHAnsi"/>
                <w:color w:val="000000"/>
                <w:sz w:val="20"/>
                <w:szCs w:val="20"/>
              </w:rPr>
              <w:t>Same as in D.</w:t>
            </w:r>
          </w:p>
          <w:p w:rsidR="0080233D" w:rsidRPr="00F61547" w:rsidRDefault="0080233D" w:rsidP="00F61547">
            <w:pPr>
              <w:tabs>
                <w:tab w:val="left" w:pos="14"/>
              </w:tabs>
              <w:rPr>
                <w:rFonts w:asciiTheme="minorHAnsi" w:hAnsiTheme="minorHAnsi"/>
                <w:sz w:val="20"/>
              </w:rPr>
            </w:pPr>
          </w:p>
        </w:tc>
      </w:tr>
    </w:tbl>
    <w:p w:rsidR="00157DDF" w:rsidRPr="007D6C3E" w:rsidRDefault="00157DDF" w:rsidP="00157DDF">
      <w:pPr>
        <w:rPr>
          <w:rFonts w:asciiTheme="minorHAnsi" w:hAnsiTheme="minorHAnsi"/>
        </w:rPr>
        <w:sectPr w:rsidR="00157DDF" w:rsidRPr="007D6C3E" w:rsidSect="00FC1774">
          <w:footerReference w:type="default" r:id="rId25"/>
          <w:headerReference w:type="first" r:id="rId26"/>
          <w:footerReference w:type="first" r:id="rId27"/>
          <w:pgSz w:w="15840" w:h="12240" w:orient="landscape" w:code="1"/>
          <w:pgMar w:top="1080" w:right="720" w:bottom="720" w:left="720" w:header="720" w:footer="720" w:gutter="0"/>
          <w:pgNumType w:start="1"/>
          <w:cols w:space="720"/>
          <w:titlePg/>
        </w:sectPr>
      </w:pPr>
    </w:p>
    <w:p w:rsidR="00157DDF" w:rsidRPr="00182295" w:rsidRDefault="00157DDF" w:rsidP="008B7FB7">
      <w:pPr>
        <w:jc w:val="center"/>
        <w:rPr>
          <w:rFonts w:asciiTheme="minorHAnsi" w:hAnsiTheme="minorHAnsi" w:cs="Times New Roman"/>
        </w:rPr>
      </w:pPr>
    </w:p>
    <w:sectPr w:rsidR="00157DDF" w:rsidRPr="00182295" w:rsidSect="00F11A28">
      <w:headerReference w:type="default" r:id="rId28"/>
      <w:footerReference w:type="default" r:id="rId29"/>
      <w:headerReference w:type="first" r:id="rId30"/>
      <w:pgSz w:w="12240" w:h="15840"/>
      <w:pgMar w:top="1440"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75" w:rsidRDefault="00172675">
      <w:r>
        <w:separator/>
      </w:r>
    </w:p>
  </w:endnote>
  <w:endnote w:type="continuationSeparator" w:id="0">
    <w:p w:rsidR="00172675" w:rsidRDefault="0017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135862968"/>
      <w:docPartObj>
        <w:docPartGallery w:val="Page Numbers (Bottom of Page)"/>
        <w:docPartUnique/>
      </w:docPartObj>
    </w:sdtPr>
    <w:sdtEndPr>
      <w:rPr>
        <w:rFonts w:asciiTheme="minorHAnsi" w:hAnsiTheme="minorHAnsi"/>
        <w:noProof/>
      </w:rPr>
    </w:sdtEndPr>
    <w:sdtContent>
      <w:p w:rsidR="003F4C3B" w:rsidRDefault="003F4C3B" w:rsidP="00FC1774">
        <w:pPr>
          <w:pStyle w:val="Footer"/>
          <w:jc w:val="right"/>
        </w:pPr>
        <w:r>
          <w:rPr>
            <w:rFonts w:asciiTheme="minorHAnsi" w:hAnsiTheme="minorHAnsi"/>
            <w:i/>
          </w:rPr>
          <w:t>Attachment B</w:t>
        </w:r>
        <w:r w:rsidRPr="009719F8">
          <w:rPr>
            <w:rFonts w:asciiTheme="minorHAnsi" w:hAnsiTheme="minorHAnsi"/>
            <w:i/>
          </w:rPr>
          <w:t xml:space="preserve">: </w:t>
        </w:r>
        <w:r>
          <w:rPr>
            <w:rFonts w:asciiTheme="minorHAnsi" w:hAnsiTheme="minorHAnsi"/>
            <w:i/>
          </w:rPr>
          <w:t>Crosswalk</w:t>
        </w:r>
        <w:r w:rsidRPr="009719F8">
          <w:rPr>
            <w:rFonts w:asciiTheme="minorHAnsi" w:hAnsiTheme="minorHAnsi"/>
            <w:i/>
          </w:rPr>
          <w:t xml:space="preserve"> - </w:t>
        </w:r>
        <w:r w:rsidRPr="009719F8">
          <w:rPr>
            <w:rFonts w:asciiTheme="minorHAnsi" w:hAnsiTheme="minorHAnsi"/>
            <w:i/>
          </w:rPr>
          <w:fldChar w:fldCharType="begin"/>
        </w:r>
        <w:r w:rsidRPr="009719F8">
          <w:rPr>
            <w:rFonts w:asciiTheme="minorHAnsi" w:hAnsiTheme="minorHAnsi"/>
            <w:i/>
          </w:rPr>
          <w:instrText xml:space="preserve"> PAGE   \* MERGEFORMAT </w:instrText>
        </w:r>
        <w:r w:rsidRPr="009719F8">
          <w:rPr>
            <w:rFonts w:asciiTheme="minorHAnsi" w:hAnsiTheme="minorHAnsi"/>
            <w:i/>
          </w:rPr>
          <w:fldChar w:fldCharType="separate"/>
        </w:r>
        <w:r w:rsidR="00D408D3">
          <w:rPr>
            <w:rFonts w:asciiTheme="minorHAnsi" w:hAnsiTheme="minorHAnsi"/>
            <w:i/>
            <w:noProof/>
          </w:rPr>
          <w:t>6</w:t>
        </w:r>
        <w:r w:rsidRPr="009719F8">
          <w:rPr>
            <w:rFonts w:asciiTheme="minorHAnsi" w:hAnsiTheme="minorHAnsi"/>
            <w: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3B" w:rsidRPr="00FC1774" w:rsidRDefault="003F4C3B" w:rsidP="00FC1774">
    <w:pPr>
      <w:pStyle w:val="Footer"/>
      <w:jc w:val="right"/>
      <w:rPr>
        <w:rFonts w:asciiTheme="minorHAnsi" w:hAnsiTheme="minorHAnsi"/>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B9" w:rsidRPr="00182295" w:rsidRDefault="003764B9" w:rsidP="003764B9">
    <w:pPr>
      <w:pStyle w:val="Footer"/>
      <w:jc w:val="right"/>
      <w:rPr>
        <w:rFonts w:asciiTheme="minorHAnsi" w:hAnsiTheme="minorHAnsi"/>
        <w:sz w:val="20"/>
      </w:rPr>
    </w:pPr>
    <w:r w:rsidRPr="007D6C3E">
      <w:rPr>
        <w:rFonts w:asciiTheme="minorHAnsi" w:hAnsiTheme="minorHAnsi"/>
        <w:b/>
        <w:bCs/>
        <w:i/>
        <w:iCs/>
        <w:sz w:val="20"/>
      </w:rPr>
      <w:t>Sample Plan—</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8B7FB7">
      <w:rPr>
        <w:rStyle w:val="PageNumber"/>
        <w:rFonts w:asciiTheme="minorHAnsi" w:hAnsiTheme="minorHAnsi"/>
        <w:noProof/>
        <w:sz w:val="20"/>
      </w:rPr>
      <w:t>6</w:t>
    </w:r>
    <w:r w:rsidRPr="007D6C3E">
      <w:rPr>
        <w:rStyle w:val="PageNumber"/>
        <w:rFonts w:asciiTheme="minorHAnsi" w:hAnsiTheme="minorHAnsi"/>
        <w:sz w:val="20"/>
      </w:rPr>
      <w:fldChar w:fldCharType="end"/>
    </w:r>
  </w:p>
  <w:p w:rsidR="003F4C3B" w:rsidRPr="00182295" w:rsidRDefault="003F4C3B">
    <w:pPr>
      <w:pStyle w:val="Footer"/>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75" w:rsidRDefault="00172675">
      <w:r>
        <w:separator/>
      </w:r>
    </w:p>
  </w:footnote>
  <w:footnote w:type="continuationSeparator" w:id="0">
    <w:p w:rsidR="00172675" w:rsidRDefault="0017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3B" w:rsidRPr="00FC1774" w:rsidRDefault="003F4C3B" w:rsidP="00FC1774">
    <w:pPr>
      <w:jc w:val="center"/>
      <w:rPr>
        <w:rFonts w:asciiTheme="minorHAnsi" w:hAnsiTheme="minorHAnsi" w:cs="Calibri"/>
        <w:b/>
        <w:kern w:val="24"/>
      </w:rPr>
    </w:pPr>
    <w:r w:rsidRPr="00FC1774">
      <w:rPr>
        <w:rFonts w:asciiTheme="minorHAnsi" w:hAnsiTheme="minorHAnsi" w:cs="Calibri"/>
        <w:b/>
        <w:kern w:val="24"/>
      </w:rPr>
      <w:t xml:space="preserve">ATTACHMENT B: </w:t>
    </w:r>
    <w:r w:rsidRPr="00FC1774">
      <w:rPr>
        <w:rFonts w:asciiTheme="minorHAnsi" w:hAnsiTheme="minorHAnsi" w:cs="Times New Roman"/>
        <w:b/>
        <w:szCs w:val="24"/>
      </w:rPr>
      <w:t xml:space="preserve"> Planning Committee Crosswalk Guide</w:t>
    </w:r>
  </w:p>
  <w:p w:rsidR="003F4C3B" w:rsidRPr="00FC1774" w:rsidRDefault="003F4C3B" w:rsidP="00FC177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3B" w:rsidRPr="00182295" w:rsidRDefault="003F4C3B" w:rsidP="00182295">
    <w:pPr>
      <w:pStyle w:val="Header"/>
      <w:tabs>
        <w:tab w:val="clear" w:pos="4320"/>
        <w:tab w:val="clear" w:pos="8640"/>
        <w:tab w:val="right" w:pos="7200"/>
        <w:tab w:val="left" w:pos="7560"/>
        <w:tab w:val="right" w:pos="14400"/>
      </w:tabs>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3B" w:rsidRPr="008B7FB7" w:rsidRDefault="003F4C3B" w:rsidP="008B7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F05564"/>
    <w:lvl w:ilvl="0">
      <w:numFmt w:val="bullet"/>
      <w:lvlText w:val="*"/>
      <w:lvlJc w:val="left"/>
    </w:lvl>
  </w:abstractNum>
  <w:abstractNum w:abstractNumId="1">
    <w:nsid w:val="026B014E"/>
    <w:multiLevelType w:val="hybridMultilevel"/>
    <w:tmpl w:val="534C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216C6"/>
    <w:multiLevelType w:val="hybridMultilevel"/>
    <w:tmpl w:val="C26679F4"/>
    <w:lvl w:ilvl="0" w:tplc="04090015">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E2525"/>
    <w:multiLevelType w:val="hybridMultilevel"/>
    <w:tmpl w:val="0778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928C0"/>
    <w:multiLevelType w:val="hybridMultilevel"/>
    <w:tmpl w:val="9992FDA8"/>
    <w:lvl w:ilvl="0" w:tplc="90CC8102">
      <w:start w:val="4"/>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4D3615"/>
    <w:multiLevelType w:val="hybridMultilevel"/>
    <w:tmpl w:val="E832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34EF8"/>
    <w:multiLevelType w:val="hybridMultilevel"/>
    <w:tmpl w:val="A8E86D64"/>
    <w:lvl w:ilvl="0" w:tplc="2940C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A2855"/>
    <w:multiLevelType w:val="hybridMultilevel"/>
    <w:tmpl w:val="17C8A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8250D6"/>
    <w:multiLevelType w:val="hybridMultilevel"/>
    <w:tmpl w:val="B59E0090"/>
    <w:lvl w:ilvl="0" w:tplc="DD1E45FA">
      <w:start w:val="1"/>
      <w:numFmt w:val="bullet"/>
      <w:lvlText w:val="•"/>
      <w:lvlJc w:val="left"/>
      <w:pPr>
        <w:tabs>
          <w:tab w:val="num" w:pos="720"/>
        </w:tabs>
        <w:ind w:left="720" w:hanging="360"/>
      </w:pPr>
      <w:rPr>
        <w:rFonts w:ascii="Arial" w:hAnsi="Arial" w:hint="default"/>
      </w:rPr>
    </w:lvl>
    <w:lvl w:ilvl="1" w:tplc="07A457D0" w:tentative="1">
      <w:start w:val="1"/>
      <w:numFmt w:val="bullet"/>
      <w:lvlText w:val="•"/>
      <w:lvlJc w:val="left"/>
      <w:pPr>
        <w:tabs>
          <w:tab w:val="num" w:pos="1440"/>
        </w:tabs>
        <w:ind w:left="1440" w:hanging="360"/>
      </w:pPr>
      <w:rPr>
        <w:rFonts w:ascii="Arial" w:hAnsi="Arial" w:hint="default"/>
      </w:rPr>
    </w:lvl>
    <w:lvl w:ilvl="2" w:tplc="3A146C5A" w:tentative="1">
      <w:start w:val="1"/>
      <w:numFmt w:val="bullet"/>
      <w:lvlText w:val="•"/>
      <w:lvlJc w:val="left"/>
      <w:pPr>
        <w:tabs>
          <w:tab w:val="num" w:pos="2160"/>
        </w:tabs>
        <w:ind w:left="2160" w:hanging="360"/>
      </w:pPr>
      <w:rPr>
        <w:rFonts w:ascii="Arial" w:hAnsi="Arial" w:hint="default"/>
      </w:rPr>
    </w:lvl>
    <w:lvl w:ilvl="3" w:tplc="4D4832D6" w:tentative="1">
      <w:start w:val="1"/>
      <w:numFmt w:val="bullet"/>
      <w:lvlText w:val="•"/>
      <w:lvlJc w:val="left"/>
      <w:pPr>
        <w:tabs>
          <w:tab w:val="num" w:pos="2880"/>
        </w:tabs>
        <w:ind w:left="2880" w:hanging="360"/>
      </w:pPr>
      <w:rPr>
        <w:rFonts w:ascii="Arial" w:hAnsi="Arial" w:hint="default"/>
      </w:rPr>
    </w:lvl>
    <w:lvl w:ilvl="4" w:tplc="8F02D56E" w:tentative="1">
      <w:start w:val="1"/>
      <w:numFmt w:val="bullet"/>
      <w:lvlText w:val="•"/>
      <w:lvlJc w:val="left"/>
      <w:pPr>
        <w:tabs>
          <w:tab w:val="num" w:pos="3600"/>
        </w:tabs>
        <w:ind w:left="3600" w:hanging="360"/>
      </w:pPr>
      <w:rPr>
        <w:rFonts w:ascii="Arial" w:hAnsi="Arial" w:hint="default"/>
      </w:rPr>
    </w:lvl>
    <w:lvl w:ilvl="5" w:tplc="7874794C" w:tentative="1">
      <w:start w:val="1"/>
      <w:numFmt w:val="bullet"/>
      <w:lvlText w:val="•"/>
      <w:lvlJc w:val="left"/>
      <w:pPr>
        <w:tabs>
          <w:tab w:val="num" w:pos="4320"/>
        </w:tabs>
        <w:ind w:left="4320" w:hanging="360"/>
      </w:pPr>
      <w:rPr>
        <w:rFonts w:ascii="Arial" w:hAnsi="Arial" w:hint="default"/>
      </w:rPr>
    </w:lvl>
    <w:lvl w:ilvl="6" w:tplc="C86A063C" w:tentative="1">
      <w:start w:val="1"/>
      <w:numFmt w:val="bullet"/>
      <w:lvlText w:val="•"/>
      <w:lvlJc w:val="left"/>
      <w:pPr>
        <w:tabs>
          <w:tab w:val="num" w:pos="5040"/>
        </w:tabs>
        <w:ind w:left="5040" w:hanging="360"/>
      </w:pPr>
      <w:rPr>
        <w:rFonts w:ascii="Arial" w:hAnsi="Arial" w:hint="default"/>
      </w:rPr>
    </w:lvl>
    <w:lvl w:ilvl="7" w:tplc="7C60F734" w:tentative="1">
      <w:start w:val="1"/>
      <w:numFmt w:val="bullet"/>
      <w:lvlText w:val="•"/>
      <w:lvlJc w:val="left"/>
      <w:pPr>
        <w:tabs>
          <w:tab w:val="num" w:pos="5760"/>
        </w:tabs>
        <w:ind w:left="5760" w:hanging="360"/>
      </w:pPr>
      <w:rPr>
        <w:rFonts w:ascii="Arial" w:hAnsi="Arial" w:hint="default"/>
      </w:rPr>
    </w:lvl>
    <w:lvl w:ilvl="8" w:tplc="37E24422" w:tentative="1">
      <w:start w:val="1"/>
      <w:numFmt w:val="bullet"/>
      <w:lvlText w:val="•"/>
      <w:lvlJc w:val="left"/>
      <w:pPr>
        <w:tabs>
          <w:tab w:val="num" w:pos="6480"/>
        </w:tabs>
        <w:ind w:left="6480" w:hanging="360"/>
      </w:pPr>
      <w:rPr>
        <w:rFonts w:ascii="Arial" w:hAnsi="Arial" w:hint="default"/>
      </w:rPr>
    </w:lvl>
  </w:abstractNum>
  <w:abstractNum w:abstractNumId="9">
    <w:nsid w:val="19C6642F"/>
    <w:multiLevelType w:val="hybridMultilevel"/>
    <w:tmpl w:val="5E0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52D50"/>
    <w:multiLevelType w:val="hybridMultilevel"/>
    <w:tmpl w:val="12B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A460D"/>
    <w:multiLevelType w:val="hybridMultilevel"/>
    <w:tmpl w:val="C9240DBE"/>
    <w:lvl w:ilvl="0" w:tplc="D366A8CA">
      <w:start w:val="1"/>
      <w:numFmt w:val="upperLetter"/>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D4396"/>
    <w:multiLevelType w:val="hybridMultilevel"/>
    <w:tmpl w:val="363AD02C"/>
    <w:lvl w:ilvl="0" w:tplc="5AB2C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B0282"/>
    <w:multiLevelType w:val="hybridMultilevel"/>
    <w:tmpl w:val="B440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641EA2"/>
    <w:multiLevelType w:val="hybridMultilevel"/>
    <w:tmpl w:val="E270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1849EA"/>
    <w:multiLevelType w:val="hybridMultilevel"/>
    <w:tmpl w:val="B82266FC"/>
    <w:lvl w:ilvl="0" w:tplc="04090015">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78745B"/>
    <w:multiLevelType w:val="hybridMultilevel"/>
    <w:tmpl w:val="ED22BFF6"/>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7">
    <w:nsid w:val="34237157"/>
    <w:multiLevelType w:val="hybridMultilevel"/>
    <w:tmpl w:val="EEA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C28D1"/>
    <w:multiLevelType w:val="hybridMultilevel"/>
    <w:tmpl w:val="3F18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56B5F"/>
    <w:multiLevelType w:val="hybridMultilevel"/>
    <w:tmpl w:val="689A59A6"/>
    <w:lvl w:ilvl="0" w:tplc="AB6A886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C70C8"/>
    <w:multiLevelType w:val="hybridMultilevel"/>
    <w:tmpl w:val="7E305888"/>
    <w:lvl w:ilvl="0" w:tplc="AB74F3C6">
      <w:start w:val="1"/>
      <w:numFmt w:val="upperRoman"/>
      <w:lvlText w:val="%1."/>
      <w:lvlJc w:val="left"/>
      <w:pPr>
        <w:ind w:left="720" w:hanging="720"/>
      </w:pPr>
      <w:rPr>
        <w:rFonts w:cs="Arial" w:hint="default"/>
        <w:sz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EC0BB2"/>
    <w:multiLevelType w:val="hybridMultilevel"/>
    <w:tmpl w:val="B64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83213"/>
    <w:multiLevelType w:val="hybridMultilevel"/>
    <w:tmpl w:val="6FE41B50"/>
    <w:lvl w:ilvl="0" w:tplc="9822B9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C4E62"/>
    <w:multiLevelType w:val="hybridMultilevel"/>
    <w:tmpl w:val="BDB65E5E"/>
    <w:lvl w:ilvl="0" w:tplc="F01850C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1E676D"/>
    <w:multiLevelType w:val="hybridMultilevel"/>
    <w:tmpl w:val="534C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F0488"/>
    <w:multiLevelType w:val="hybridMultilevel"/>
    <w:tmpl w:val="51CA1D6E"/>
    <w:lvl w:ilvl="0" w:tplc="C47A0314">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6E6BBC"/>
    <w:multiLevelType w:val="hybridMultilevel"/>
    <w:tmpl w:val="B1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DE4880"/>
    <w:multiLevelType w:val="hybridMultilevel"/>
    <w:tmpl w:val="460A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C3CAE"/>
    <w:multiLevelType w:val="hybridMultilevel"/>
    <w:tmpl w:val="2EBC6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FF602C"/>
    <w:multiLevelType w:val="hybridMultilevel"/>
    <w:tmpl w:val="17C2DD2A"/>
    <w:lvl w:ilvl="0" w:tplc="E5B0280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5546E1"/>
    <w:multiLevelType w:val="hybridMultilevel"/>
    <w:tmpl w:val="534C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E93CF9"/>
    <w:multiLevelType w:val="hybridMultilevel"/>
    <w:tmpl w:val="D6E6B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091A50"/>
    <w:multiLevelType w:val="hybridMultilevel"/>
    <w:tmpl w:val="8CD2CD64"/>
    <w:lvl w:ilvl="0" w:tplc="04090015">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3E3E91"/>
    <w:multiLevelType w:val="hybridMultilevel"/>
    <w:tmpl w:val="DA8A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1317B1"/>
    <w:multiLevelType w:val="hybridMultilevel"/>
    <w:tmpl w:val="1DA8349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5">
    <w:nsid w:val="561E1730"/>
    <w:multiLevelType w:val="hybridMultilevel"/>
    <w:tmpl w:val="4CC46C9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6">
    <w:nsid w:val="579126B3"/>
    <w:multiLevelType w:val="hybridMultilevel"/>
    <w:tmpl w:val="777C74FA"/>
    <w:lvl w:ilvl="0" w:tplc="04090001">
      <w:start w:val="1"/>
      <w:numFmt w:val="bullet"/>
      <w:lvlText w:val=""/>
      <w:lvlJc w:val="left"/>
      <w:pPr>
        <w:ind w:left="720" w:hanging="360"/>
      </w:pPr>
      <w:rPr>
        <w:rFonts w:ascii="Symbol" w:hAnsi="Symbol" w:hint="default"/>
      </w:rPr>
    </w:lvl>
    <w:lvl w:ilvl="1" w:tplc="FE9898E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3A443C"/>
    <w:multiLevelType w:val="hybridMultilevel"/>
    <w:tmpl w:val="D34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8235D3"/>
    <w:multiLevelType w:val="hybridMultilevel"/>
    <w:tmpl w:val="749C0864"/>
    <w:lvl w:ilvl="0" w:tplc="04090015">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A6069C"/>
    <w:multiLevelType w:val="hybridMultilevel"/>
    <w:tmpl w:val="A05674E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2040E9F"/>
    <w:multiLevelType w:val="hybridMultilevel"/>
    <w:tmpl w:val="271E203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1">
    <w:nsid w:val="64EA20ED"/>
    <w:multiLevelType w:val="hybridMultilevel"/>
    <w:tmpl w:val="ABDC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6245F9"/>
    <w:multiLevelType w:val="hybridMultilevel"/>
    <w:tmpl w:val="31D2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082FA5"/>
    <w:multiLevelType w:val="hybridMultilevel"/>
    <w:tmpl w:val="12D49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F5911"/>
    <w:multiLevelType w:val="hybridMultilevel"/>
    <w:tmpl w:val="E3EC8784"/>
    <w:lvl w:ilvl="0" w:tplc="1E925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25"/>
  </w:num>
  <w:num w:numId="4">
    <w:abstractNumId w:val="29"/>
  </w:num>
  <w:num w:numId="5">
    <w:abstractNumId w:val="20"/>
  </w:num>
  <w:num w:numId="6">
    <w:abstractNumId w:val="4"/>
  </w:num>
  <w:num w:numId="7">
    <w:abstractNumId w:val="19"/>
  </w:num>
  <w:num w:numId="8">
    <w:abstractNumId w:val="23"/>
  </w:num>
  <w:num w:numId="9">
    <w:abstractNumId w:val="2"/>
  </w:num>
  <w:num w:numId="10">
    <w:abstractNumId w:val="15"/>
  </w:num>
  <w:num w:numId="11">
    <w:abstractNumId w:val="0"/>
    <w:lvlOverride w:ilvl="0">
      <w:lvl w:ilvl="0">
        <w:numFmt w:val="bullet"/>
        <w:lvlText w:val="»"/>
        <w:legacy w:legacy="1" w:legacySpace="0" w:legacyIndent="0"/>
        <w:lvlJc w:val="left"/>
        <w:rPr>
          <w:rFonts w:ascii="Arial" w:hAnsi="Arial" w:cs="Arial" w:hint="default"/>
          <w:sz w:val="40"/>
        </w:rPr>
      </w:lvl>
    </w:lvlOverride>
  </w:num>
  <w:num w:numId="12">
    <w:abstractNumId w:val="0"/>
    <w:lvlOverride w:ilvl="0">
      <w:lvl w:ilvl="0">
        <w:numFmt w:val="bullet"/>
        <w:lvlText w:val="•"/>
        <w:legacy w:legacy="1" w:legacySpace="0" w:legacyIndent="0"/>
        <w:lvlJc w:val="left"/>
        <w:rPr>
          <w:rFonts w:ascii="Arial" w:hAnsi="Arial" w:cs="Arial" w:hint="default"/>
          <w:sz w:val="48"/>
        </w:rPr>
      </w:lvl>
    </w:lvlOverride>
  </w:num>
  <w:num w:numId="13">
    <w:abstractNumId w:val="44"/>
  </w:num>
  <w:num w:numId="14">
    <w:abstractNumId w:val="6"/>
  </w:num>
  <w:num w:numId="15">
    <w:abstractNumId w:val="41"/>
  </w:num>
  <w:num w:numId="16">
    <w:abstractNumId w:val="42"/>
  </w:num>
  <w:num w:numId="17">
    <w:abstractNumId w:val="39"/>
  </w:num>
  <w:num w:numId="18">
    <w:abstractNumId w:val="18"/>
  </w:num>
  <w:num w:numId="19">
    <w:abstractNumId w:val="26"/>
  </w:num>
  <w:num w:numId="20">
    <w:abstractNumId w:val="37"/>
  </w:num>
  <w:num w:numId="21">
    <w:abstractNumId w:val="3"/>
  </w:num>
  <w:num w:numId="22">
    <w:abstractNumId w:val="1"/>
  </w:num>
  <w:num w:numId="23">
    <w:abstractNumId w:val="24"/>
  </w:num>
  <w:num w:numId="24">
    <w:abstractNumId w:val="30"/>
  </w:num>
  <w:num w:numId="25">
    <w:abstractNumId w:val="22"/>
  </w:num>
  <w:num w:numId="26">
    <w:abstractNumId w:val="12"/>
  </w:num>
  <w:num w:numId="27">
    <w:abstractNumId w:val="40"/>
  </w:num>
  <w:num w:numId="28">
    <w:abstractNumId w:val="36"/>
  </w:num>
  <w:num w:numId="29">
    <w:abstractNumId w:val="21"/>
  </w:num>
  <w:num w:numId="30">
    <w:abstractNumId w:val="27"/>
  </w:num>
  <w:num w:numId="31">
    <w:abstractNumId w:val="43"/>
  </w:num>
  <w:num w:numId="32">
    <w:abstractNumId w:val="8"/>
  </w:num>
  <w:num w:numId="33">
    <w:abstractNumId w:val="11"/>
  </w:num>
  <w:num w:numId="34">
    <w:abstractNumId w:val="17"/>
  </w:num>
  <w:num w:numId="35">
    <w:abstractNumId w:val="14"/>
  </w:num>
  <w:num w:numId="36">
    <w:abstractNumId w:val="33"/>
  </w:num>
  <w:num w:numId="37">
    <w:abstractNumId w:val="28"/>
  </w:num>
  <w:num w:numId="38">
    <w:abstractNumId w:val="13"/>
  </w:num>
  <w:num w:numId="39">
    <w:abstractNumId w:val="35"/>
  </w:num>
  <w:num w:numId="40">
    <w:abstractNumId w:val="31"/>
  </w:num>
  <w:num w:numId="41">
    <w:abstractNumId w:val="7"/>
  </w:num>
  <w:num w:numId="42">
    <w:abstractNumId w:val="10"/>
  </w:num>
  <w:num w:numId="43">
    <w:abstractNumId w:val="16"/>
  </w:num>
  <w:num w:numId="44">
    <w:abstractNumId w:val="9"/>
  </w:num>
  <w:num w:numId="45">
    <w:abstractNumId w:val="3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25"/>
    <w:rsid w:val="00011725"/>
    <w:rsid w:val="00011C39"/>
    <w:rsid w:val="000259FF"/>
    <w:rsid w:val="00026022"/>
    <w:rsid w:val="00043AEF"/>
    <w:rsid w:val="00056B29"/>
    <w:rsid w:val="000649EC"/>
    <w:rsid w:val="000735F5"/>
    <w:rsid w:val="0007514A"/>
    <w:rsid w:val="000901C8"/>
    <w:rsid w:val="000A2A2C"/>
    <w:rsid w:val="000B5D61"/>
    <w:rsid w:val="000F3D0F"/>
    <w:rsid w:val="00107DB9"/>
    <w:rsid w:val="00116314"/>
    <w:rsid w:val="00120D33"/>
    <w:rsid w:val="00123518"/>
    <w:rsid w:val="0013344D"/>
    <w:rsid w:val="00137B79"/>
    <w:rsid w:val="00150F6E"/>
    <w:rsid w:val="00151AFC"/>
    <w:rsid w:val="00157DDF"/>
    <w:rsid w:val="00164DEE"/>
    <w:rsid w:val="00172675"/>
    <w:rsid w:val="001741B7"/>
    <w:rsid w:val="00182295"/>
    <w:rsid w:val="0019405A"/>
    <w:rsid w:val="001943C6"/>
    <w:rsid w:val="00195859"/>
    <w:rsid w:val="001C0497"/>
    <w:rsid w:val="001E1958"/>
    <w:rsid w:val="001E3613"/>
    <w:rsid w:val="0020308E"/>
    <w:rsid w:val="00223602"/>
    <w:rsid w:val="002305A9"/>
    <w:rsid w:val="00253B5E"/>
    <w:rsid w:val="00276E20"/>
    <w:rsid w:val="0029164D"/>
    <w:rsid w:val="00295DF7"/>
    <w:rsid w:val="002A5DB7"/>
    <w:rsid w:val="002C76B7"/>
    <w:rsid w:val="002E137B"/>
    <w:rsid w:val="002E5A7E"/>
    <w:rsid w:val="00305C91"/>
    <w:rsid w:val="003264C0"/>
    <w:rsid w:val="00353C8F"/>
    <w:rsid w:val="0037642E"/>
    <w:rsid w:val="003764B9"/>
    <w:rsid w:val="00376FFB"/>
    <w:rsid w:val="00391047"/>
    <w:rsid w:val="003A3B12"/>
    <w:rsid w:val="003B15F7"/>
    <w:rsid w:val="003B2908"/>
    <w:rsid w:val="003C6A98"/>
    <w:rsid w:val="003F1B9D"/>
    <w:rsid w:val="003F4C3B"/>
    <w:rsid w:val="003F7A06"/>
    <w:rsid w:val="004079DC"/>
    <w:rsid w:val="00427B98"/>
    <w:rsid w:val="00433E12"/>
    <w:rsid w:val="00443AE7"/>
    <w:rsid w:val="00446795"/>
    <w:rsid w:val="004638E8"/>
    <w:rsid w:val="00476EE8"/>
    <w:rsid w:val="00485748"/>
    <w:rsid w:val="00486CA4"/>
    <w:rsid w:val="004B0D98"/>
    <w:rsid w:val="004D5F4F"/>
    <w:rsid w:val="00513F92"/>
    <w:rsid w:val="00516B2B"/>
    <w:rsid w:val="005257DE"/>
    <w:rsid w:val="00530A3B"/>
    <w:rsid w:val="00532294"/>
    <w:rsid w:val="005363AE"/>
    <w:rsid w:val="00541472"/>
    <w:rsid w:val="005755ED"/>
    <w:rsid w:val="005801F8"/>
    <w:rsid w:val="0059017B"/>
    <w:rsid w:val="00597152"/>
    <w:rsid w:val="005B0005"/>
    <w:rsid w:val="005C0CF9"/>
    <w:rsid w:val="005D4C1C"/>
    <w:rsid w:val="00607451"/>
    <w:rsid w:val="00610E14"/>
    <w:rsid w:val="0061588D"/>
    <w:rsid w:val="00621225"/>
    <w:rsid w:val="00622E99"/>
    <w:rsid w:val="006240EE"/>
    <w:rsid w:val="00643D94"/>
    <w:rsid w:val="00660EFE"/>
    <w:rsid w:val="006740E1"/>
    <w:rsid w:val="006846C9"/>
    <w:rsid w:val="006849CE"/>
    <w:rsid w:val="006947E8"/>
    <w:rsid w:val="00696B9A"/>
    <w:rsid w:val="006B0F38"/>
    <w:rsid w:val="006C344C"/>
    <w:rsid w:val="006C4535"/>
    <w:rsid w:val="006E4EDC"/>
    <w:rsid w:val="006F7684"/>
    <w:rsid w:val="0070402C"/>
    <w:rsid w:val="00712F36"/>
    <w:rsid w:val="00724689"/>
    <w:rsid w:val="00741BC9"/>
    <w:rsid w:val="00753F36"/>
    <w:rsid w:val="00760CB2"/>
    <w:rsid w:val="00764820"/>
    <w:rsid w:val="00770CAF"/>
    <w:rsid w:val="007931BE"/>
    <w:rsid w:val="007A2B60"/>
    <w:rsid w:val="0080059D"/>
    <w:rsid w:val="0080233D"/>
    <w:rsid w:val="00817A9E"/>
    <w:rsid w:val="008420A4"/>
    <w:rsid w:val="00847722"/>
    <w:rsid w:val="008641E9"/>
    <w:rsid w:val="0088430B"/>
    <w:rsid w:val="00887851"/>
    <w:rsid w:val="008B4F89"/>
    <w:rsid w:val="008B7FB7"/>
    <w:rsid w:val="008C6274"/>
    <w:rsid w:val="008C74F3"/>
    <w:rsid w:val="008E0856"/>
    <w:rsid w:val="008F5A07"/>
    <w:rsid w:val="008F7AEC"/>
    <w:rsid w:val="00907C76"/>
    <w:rsid w:val="00910C4C"/>
    <w:rsid w:val="0091261E"/>
    <w:rsid w:val="00930EF0"/>
    <w:rsid w:val="009361ED"/>
    <w:rsid w:val="00954B7D"/>
    <w:rsid w:val="009719F8"/>
    <w:rsid w:val="009B3E61"/>
    <w:rsid w:val="009C4C46"/>
    <w:rsid w:val="00A06903"/>
    <w:rsid w:val="00A2128F"/>
    <w:rsid w:val="00A227DA"/>
    <w:rsid w:val="00A42740"/>
    <w:rsid w:val="00A52C4D"/>
    <w:rsid w:val="00A84BA6"/>
    <w:rsid w:val="00A90866"/>
    <w:rsid w:val="00A949F0"/>
    <w:rsid w:val="00AF4FA3"/>
    <w:rsid w:val="00AF64C6"/>
    <w:rsid w:val="00B1760A"/>
    <w:rsid w:val="00B6524F"/>
    <w:rsid w:val="00B943F9"/>
    <w:rsid w:val="00BB0B46"/>
    <w:rsid w:val="00BB5E86"/>
    <w:rsid w:val="00BC2CB3"/>
    <w:rsid w:val="00C20E89"/>
    <w:rsid w:val="00C36ACB"/>
    <w:rsid w:val="00C37B9F"/>
    <w:rsid w:val="00C610A3"/>
    <w:rsid w:val="00C71376"/>
    <w:rsid w:val="00C86696"/>
    <w:rsid w:val="00C93DB3"/>
    <w:rsid w:val="00C9720F"/>
    <w:rsid w:val="00CA2484"/>
    <w:rsid w:val="00CA71AF"/>
    <w:rsid w:val="00CB3467"/>
    <w:rsid w:val="00CD4FE1"/>
    <w:rsid w:val="00CE5816"/>
    <w:rsid w:val="00CE6605"/>
    <w:rsid w:val="00CF0C7E"/>
    <w:rsid w:val="00CF1A22"/>
    <w:rsid w:val="00D40638"/>
    <w:rsid w:val="00D408D3"/>
    <w:rsid w:val="00D474DB"/>
    <w:rsid w:val="00D525BE"/>
    <w:rsid w:val="00D768B7"/>
    <w:rsid w:val="00D816E5"/>
    <w:rsid w:val="00D90AB0"/>
    <w:rsid w:val="00D96964"/>
    <w:rsid w:val="00DA0E57"/>
    <w:rsid w:val="00DB64A1"/>
    <w:rsid w:val="00DC0063"/>
    <w:rsid w:val="00DC0DC5"/>
    <w:rsid w:val="00DC493D"/>
    <w:rsid w:val="00E12BA2"/>
    <w:rsid w:val="00E3024E"/>
    <w:rsid w:val="00E324C2"/>
    <w:rsid w:val="00E40822"/>
    <w:rsid w:val="00E448F0"/>
    <w:rsid w:val="00E562D2"/>
    <w:rsid w:val="00E719A7"/>
    <w:rsid w:val="00E836BB"/>
    <w:rsid w:val="00EC06E0"/>
    <w:rsid w:val="00EE133B"/>
    <w:rsid w:val="00F01CB9"/>
    <w:rsid w:val="00F1150D"/>
    <w:rsid w:val="00F11A28"/>
    <w:rsid w:val="00F141E9"/>
    <w:rsid w:val="00F21A84"/>
    <w:rsid w:val="00F35F71"/>
    <w:rsid w:val="00F51EEC"/>
    <w:rsid w:val="00F61547"/>
    <w:rsid w:val="00F622BE"/>
    <w:rsid w:val="00F85047"/>
    <w:rsid w:val="00F851AB"/>
    <w:rsid w:val="00F947B0"/>
    <w:rsid w:val="00FB524B"/>
    <w:rsid w:val="00FC1774"/>
    <w:rsid w:val="00FC2E34"/>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25"/>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011725"/>
    <w:pPr>
      <w:keepNext/>
      <w:jc w:val="center"/>
      <w:outlineLvl w:val="0"/>
    </w:pPr>
    <w:rPr>
      <w:b/>
      <w:bCs/>
    </w:rPr>
  </w:style>
  <w:style w:type="paragraph" w:styleId="Heading3">
    <w:name w:val="heading 3"/>
    <w:basedOn w:val="Normal"/>
    <w:next w:val="Normal"/>
    <w:link w:val="Heading3Char"/>
    <w:qFormat/>
    <w:rsid w:val="00011725"/>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011725"/>
    <w:pPr>
      <w:keepNext/>
      <w:ind w:left="1260" w:hanging="540"/>
      <w:outlineLvl w:val="4"/>
    </w:pPr>
    <w:rPr>
      <w:rFonts w:cs="Times New Roman"/>
      <w:b/>
      <w:bCs/>
      <w:color w:val="auto"/>
    </w:rPr>
  </w:style>
  <w:style w:type="paragraph" w:styleId="Heading7">
    <w:name w:val="heading 7"/>
    <w:basedOn w:val="Normal"/>
    <w:next w:val="Normal"/>
    <w:link w:val="Heading7Char"/>
    <w:uiPriority w:val="9"/>
    <w:semiHidden/>
    <w:unhideWhenUsed/>
    <w:qFormat/>
    <w:rsid w:val="000117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725"/>
    <w:pPr>
      <w:jc w:val="center"/>
    </w:pPr>
    <w:rPr>
      <w:rFonts w:cs="Times New Roman"/>
      <w:b/>
      <w:bCs/>
      <w:color w:val="auto"/>
    </w:rPr>
  </w:style>
  <w:style w:type="character" w:customStyle="1" w:styleId="TitleChar">
    <w:name w:val="Title Char"/>
    <w:basedOn w:val="DefaultParagraphFont"/>
    <w:link w:val="Title"/>
    <w:rsid w:val="00011725"/>
    <w:rPr>
      <w:rFonts w:ascii="Times New Roman" w:eastAsia="Times New Roman" w:hAnsi="Times New Roman" w:cs="Times New Roman"/>
      <w:b/>
      <w:bCs/>
      <w:sz w:val="24"/>
      <w:szCs w:val="20"/>
    </w:rPr>
  </w:style>
  <w:style w:type="paragraph" w:styleId="BodyText">
    <w:name w:val="Body Text"/>
    <w:basedOn w:val="Normal"/>
    <w:link w:val="BodyTextChar"/>
    <w:semiHidden/>
    <w:rsid w:val="00011725"/>
    <w:rPr>
      <w:sz w:val="18"/>
    </w:rPr>
  </w:style>
  <w:style w:type="character" w:customStyle="1" w:styleId="BodyTextChar">
    <w:name w:val="Body Text Char"/>
    <w:basedOn w:val="DefaultParagraphFont"/>
    <w:link w:val="BodyText"/>
    <w:semiHidden/>
    <w:rsid w:val="00011725"/>
    <w:rPr>
      <w:rFonts w:ascii="Times New Roman" w:eastAsia="Times New Roman" w:hAnsi="Times New Roman" w:cs="Arial"/>
      <w:color w:val="000000"/>
      <w:sz w:val="18"/>
      <w:szCs w:val="20"/>
    </w:rPr>
  </w:style>
  <w:style w:type="character" w:styleId="Hyperlink">
    <w:name w:val="Hyperlink"/>
    <w:uiPriority w:val="99"/>
    <w:rsid w:val="00011725"/>
    <w:rPr>
      <w:color w:val="0000FF"/>
      <w:u w:val="single"/>
    </w:rPr>
  </w:style>
  <w:style w:type="paragraph" w:styleId="BalloonText">
    <w:name w:val="Balloon Text"/>
    <w:basedOn w:val="Normal"/>
    <w:link w:val="BalloonTextChar"/>
    <w:uiPriority w:val="99"/>
    <w:semiHidden/>
    <w:unhideWhenUsed/>
    <w:rsid w:val="00011725"/>
    <w:rPr>
      <w:rFonts w:ascii="Tahoma" w:hAnsi="Tahoma" w:cs="Tahoma"/>
      <w:sz w:val="16"/>
      <w:szCs w:val="16"/>
    </w:rPr>
  </w:style>
  <w:style w:type="character" w:customStyle="1" w:styleId="BalloonTextChar">
    <w:name w:val="Balloon Text Char"/>
    <w:basedOn w:val="DefaultParagraphFont"/>
    <w:link w:val="BalloonText"/>
    <w:uiPriority w:val="99"/>
    <w:semiHidden/>
    <w:rsid w:val="00011725"/>
    <w:rPr>
      <w:rFonts w:ascii="Tahoma" w:eastAsia="Times New Roman" w:hAnsi="Tahoma" w:cs="Tahoma"/>
      <w:color w:val="000000"/>
      <w:sz w:val="16"/>
      <w:szCs w:val="16"/>
    </w:rPr>
  </w:style>
  <w:style w:type="paragraph" w:styleId="Header">
    <w:name w:val="header"/>
    <w:basedOn w:val="Normal"/>
    <w:link w:val="HeaderChar"/>
    <w:uiPriority w:val="99"/>
    <w:rsid w:val="00011725"/>
    <w:pPr>
      <w:tabs>
        <w:tab w:val="center" w:pos="4320"/>
        <w:tab w:val="right" w:pos="8640"/>
      </w:tabs>
    </w:pPr>
    <w:rPr>
      <w:rFonts w:cs="Times New Roman"/>
      <w:color w:val="auto"/>
    </w:rPr>
  </w:style>
  <w:style w:type="character" w:customStyle="1" w:styleId="HeaderChar">
    <w:name w:val="Header Char"/>
    <w:basedOn w:val="DefaultParagraphFont"/>
    <w:link w:val="Header"/>
    <w:uiPriority w:val="99"/>
    <w:rsid w:val="0001172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11725"/>
    <w:pPr>
      <w:spacing w:after="120"/>
      <w:ind w:left="360"/>
    </w:pPr>
  </w:style>
  <w:style w:type="character" w:customStyle="1" w:styleId="BodyTextIndentChar">
    <w:name w:val="Body Text Indent Char"/>
    <w:basedOn w:val="DefaultParagraphFont"/>
    <w:link w:val="BodyTextIndent"/>
    <w:uiPriority w:val="99"/>
    <w:semiHidden/>
    <w:rsid w:val="00011725"/>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011725"/>
    <w:pPr>
      <w:spacing w:after="120" w:line="480" w:lineRule="auto"/>
      <w:ind w:left="360"/>
    </w:pPr>
  </w:style>
  <w:style w:type="character" w:customStyle="1" w:styleId="BodyTextIndent2Char">
    <w:name w:val="Body Text Indent 2 Char"/>
    <w:basedOn w:val="DefaultParagraphFont"/>
    <w:link w:val="BodyTextIndent2"/>
    <w:uiPriority w:val="99"/>
    <w:semiHidden/>
    <w:rsid w:val="00011725"/>
    <w:rPr>
      <w:rFonts w:ascii="Times New Roman" w:eastAsia="Times New Roman" w:hAnsi="Times New Roman" w:cs="Arial"/>
      <w:color w:val="000000"/>
      <w:sz w:val="24"/>
      <w:szCs w:val="20"/>
    </w:rPr>
  </w:style>
  <w:style w:type="paragraph" w:styleId="BodyTextIndent3">
    <w:name w:val="Body Text Indent 3"/>
    <w:basedOn w:val="Normal"/>
    <w:link w:val="BodyTextIndent3Char"/>
    <w:uiPriority w:val="99"/>
    <w:unhideWhenUsed/>
    <w:rsid w:val="00011725"/>
    <w:pPr>
      <w:spacing w:after="120"/>
      <w:ind w:left="360"/>
    </w:pPr>
    <w:rPr>
      <w:sz w:val="16"/>
      <w:szCs w:val="16"/>
    </w:rPr>
  </w:style>
  <w:style w:type="character" w:customStyle="1" w:styleId="BodyTextIndent3Char">
    <w:name w:val="Body Text Indent 3 Char"/>
    <w:basedOn w:val="DefaultParagraphFont"/>
    <w:link w:val="BodyTextIndent3"/>
    <w:uiPriority w:val="99"/>
    <w:rsid w:val="00011725"/>
    <w:rPr>
      <w:rFonts w:ascii="Times New Roman" w:eastAsia="Times New Roman" w:hAnsi="Times New Roman" w:cs="Arial"/>
      <w:color w:val="000000"/>
      <w:sz w:val="16"/>
      <w:szCs w:val="16"/>
    </w:rPr>
  </w:style>
  <w:style w:type="character" w:customStyle="1" w:styleId="Heading1Char">
    <w:name w:val="Heading 1 Char"/>
    <w:basedOn w:val="DefaultParagraphFont"/>
    <w:link w:val="Heading1"/>
    <w:rsid w:val="00011725"/>
    <w:rPr>
      <w:rFonts w:ascii="Times New Roman" w:eastAsia="Times New Roman" w:hAnsi="Times New Roman" w:cs="Arial"/>
      <w:b/>
      <w:bCs/>
      <w:color w:val="000000"/>
      <w:sz w:val="24"/>
      <w:szCs w:val="20"/>
    </w:rPr>
  </w:style>
  <w:style w:type="character" w:customStyle="1" w:styleId="Heading5Char">
    <w:name w:val="Heading 5 Char"/>
    <w:basedOn w:val="DefaultParagraphFont"/>
    <w:link w:val="Heading5"/>
    <w:rsid w:val="0001172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11725"/>
    <w:rPr>
      <w:rFonts w:ascii="Arial" w:eastAsia="Times New Roman" w:hAnsi="Arial" w:cs="Arial"/>
      <w:b/>
      <w:bCs/>
      <w:color w:val="000000"/>
      <w:sz w:val="26"/>
      <w:szCs w:val="26"/>
    </w:rPr>
  </w:style>
  <w:style w:type="character" w:customStyle="1" w:styleId="Heading7Char">
    <w:name w:val="Heading 7 Char"/>
    <w:basedOn w:val="DefaultParagraphFont"/>
    <w:link w:val="Heading7"/>
    <w:uiPriority w:val="9"/>
    <w:semiHidden/>
    <w:rsid w:val="00011725"/>
    <w:rPr>
      <w:rFonts w:asciiTheme="majorHAnsi" w:eastAsiaTheme="majorEastAsia" w:hAnsiTheme="majorHAnsi" w:cstheme="majorBidi"/>
      <w:i/>
      <w:iCs/>
      <w:color w:val="404040" w:themeColor="text1" w:themeTint="BF"/>
      <w:sz w:val="24"/>
      <w:szCs w:val="20"/>
    </w:rPr>
  </w:style>
  <w:style w:type="paragraph" w:styleId="Footer">
    <w:name w:val="footer"/>
    <w:basedOn w:val="Normal"/>
    <w:link w:val="FooterChar"/>
    <w:uiPriority w:val="99"/>
    <w:rsid w:val="00F85047"/>
    <w:pPr>
      <w:tabs>
        <w:tab w:val="center" w:pos="4320"/>
        <w:tab w:val="right" w:pos="8640"/>
      </w:tabs>
    </w:pPr>
    <w:rPr>
      <w:rFonts w:cs="Times New Roman"/>
      <w:color w:val="auto"/>
    </w:rPr>
  </w:style>
  <w:style w:type="character" w:customStyle="1" w:styleId="FooterChar">
    <w:name w:val="Footer Char"/>
    <w:basedOn w:val="DefaultParagraphFont"/>
    <w:link w:val="Footer"/>
    <w:uiPriority w:val="99"/>
    <w:rsid w:val="00F85047"/>
    <w:rPr>
      <w:rFonts w:ascii="Times New Roman" w:eastAsia="Times New Roman" w:hAnsi="Times New Roman" w:cs="Times New Roman"/>
      <w:sz w:val="24"/>
      <w:szCs w:val="20"/>
    </w:rPr>
  </w:style>
  <w:style w:type="character" w:styleId="PageNumber">
    <w:name w:val="page number"/>
    <w:basedOn w:val="DefaultParagraphFont"/>
    <w:semiHidden/>
    <w:rsid w:val="00F85047"/>
  </w:style>
  <w:style w:type="paragraph" w:styleId="NoSpacing">
    <w:name w:val="No Spacing"/>
    <w:uiPriority w:val="1"/>
    <w:qFormat/>
    <w:rsid w:val="00F01CB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931BE"/>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semiHidden/>
    <w:rsid w:val="007931BE"/>
    <w:rPr>
      <w:sz w:val="20"/>
      <w:szCs w:val="20"/>
    </w:rPr>
  </w:style>
  <w:style w:type="character" w:styleId="FootnoteReference">
    <w:name w:val="footnote reference"/>
    <w:basedOn w:val="DefaultParagraphFont"/>
    <w:uiPriority w:val="99"/>
    <w:semiHidden/>
    <w:unhideWhenUsed/>
    <w:rsid w:val="007931BE"/>
    <w:rPr>
      <w:vertAlign w:val="superscript"/>
    </w:rPr>
  </w:style>
  <w:style w:type="paragraph" w:styleId="BodyText2">
    <w:name w:val="Body Text 2"/>
    <w:basedOn w:val="Normal"/>
    <w:link w:val="BodyText2Char"/>
    <w:uiPriority w:val="99"/>
    <w:semiHidden/>
    <w:unhideWhenUsed/>
    <w:rsid w:val="00AF64C6"/>
    <w:pPr>
      <w:spacing w:after="120" w:line="480" w:lineRule="auto"/>
    </w:pPr>
    <w:rPr>
      <w:rFonts w:asciiTheme="minorHAnsi" w:eastAsiaTheme="minorHAnsi" w:hAnsiTheme="minorHAnsi" w:cstheme="minorBidi"/>
      <w:color w:val="auto"/>
      <w:sz w:val="22"/>
      <w:szCs w:val="22"/>
    </w:rPr>
  </w:style>
  <w:style w:type="character" w:customStyle="1" w:styleId="BodyText2Char">
    <w:name w:val="Body Text 2 Char"/>
    <w:basedOn w:val="DefaultParagraphFont"/>
    <w:link w:val="BodyText2"/>
    <w:uiPriority w:val="99"/>
    <w:semiHidden/>
    <w:rsid w:val="00AF64C6"/>
  </w:style>
  <w:style w:type="paragraph" w:styleId="ListParagraph">
    <w:name w:val="List Paragraph"/>
    <w:basedOn w:val="Normal"/>
    <w:uiPriority w:val="34"/>
    <w:qFormat/>
    <w:rsid w:val="00E836BB"/>
    <w:pPr>
      <w:ind w:left="720"/>
      <w:contextualSpacing/>
    </w:pPr>
    <w:rPr>
      <w:rFonts w:ascii="Calibri" w:eastAsiaTheme="minorHAnsi" w:hAnsi="Calibri" w:cstheme="minorBidi"/>
      <w:color w:val="auto"/>
      <w:sz w:val="22"/>
      <w:szCs w:val="22"/>
    </w:rPr>
  </w:style>
  <w:style w:type="character" w:styleId="CommentReference">
    <w:name w:val="annotation reference"/>
    <w:basedOn w:val="DefaultParagraphFont"/>
    <w:uiPriority w:val="99"/>
    <w:semiHidden/>
    <w:unhideWhenUsed/>
    <w:rsid w:val="00E836BB"/>
    <w:rPr>
      <w:sz w:val="16"/>
      <w:szCs w:val="16"/>
    </w:rPr>
  </w:style>
  <w:style w:type="paragraph" w:styleId="CommentText">
    <w:name w:val="annotation text"/>
    <w:basedOn w:val="Normal"/>
    <w:link w:val="CommentTextChar"/>
    <w:uiPriority w:val="99"/>
    <w:semiHidden/>
    <w:unhideWhenUsed/>
    <w:rsid w:val="00E836BB"/>
    <w:rPr>
      <w:rFonts w:ascii="Calibri" w:eastAsiaTheme="minorHAnsi" w:hAnsi="Calibri" w:cstheme="minorBidi"/>
      <w:color w:val="auto"/>
      <w:sz w:val="20"/>
    </w:rPr>
  </w:style>
  <w:style w:type="character" w:customStyle="1" w:styleId="CommentTextChar">
    <w:name w:val="Comment Text Char"/>
    <w:basedOn w:val="DefaultParagraphFont"/>
    <w:link w:val="CommentText"/>
    <w:uiPriority w:val="99"/>
    <w:semiHidden/>
    <w:rsid w:val="00E836B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836BB"/>
    <w:rPr>
      <w:b/>
      <w:bCs/>
    </w:rPr>
  </w:style>
  <w:style w:type="character" w:customStyle="1" w:styleId="CommentSubjectChar">
    <w:name w:val="Comment Subject Char"/>
    <w:basedOn w:val="CommentTextChar"/>
    <w:link w:val="CommentSubject"/>
    <w:uiPriority w:val="99"/>
    <w:semiHidden/>
    <w:rsid w:val="00E836BB"/>
    <w:rPr>
      <w:rFonts w:ascii="Calibri" w:hAnsi="Calibri"/>
      <w:b/>
      <w:bCs/>
      <w:sz w:val="20"/>
      <w:szCs w:val="20"/>
    </w:rPr>
  </w:style>
  <w:style w:type="character" w:styleId="FollowedHyperlink">
    <w:name w:val="FollowedHyperlink"/>
    <w:basedOn w:val="DefaultParagraphFont"/>
    <w:uiPriority w:val="99"/>
    <w:semiHidden/>
    <w:unhideWhenUsed/>
    <w:rsid w:val="00E836BB"/>
    <w:rPr>
      <w:color w:val="800080" w:themeColor="followedHyperlink"/>
      <w:u w:val="single"/>
    </w:rPr>
  </w:style>
  <w:style w:type="paragraph" w:customStyle="1" w:styleId="Default">
    <w:name w:val="Default"/>
    <w:rsid w:val="00E836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36B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F51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25"/>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011725"/>
    <w:pPr>
      <w:keepNext/>
      <w:jc w:val="center"/>
      <w:outlineLvl w:val="0"/>
    </w:pPr>
    <w:rPr>
      <w:b/>
      <w:bCs/>
    </w:rPr>
  </w:style>
  <w:style w:type="paragraph" w:styleId="Heading3">
    <w:name w:val="heading 3"/>
    <w:basedOn w:val="Normal"/>
    <w:next w:val="Normal"/>
    <w:link w:val="Heading3Char"/>
    <w:qFormat/>
    <w:rsid w:val="00011725"/>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011725"/>
    <w:pPr>
      <w:keepNext/>
      <w:ind w:left="1260" w:hanging="540"/>
      <w:outlineLvl w:val="4"/>
    </w:pPr>
    <w:rPr>
      <w:rFonts w:cs="Times New Roman"/>
      <w:b/>
      <w:bCs/>
      <w:color w:val="auto"/>
    </w:rPr>
  </w:style>
  <w:style w:type="paragraph" w:styleId="Heading7">
    <w:name w:val="heading 7"/>
    <w:basedOn w:val="Normal"/>
    <w:next w:val="Normal"/>
    <w:link w:val="Heading7Char"/>
    <w:uiPriority w:val="9"/>
    <w:semiHidden/>
    <w:unhideWhenUsed/>
    <w:qFormat/>
    <w:rsid w:val="000117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725"/>
    <w:pPr>
      <w:jc w:val="center"/>
    </w:pPr>
    <w:rPr>
      <w:rFonts w:cs="Times New Roman"/>
      <w:b/>
      <w:bCs/>
      <w:color w:val="auto"/>
    </w:rPr>
  </w:style>
  <w:style w:type="character" w:customStyle="1" w:styleId="TitleChar">
    <w:name w:val="Title Char"/>
    <w:basedOn w:val="DefaultParagraphFont"/>
    <w:link w:val="Title"/>
    <w:rsid w:val="00011725"/>
    <w:rPr>
      <w:rFonts w:ascii="Times New Roman" w:eastAsia="Times New Roman" w:hAnsi="Times New Roman" w:cs="Times New Roman"/>
      <w:b/>
      <w:bCs/>
      <w:sz w:val="24"/>
      <w:szCs w:val="20"/>
    </w:rPr>
  </w:style>
  <w:style w:type="paragraph" w:styleId="BodyText">
    <w:name w:val="Body Text"/>
    <w:basedOn w:val="Normal"/>
    <w:link w:val="BodyTextChar"/>
    <w:semiHidden/>
    <w:rsid w:val="00011725"/>
    <w:rPr>
      <w:sz w:val="18"/>
    </w:rPr>
  </w:style>
  <w:style w:type="character" w:customStyle="1" w:styleId="BodyTextChar">
    <w:name w:val="Body Text Char"/>
    <w:basedOn w:val="DefaultParagraphFont"/>
    <w:link w:val="BodyText"/>
    <w:semiHidden/>
    <w:rsid w:val="00011725"/>
    <w:rPr>
      <w:rFonts w:ascii="Times New Roman" w:eastAsia="Times New Roman" w:hAnsi="Times New Roman" w:cs="Arial"/>
      <w:color w:val="000000"/>
      <w:sz w:val="18"/>
      <w:szCs w:val="20"/>
    </w:rPr>
  </w:style>
  <w:style w:type="character" w:styleId="Hyperlink">
    <w:name w:val="Hyperlink"/>
    <w:uiPriority w:val="99"/>
    <w:rsid w:val="00011725"/>
    <w:rPr>
      <w:color w:val="0000FF"/>
      <w:u w:val="single"/>
    </w:rPr>
  </w:style>
  <w:style w:type="paragraph" w:styleId="BalloonText">
    <w:name w:val="Balloon Text"/>
    <w:basedOn w:val="Normal"/>
    <w:link w:val="BalloonTextChar"/>
    <w:uiPriority w:val="99"/>
    <w:semiHidden/>
    <w:unhideWhenUsed/>
    <w:rsid w:val="00011725"/>
    <w:rPr>
      <w:rFonts w:ascii="Tahoma" w:hAnsi="Tahoma" w:cs="Tahoma"/>
      <w:sz w:val="16"/>
      <w:szCs w:val="16"/>
    </w:rPr>
  </w:style>
  <w:style w:type="character" w:customStyle="1" w:styleId="BalloonTextChar">
    <w:name w:val="Balloon Text Char"/>
    <w:basedOn w:val="DefaultParagraphFont"/>
    <w:link w:val="BalloonText"/>
    <w:uiPriority w:val="99"/>
    <w:semiHidden/>
    <w:rsid w:val="00011725"/>
    <w:rPr>
      <w:rFonts w:ascii="Tahoma" w:eastAsia="Times New Roman" w:hAnsi="Tahoma" w:cs="Tahoma"/>
      <w:color w:val="000000"/>
      <w:sz w:val="16"/>
      <w:szCs w:val="16"/>
    </w:rPr>
  </w:style>
  <w:style w:type="paragraph" w:styleId="Header">
    <w:name w:val="header"/>
    <w:basedOn w:val="Normal"/>
    <w:link w:val="HeaderChar"/>
    <w:uiPriority w:val="99"/>
    <w:rsid w:val="00011725"/>
    <w:pPr>
      <w:tabs>
        <w:tab w:val="center" w:pos="4320"/>
        <w:tab w:val="right" w:pos="8640"/>
      </w:tabs>
    </w:pPr>
    <w:rPr>
      <w:rFonts w:cs="Times New Roman"/>
      <w:color w:val="auto"/>
    </w:rPr>
  </w:style>
  <w:style w:type="character" w:customStyle="1" w:styleId="HeaderChar">
    <w:name w:val="Header Char"/>
    <w:basedOn w:val="DefaultParagraphFont"/>
    <w:link w:val="Header"/>
    <w:uiPriority w:val="99"/>
    <w:rsid w:val="0001172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11725"/>
    <w:pPr>
      <w:spacing w:after="120"/>
      <w:ind w:left="360"/>
    </w:pPr>
  </w:style>
  <w:style w:type="character" w:customStyle="1" w:styleId="BodyTextIndentChar">
    <w:name w:val="Body Text Indent Char"/>
    <w:basedOn w:val="DefaultParagraphFont"/>
    <w:link w:val="BodyTextIndent"/>
    <w:uiPriority w:val="99"/>
    <w:semiHidden/>
    <w:rsid w:val="00011725"/>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011725"/>
    <w:pPr>
      <w:spacing w:after="120" w:line="480" w:lineRule="auto"/>
      <w:ind w:left="360"/>
    </w:pPr>
  </w:style>
  <w:style w:type="character" w:customStyle="1" w:styleId="BodyTextIndent2Char">
    <w:name w:val="Body Text Indent 2 Char"/>
    <w:basedOn w:val="DefaultParagraphFont"/>
    <w:link w:val="BodyTextIndent2"/>
    <w:uiPriority w:val="99"/>
    <w:semiHidden/>
    <w:rsid w:val="00011725"/>
    <w:rPr>
      <w:rFonts w:ascii="Times New Roman" w:eastAsia="Times New Roman" w:hAnsi="Times New Roman" w:cs="Arial"/>
      <w:color w:val="000000"/>
      <w:sz w:val="24"/>
      <w:szCs w:val="20"/>
    </w:rPr>
  </w:style>
  <w:style w:type="paragraph" w:styleId="BodyTextIndent3">
    <w:name w:val="Body Text Indent 3"/>
    <w:basedOn w:val="Normal"/>
    <w:link w:val="BodyTextIndent3Char"/>
    <w:uiPriority w:val="99"/>
    <w:unhideWhenUsed/>
    <w:rsid w:val="00011725"/>
    <w:pPr>
      <w:spacing w:after="120"/>
      <w:ind w:left="360"/>
    </w:pPr>
    <w:rPr>
      <w:sz w:val="16"/>
      <w:szCs w:val="16"/>
    </w:rPr>
  </w:style>
  <w:style w:type="character" w:customStyle="1" w:styleId="BodyTextIndent3Char">
    <w:name w:val="Body Text Indent 3 Char"/>
    <w:basedOn w:val="DefaultParagraphFont"/>
    <w:link w:val="BodyTextIndent3"/>
    <w:uiPriority w:val="99"/>
    <w:rsid w:val="00011725"/>
    <w:rPr>
      <w:rFonts w:ascii="Times New Roman" w:eastAsia="Times New Roman" w:hAnsi="Times New Roman" w:cs="Arial"/>
      <w:color w:val="000000"/>
      <w:sz w:val="16"/>
      <w:szCs w:val="16"/>
    </w:rPr>
  </w:style>
  <w:style w:type="character" w:customStyle="1" w:styleId="Heading1Char">
    <w:name w:val="Heading 1 Char"/>
    <w:basedOn w:val="DefaultParagraphFont"/>
    <w:link w:val="Heading1"/>
    <w:rsid w:val="00011725"/>
    <w:rPr>
      <w:rFonts w:ascii="Times New Roman" w:eastAsia="Times New Roman" w:hAnsi="Times New Roman" w:cs="Arial"/>
      <w:b/>
      <w:bCs/>
      <w:color w:val="000000"/>
      <w:sz w:val="24"/>
      <w:szCs w:val="20"/>
    </w:rPr>
  </w:style>
  <w:style w:type="character" w:customStyle="1" w:styleId="Heading5Char">
    <w:name w:val="Heading 5 Char"/>
    <w:basedOn w:val="DefaultParagraphFont"/>
    <w:link w:val="Heading5"/>
    <w:rsid w:val="0001172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11725"/>
    <w:rPr>
      <w:rFonts w:ascii="Arial" w:eastAsia="Times New Roman" w:hAnsi="Arial" w:cs="Arial"/>
      <w:b/>
      <w:bCs/>
      <w:color w:val="000000"/>
      <w:sz w:val="26"/>
      <w:szCs w:val="26"/>
    </w:rPr>
  </w:style>
  <w:style w:type="character" w:customStyle="1" w:styleId="Heading7Char">
    <w:name w:val="Heading 7 Char"/>
    <w:basedOn w:val="DefaultParagraphFont"/>
    <w:link w:val="Heading7"/>
    <w:uiPriority w:val="9"/>
    <w:semiHidden/>
    <w:rsid w:val="00011725"/>
    <w:rPr>
      <w:rFonts w:asciiTheme="majorHAnsi" w:eastAsiaTheme="majorEastAsia" w:hAnsiTheme="majorHAnsi" w:cstheme="majorBidi"/>
      <w:i/>
      <w:iCs/>
      <w:color w:val="404040" w:themeColor="text1" w:themeTint="BF"/>
      <w:sz w:val="24"/>
      <w:szCs w:val="20"/>
    </w:rPr>
  </w:style>
  <w:style w:type="paragraph" w:styleId="Footer">
    <w:name w:val="footer"/>
    <w:basedOn w:val="Normal"/>
    <w:link w:val="FooterChar"/>
    <w:uiPriority w:val="99"/>
    <w:rsid w:val="00F85047"/>
    <w:pPr>
      <w:tabs>
        <w:tab w:val="center" w:pos="4320"/>
        <w:tab w:val="right" w:pos="8640"/>
      </w:tabs>
    </w:pPr>
    <w:rPr>
      <w:rFonts w:cs="Times New Roman"/>
      <w:color w:val="auto"/>
    </w:rPr>
  </w:style>
  <w:style w:type="character" w:customStyle="1" w:styleId="FooterChar">
    <w:name w:val="Footer Char"/>
    <w:basedOn w:val="DefaultParagraphFont"/>
    <w:link w:val="Footer"/>
    <w:uiPriority w:val="99"/>
    <w:rsid w:val="00F85047"/>
    <w:rPr>
      <w:rFonts w:ascii="Times New Roman" w:eastAsia="Times New Roman" w:hAnsi="Times New Roman" w:cs="Times New Roman"/>
      <w:sz w:val="24"/>
      <w:szCs w:val="20"/>
    </w:rPr>
  </w:style>
  <w:style w:type="character" w:styleId="PageNumber">
    <w:name w:val="page number"/>
    <w:basedOn w:val="DefaultParagraphFont"/>
    <w:semiHidden/>
    <w:rsid w:val="00F85047"/>
  </w:style>
  <w:style w:type="paragraph" w:styleId="NoSpacing">
    <w:name w:val="No Spacing"/>
    <w:uiPriority w:val="1"/>
    <w:qFormat/>
    <w:rsid w:val="00F01CB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931BE"/>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semiHidden/>
    <w:rsid w:val="007931BE"/>
    <w:rPr>
      <w:sz w:val="20"/>
      <w:szCs w:val="20"/>
    </w:rPr>
  </w:style>
  <w:style w:type="character" w:styleId="FootnoteReference">
    <w:name w:val="footnote reference"/>
    <w:basedOn w:val="DefaultParagraphFont"/>
    <w:uiPriority w:val="99"/>
    <w:semiHidden/>
    <w:unhideWhenUsed/>
    <w:rsid w:val="007931BE"/>
    <w:rPr>
      <w:vertAlign w:val="superscript"/>
    </w:rPr>
  </w:style>
  <w:style w:type="paragraph" w:styleId="BodyText2">
    <w:name w:val="Body Text 2"/>
    <w:basedOn w:val="Normal"/>
    <w:link w:val="BodyText2Char"/>
    <w:uiPriority w:val="99"/>
    <w:semiHidden/>
    <w:unhideWhenUsed/>
    <w:rsid w:val="00AF64C6"/>
    <w:pPr>
      <w:spacing w:after="120" w:line="480" w:lineRule="auto"/>
    </w:pPr>
    <w:rPr>
      <w:rFonts w:asciiTheme="minorHAnsi" w:eastAsiaTheme="minorHAnsi" w:hAnsiTheme="minorHAnsi" w:cstheme="minorBidi"/>
      <w:color w:val="auto"/>
      <w:sz w:val="22"/>
      <w:szCs w:val="22"/>
    </w:rPr>
  </w:style>
  <w:style w:type="character" w:customStyle="1" w:styleId="BodyText2Char">
    <w:name w:val="Body Text 2 Char"/>
    <w:basedOn w:val="DefaultParagraphFont"/>
    <w:link w:val="BodyText2"/>
    <w:uiPriority w:val="99"/>
    <w:semiHidden/>
    <w:rsid w:val="00AF64C6"/>
  </w:style>
  <w:style w:type="paragraph" w:styleId="ListParagraph">
    <w:name w:val="List Paragraph"/>
    <w:basedOn w:val="Normal"/>
    <w:uiPriority w:val="34"/>
    <w:qFormat/>
    <w:rsid w:val="00E836BB"/>
    <w:pPr>
      <w:ind w:left="720"/>
      <w:contextualSpacing/>
    </w:pPr>
    <w:rPr>
      <w:rFonts w:ascii="Calibri" w:eastAsiaTheme="minorHAnsi" w:hAnsi="Calibri" w:cstheme="minorBidi"/>
      <w:color w:val="auto"/>
      <w:sz w:val="22"/>
      <w:szCs w:val="22"/>
    </w:rPr>
  </w:style>
  <w:style w:type="character" w:styleId="CommentReference">
    <w:name w:val="annotation reference"/>
    <w:basedOn w:val="DefaultParagraphFont"/>
    <w:uiPriority w:val="99"/>
    <w:semiHidden/>
    <w:unhideWhenUsed/>
    <w:rsid w:val="00E836BB"/>
    <w:rPr>
      <w:sz w:val="16"/>
      <w:szCs w:val="16"/>
    </w:rPr>
  </w:style>
  <w:style w:type="paragraph" w:styleId="CommentText">
    <w:name w:val="annotation text"/>
    <w:basedOn w:val="Normal"/>
    <w:link w:val="CommentTextChar"/>
    <w:uiPriority w:val="99"/>
    <w:semiHidden/>
    <w:unhideWhenUsed/>
    <w:rsid w:val="00E836BB"/>
    <w:rPr>
      <w:rFonts w:ascii="Calibri" w:eastAsiaTheme="minorHAnsi" w:hAnsi="Calibri" w:cstheme="minorBidi"/>
      <w:color w:val="auto"/>
      <w:sz w:val="20"/>
    </w:rPr>
  </w:style>
  <w:style w:type="character" w:customStyle="1" w:styleId="CommentTextChar">
    <w:name w:val="Comment Text Char"/>
    <w:basedOn w:val="DefaultParagraphFont"/>
    <w:link w:val="CommentText"/>
    <w:uiPriority w:val="99"/>
    <w:semiHidden/>
    <w:rsid w:val="00E836B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836BB"/>
    <w:rPr>
      <w:b/>
      <w:bCs/>
    </w:rPr>
  </w:style>
  <w:style w:type="character" w:customStyle="1" w:styleId="CommentSubjectChar">
    <w:name w:val="Comment Subject Char"/>
    <w:basedOn w:val="CommentTextChar"/>
    <w:link w:val="CommentSubject"/>
    <w:uiPriority w:val="99"/>
    <w:semiHidden/>
    <w:rsid w:val="00E836BB"/>
    <w:rPr>
      <w:rFonts w:ascii="Calibri" w:hAnsi="Calibri"/>
      <w:b/>
      <w:bCs/>
      <w:sz w:val="20"/>
      <w:szCs w:val="20"/>
    </w:rPr>
  </w:style>
  <w:style w:type="character" w:styleId="FollowedHyperlink">
    <w:name w:val="FollowedHyperlink"/>
    <w:basedOn w:val="DefaultParagraphFont"/>
    <w:uiPriority w:val="99"/>
    <w:semiHidden/>
    <w:unhideWhenUsed/>
    <w:rsid w:val="00E836BB"/>
    <w:rPr>
      <w:color w:val="800080" w:themeColor="followedHyperlink"/>
      <w:u w:val="single"/>
    </w:rPr>
  </w:style>
  <w:style w:type="paragraph" w:customStyle="1" w:styleId="Default">
    <w:name w:val="Default"/>
    <w:rsid w:val="00E836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36B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F5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9631">
      <w:bodyDiv w:val="1"/>
      <w:marLeft w:val="0"/>
      <w:marRight w:val="0"/>
      <w:marTop w:val="0"/>
      <w:marBottom w:val="0"/>
      <w:divBdr>
        <w:top w:val="none" w:sz="0" w:space="0" w:color="auto"/>
        <w:left w:val="none" w:sz="0" w:space="0" w:color="auto"/>
        <w:bottom w:val="none" w:sz="0" w:space="0" w:color="auto"/>
        <w:right w:val="none" w:sz="0" w:space="0" w:color="auto"/>
      </w:divBdr>
      <w:divsChild>
        <w:div w:id="1448349638">
          <w:marLeft w:val="547"/>
          <w:marRight w:val="0"/>
          <w:marTop w:val="0"/>
          <w:marBottom w:val="0"/>
          <w:divBdr>
            <w:top w:val="none" w:sz="0" w:space="0" w:color="auto"/>
            <w:left w:val="none" w:sz="0" w:space="0" w:color="auto"/>
            <w:bottom w:val="none" w:sz="0" w:space="0" w:color="auto"/>
            <w:right w:val="none" w:sz="0" w:space="0" w:color="auto"/>
          </w:divBdr>
        </w:div>
        <w:div w:id="279340922">
          <w:marLeft w:val="547"/>
          <w:marRight w:val="0"/>
          <w:marTop w:val="0"/>
          <w:marBottom w:val="0"/>
          <w:divBdr>
            <w:top w:val="none" w:sz="0" w:space="0" w:color="auto"/>
            <w:left w:val="none" w:sz="0" w:space="0" w:color="auto"/>
            <w:bottom w:val="none" w:sz="0" w:space="0" w:color="auto"/>
            <w:right w:val="none" w:sz="0" w:space="0" w:color="auto"/>
          </w:divBdr>
        </w:div>
        <w:div w:id="16741525">
          <w:marLeft w:val="547"/>
          <w:marRight w:val="0"/>
          <w:marTop w:val="0"/>
          <w:marBottom w:val="0"/>
          <w:divBdr>
            <w:top w:val="none" w:sz="0" w:space="0" w:color="auto"/>
            <w:left w:val="none" w:sz="0" w:space="0" w:color="auto"/>
            <w:bottom w:val="none" w:sz="0" w:space="0" w:color="auto"/>
            <w:right w:val="none" w:sz="0" w:space="0" w:color="auto"/>
          </w:divBdr>
        </w:div>
        <w:div w:id="372465711">
          <w:marLeft w:val="547"/>
          <w:marRight w:val="0"/>
          <w:marTop w:val="0"/>
          <w:marBottom w:val="0"/>
          <w:divBdr>
            <w:top w:val="none" w:sz="0" w:space="0" w:color="auto"/>
            <w:left w:val="none" w:sz="0" w:space="0" w:color="auto"/>
            <w:bottom w:val="none" w:sz="0" w:space="0" w:color="auto"/>
            <w:right w:val="none" w:sz="0" w:space="0" w:color="auto"/>
          </w:divBdr>
        </w:div>
        <w:div w:id="1109814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mart.cccco.edu/Outcomes/Transfer_Velocity.aspx" TargetMode="External"/><Relationship Id="rId18" Type="http://schemas.openxmlformats.org/officeDocument/2006/relationships/hyperlink" Target="http://www.cccbsi.org/Websites/basicskills/Images/Lit_Review_Student_Succes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pgroup.org/projects/student-support" TargetMode="External"/><Relationship Id="rId7" Type="http://schemas.openxmlformats.org/officeDocument/2006/relationships/footnotes" Target="footnotes.xml"/><Relationship Id="rId12" Type="http://schemas.openxmlformats.org/officeDocument/2006/relationships/hyperlink" Target="http://datamart.cccco.edu/Outcomes/BasicSkills_Cohort_Tracker.aspx" TargetMode="External"/><Relationship Id="rId17" Type="http://schemas.openxmlformats.org/officeDocument/2006/relationships/hyperlink" Target="http://www.rpgroup.org/projects/student-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sccc.org/sites/default/files/studentequity_10.pdf" TargetMode="External"/><Relationship Id="rId20" Type="http://schemas.openxmlformats.org/officeDocument/2006/relationships/hyperlink" Target="http://extranet.cccco.edu/Portals/1/TRIS/Research/Accountability/GUIDELINES%20FOR%20MEASURING%20DISPROPORTIONATE%20IMPACT%20IN%20EQUITY%20PLANS%2010_15_13.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sweb.cccco.edu/dataondemand/" TargetMode="External"/><Relationship Id="rId24" Type="http://schemas.openxmlformats.org/officeDocument/2006/relationships/hyperlink" Target="http://cccgis.org/CCCDistrictBoundaries/tabid/626/Default.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liforniacommunitycolleges.cccco.edu/PolicyInAction/StudentSuccessInitiative.aspx" TargetMode="External"/><Relationship Id="rId23" Type="http://schemas.openxmlformats.org/officeDocument/2006/relationships/hyperlink" Target="http://extranet.cccco.edu/Portals/1/SSSP/Matriculation/REPORT_DisportionateImpactCombined_09.17.13_FINAL.pdf" TargetMode="External"/><Relationship Id="rId28" Type="http://schemas.openxmlformats.org/officeDocument/2006/relationships/header" Target="header2.xml"/><Relationship Id="rId10" Type="http://schemas.openxmlformats.org/officeDocument/2006/relationships/hyperlink" Target="http://datamart.cccco.edu/" TargetMode="External"/><Relationship Id="rId19" Type="http://schemas.openxmlformats.org/officeDocument/2006/relationships/hyperlink" Target="http://extranet.cccco.edu/Portals/1/SSSP/Matriculation/REPORT_DisportionateImpactCombined_09.17.13_FINAL.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recard.cccco.edu/scorecard.aspx" TargetMode="External"/><Relationship Id="rId14" Type="http://schemas.openxmlformats.org/officeDocument/2006/relationships/hyperlink" Target="http://cccgis.org/CCCDistrictBoundaries/tabid/626/Default.aspx" TargetMode="External"/><Relationship Id="rId22" Type="http://schemas.openxmlformats.org/officeDocument/2006/relationships/hyperlink" Target="http://www.cccbsi.org/Websites/basicskills/Images/Lit_Review_Student_Success.pdf" TargetMode="External"/><Relationship Id="rId27" Type="http://schemas.openxmlformats.org/officeDocument/2006/relationships/footer" Target="foot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4DB1-5F62-4F21-92D0-0E4FD6D2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Brenda Johnson</cp:lastModifiedBy>
  <cp:revision>2</cp:revision>
  <cp:lastPrinted>2014-03-06T23:08:00Z</cp:lastPrinted>
  <dcterms:created xsi:type="dcterms:W3CDTF">2014-09-05T18:32:00Z</dcterms:created>
  <dcterms:modified xsi:type="dcterms:W3CDTF">2014-09-05T18:32:00Z</dcterms:modified>
</cp:coreProperties>
</file>