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61" w:rsidRDefault="00B14D03">
      <w:r>
        <w:t>Curriculum Committee Ag</w:t>
      </w:r>
      <w:r w:rsidR="00920B6D">
        <w:t>enda: Thursday, February 6, 2014</w:t>
      </w:r>
      <w:bookmarkStart w:id="0" w:name="_GoBack"/>
      <w:bookmarkEnd w:id="0"/>
      <w:r>
        <w:t>, 10:00am-12:00pm, TLC (third floor)</w:t>
      </w:r>
    </w:p>
    <w:p w:rsidR="00B14D03" w:rsidRDefault="00B14D03"/>
    <w:p w:rsidR="00B14D03" w:rsidRDefault="00B14D03">
      <w:pPr>
        <w:rPr>
          <w:sz w:val="20"/>
          <w:szCs w:val="20"/>
        </w:rPr>
      </w:pPr>
      <w:r>
        <w:rPr>
          <w:sz w:val="20"/>
          <w:szCs w:val="20"/>
        </w:rPr>
        <w:t>1. Scheduling Curriculum Review by Discipline, Cluster, or Strand (e.g., list of active courses and programs, course/program updates and deactivations, program sequences, emerging courses/programs, program assessment, committee feedback)</w:t>
      </w:r>
      <w:r>
        <w:rPr>
          <w:sz w:val="20"/>
          <w:szCs w:val="20"/>
        </w:rPr>
        <w:br/>
        <w:t>2. Sample Curriculum Review: English</w:t>
      </w:r>
      <w:r>
        <w:rPr>
          <w:sz w:val="20"/>
          <w:szCs w:val="20"/>
        </w:rPr>
        <w:br/>
        <w:t>3. Sample Curriculum Review: Humanities and Philosophy</w:t>
      </w:r>
      <w:r>
        <w:rPr>
          <w:sz w:val="20"/>
          <w:szCs w:val="20"/>
        </w:rPr>
        <w:br/>
        <w:t>4. Interpreting Repeatability Regulations (Curriculum Committee/Faculty Recommendations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br/>
        <w:t>5. Update on ADTs (Associate Degrees for Transfer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br/>
        <w:t>6. Rescheduling Curriculum Committee Meetings for Fall 2014 or Spring 2015 (</w:t>
      </w:r>
      <w:proofErr w:type="spellStart"/>
      <w:r>
        <w:rPr>
          <w:sz w:val="20"/>
          <w:szCs w:val="20"/>
        </w:rPr>
        <w:t>Tu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Th</w:t>
      </w:r>
      <w:proofErr w:type="spellEnd"/>
      <w:r>
        <w:rPr>
          <w:sz w:val="20"/>
          <w:szCs w:val="20"/>
        </w:rPr>
        <w:t xml:space="preserve"> afternoons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Please browse the following documents regarding Credit Course Repetition Guidelines (published July 2013) before our meeting.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hyperlink r:id="rId5" w:history="1">
        <w:r w:rsidRPr="00B14D03">
          <w:rPr>
            <w:rStyle w:val="Hyperlink"/>
            <w:sz w:val="20"/>
            <w:szCs w:val="20"/>
          </w:rPr>
          <w:t>http://www.ccccurriculum.net/wp-content/uploads/2013/07/CreditCourseRepetitionGuidelinesFinal070513.pdf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br/>
      </w:r>
      <w:hyperlink r:id="rId6" w:history="1">
        <w:r w:rsidRPr="00B14D03">
          <w:rPr>
            <w:rStyle w:val="Hyperlink"/>
            <w:sz w:val="20"/>
            <w:szCs w:val="20"/>
          </w:rPr>
          <w:t>http://extranet.cccco.edu/Portals/1/Legal/Regs/FINAL_as_Filed_Course_Repeatability_Regs.pdf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br/>
      </w:r>
      <w:hyperlink r:id="rId7" w:history="1">
        <w:r w:rsidRPr="00B14D03">
          <w:rPr>
            <w:rStyle w:val="Hyperlink"/>
            <w:sz w:val="20"/>
            <w:szCs w:val="20"/>
          </w:rPr>
          <w:t>http://extranet.cccco.edu/Portals/1/AA/Credit/2013Files/EnrollmentLimitationsTablesFinal.pdf</w:t>
        </w:r>
      </w:hyperlink>
    </w:p>
    <w:p w:rsidR="00B14D03" w:rsidRDefault="00B14D03">
      <w:pPr>
        <w:rPr>
          <w:sz w:val="20"/>
          <w:szCs w:val="20"/>
        </w:rPr>
      </w:pPr>
    </w:p>
    <w:p w:rsidR="00B14D03" w:rsidRDefault="00B14D03"/>
    <w:sectPr w:rsidR="00B1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03"/>
    <w:rsid w:val="00736D61"/>
    <w:rsid w:val="00920B6D"/>
    <w:rsid w:val="00B1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D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tranet.cccco.edu/Portals/1/AA/Credit/2013Files/EnrollmentLimitationsTablesFinal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xtranet.cccco.edu/Portals/1/Legal/Regs/FINAL_as_Filed_Course_Repeatability_Regs.pdf" TargetMode="External"/><Relationship Id="rId5" Type="http://schemas.openxmlformats.org/officeDocument/2006/relationships/hyperlink" Target="http://www.ccccurriculum.net/wp-content/uploads/2013/07/CreditCourseRepetitionGuidelinesFinal07051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Distance Education 2</dc:creator>
  <cp:lastModifiedBy>Distance Education 2</cp:lastModifiedBy>
  <cp:revision>2</cp:revision>
  <dcterms:created xsi:type="dcterms:W3CDTF">2014-02-04T19:15:00Z</dcterms:created>
  <dcterms:modified xsi:type="dcterms:W3CDTF">2014-02-04T19:17:00Z</dcterms:modified>
</cp:coreProperties>
</file>