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4A" w:rsidRPr="00ED0393" w:rsidRDefault="00CD214A" w:rsidP="00CD214A">
      <w:pPr>
        <w:pStyle w:val="Header"/>
        <w:tabs>
          <w:tab w:val="clear" w:pos="4320"/>
          <w:tab w:val="clear" w:pos="8640"/>
        </w:tabs>
        <w:rPr>
          <w:rFonts w:ascii="Calibri" w:hAnsi="Calibri"/>
        </w:rPr>
      </w:pPr>
    </w:p>
    <w:p w:rsidR="00CD214A" w:rsidRPr="00ED0393" w:rsidRDefault="00CD214A" w:rsidP="00CD214A">
      <w:pPr>
        <w:pStyle w:val="Header"/>
        <w:pBdr>
          <w:top w:val="single" w:sz="12" w:space="1" w:color="auto"/>
          <w:bottom w:val="single" w:sz="4" w:space="1" w:color="auto"/>
        </w:pBdr>
        <w:tabs>
          <w:tab w:val="clear" w:pos="4320"/>
          <w:tab w:val="clear" w:pos="8640"/>
        </w:tabs>
        <w:jc w:val="center"/>
        <w:rPr>
          <w:rFonts w:ascii="Calibri" w:hAnsi="Calibri"/>
          <w:b/>
          <w:bCs/>
          <w:sz w:val="48"/>
        </w:rPr>
      </w:pPr>
      <w:r w:rsidRPr="00ED0393">
        <w:rPr>
          <w:rFonts w:ascii="Calibri" w:hAnsi="Calibri"/>
          <w:b/>
          <w:bCs/>
          <w:sz w:val="48"/>
        </w:rPr>
        <w:t>Planning Committee and Collaboration</w:t>
      </w:r>
    </w:p>
    <w:p w:rsidR="00E96142" w:rsidRDefault="00E96142" w:rsidP="00CD214A">
      <w:pPr>
        <w:pStyle w:val="Heading1"/>
        <w:tabs>
          <w:tab w:val="left" w:pos="360"/>
        </w:tabs>
        <w:jc w:val="left"/>
        <w:rPr>
          <w:rFonts w:cs="Times New Roman"/>
          <w:color w:val="FF0000"/>
          <w:sz w:val="22"/>
          <w:szCs w:val="22"/>
        </w:rPr>
      </w:pPr>
    </w:p>
    <w:p w:rsidR="00E627BF" w:rsidRPr="00E627BF" w:rsidRDefault="00E627BF" w:rsidP="00E627BF"/>
    <w:p w:rsidR="00433205" w:rsidRPr="00B161E5" w:rsidRDefault="004F06FC" w:rsidP="00433205">
      <w:pPr>
        <w:jc w:val="center"/>
        <w:rPr>
          <w:rFonts w:cs="Times New Roman"/>
          <w:b/>
          <w:szCs w:val="24"/>
        </w:rPr>
      </w:pPr>
      <w:r w:rsidRPr="00B161E5">
        <w:rPr>
          <w:rFonts w:cs="Times New Roman"/>
          <w:b/>
          <w:szCs w:val="24"/>
        </w:rPr>
        <w:t>Integrated P</w:t>
      </w:r>
      <w:r w:rsidR="00433205" w:rsidRPr="00B161E5">
        <w:rPr>
          <w:rFonts w:cs="Times New Roman"/>
          <w:b/>
          <w:szCs w:val="24"/>
        </w:rPr>
        <w:t>lanning and Collaboration</w:t>
      </w:r>
    </w:p>
    <w:p w:rsidR="00433205" w:rsidRDefault="00433205" w:rsidP="00433205">
      <w:pPr>
        <w:rPr>
          <w:rFonts w:cs="Times New Roman"/>
          <w:sz w:val="22"/>
          <w:szCs w:val="22"/>
        </w:rPr>
      </w:pPr>
    </w:p>
    <w:p w:rsidR="00E627BF" w:rsidRPr="00EA6879" w:rsidRDefault="00E627BF" w:rsidP="00433205">
      <w:pPr>
        <w:rPr>
          <w:rFonts w:cs="Times New Roman"/>
          <w:sz w:val="22"/>
          <w:szCs w:val="22"/>
        </w:rPr>
      </w:pPr>
    </w:p>
    <w:p w:rsidR="00433205" w:rsidRPr="00FD47DD" w:rsidRDefault="008044B1" w:rsidP="00433205">
      <w:pPr>
        <w:rPr>
          <w:rFonts w:cs="Times New Roman"/>
          <w:sz w:val="22"/>
          <w:szCs w:val="22"/>
        </w:rPr>
      </w:pPr>
      <w:r>
        <w:rPr>
          <w:rFonts w:cs="Times New Roman"/>
          <w:sz w:val="22"/>
          <w:szCs w:val="22"/>
        </w:rPr>
        <w:t xml:space="preserve">Mission, Vision, and Values of </w:t>
      </w:r>
      <w:r w:rsidR="00433205" w:rsidRPr="00FD47DD">
        <w:rPr>
          <w:rFonts w:cs="Times New Roman"/>
          <w:sz w:val="22"/>
          <w:szCs w:val="22"/>
        </w:rPr>
        <w:t>B</w:t>
      </w:r>
      <w:r>
        <w:rPr>
          <w:rFonts w:cs="Times New Roman"/>
          <w:sz w:val="22"/>
          <w:szCs w:val="22"/>
        </w:rPr>
        <w:t xml:space="preserve">erkeley </w:t>
      </w:r>
      <w:r w:rsidR="00433205" w:rsidRPr="00FD47DD">
        <w:rPr>
          <w:rFonts w:cs="Times New Roman"/>
          <w:sz w:val="22"/>
          <w:szCs w:val="22"/>
        </w:rPr>
        <w:t>C</w:t>
      </w:r>
      <w:r>
        <w:rPr>
          <w:rFonts w:cs="Times New Roman"/>
          <w:sz w:val="22"/>
          <w:szCs w:val="22"/>
        </w:rPr>
        <w:t xml:space="preserve">ity </w:t>
      </w:r>
      <w:r w:rsidR="00433205" w:rsidRPr="00FD47DD">
        <w:rPr>
          <w:rFonts w:cs="Times New Roman"/>
          <w:sz w:val="22"/>
          <w:szCs w:val="22"/>
        </w:rPr>
        <w:t>C</w:t>
      </w:r>
      <w:r>
        <w:rPr>
          <w:rFonts w:cs="Times New Roman"/>
          <w:sz w:val="22"/>
          <w:szCs w:val="22"/>
        </w:rPr>
        <w:t xml:space="preserve">ollege (BCC) </w:t>
      </w:r>
      <w:r w:rsidR="00433205" w:rsidRPr="00FD47DD">
        <w:rPr>
          <w:rFonts w:cs="Times New Roman"/>
          <w:sz w:val="22"/>
          <w:szCs w:val="22"/>
        </w:rPr>
        <w:t xml:space="preserve">drive all planning at the institutional level and the program level and clearly put access, equity, and student success at the center of the college’s planning.  The College Value Statement calls out the institution-wide practices of inclusiveness that recognizes the diversity of the community the college serves and allows “all members of our college community to grow and thrive…” Guided by the College’s Mission, BCC’s Equity Plans have been developed to “provide educational opportunities and to transfer lives” of our </w:t>
      </w:r>
      <w:r>
        <w:rPr>
          <w:rFonts w:cs="Times New Roman"/>
          <w:sz w:val="22"/>
          <w:szCs w:val="22"/>
        </w:rPr>
        <w:t xml:space="preserve">high-need </w:t>
      </w:r>
      <w:r w:rsidR="00433205" w:rsidRPr="00FD47DD">
        <w:rPr>
          <w:rFonts w:cs="Times New Roman"/>
          <w:sz w:val="22"/>
          <w:szCs w:val="22"/>
        </w:rPr>
        <w:t xml:space="preserve">student populations.  </w:t>
      </w:r>
    </w:p>
    <w:p w:rsidR="00433205" w:rsidRPr="00FD47DD" w:rsidRDefault="00433205" w:rsidP="00433205">
      <w:pPr>
        <w:rPr>
          <w:rFonts w:cs="Times New Roman"/>
          <w:sz w:val="22"/>
          <w:szCs w:val="22"/>
        </w:rPr>
      </w:pPr>
    </w:p>
    <w:p w:rsidR="00433205" w:rsidRDefault="00433205" w:rsidP="00433205">
      <w:pPr>
        <w:rPr>
          <w:rFonts w:cs="Times New Roman"/>
          <w:sz w:val="22"/>
          <w:szCs w:val="22"/>
        </w:rPr>
      </w:pPr>
      <w:r w:rsidRPr="00041C00">
        <w:rPr>
          <w:rFonts w:cs="Times New Roman"/>
          <w:sz w:val="22"/>
          <w:szCs w:val="22"/>
        </w:rPr>
        <w:t xml:space="preserve">BCC’s </w:t>
      </w:r>
      <w:r w:rsidRPr="00FD47DD">
        <w:rPr>
          <w:rFonts w:cs="Times New Roman"/>
          <w:sz w:val="22"/>
          <w:szCs w:val="22"/>
        </w:rPr>
        <w:t xml:space="preserve">process of </w:t>
      </w:r>
      <w:r w:rsidRPr="00041C00">
        <w:rPr>
          <w:rFonts w:cs="Times New Roman"/>
          <w:sz w:val="22"/>
          <w:szCs w:val="22"/>
        </w:rPr>
        <w:t>planning, resource allocation, i</w:t>
      </w:r>
      <w:r w:rsidRPr="00FD47DD">
        <w:rPr>
          <w:rFonts w:cs="Times New Roman"/>
          <w:sz w:val="22"/>
          <w:szCs w:val="22"/>
        </w:rPr>
        <w:t xml:space="preserve">mplementation, and evaluation </w:t>
      </w:r>
      <w:r w:rsidRPr="00041C00">
        <w:rPr>
          <w:rFonts w:cs="Times New Roman"/>
          <w:sz w:val="22"/>
          <w:szCs w:val="22"/>
        </w:rPr>
        <w:t xml:space="preserve">occur on an ongoing basis through its shared governance and operational structures in an integrated and inter-related fashion. </w:t>
      </w:r>
      <w:r>
        <w:rPr>
          <w:rFonts w:cs="Times New Roman"/>
        </w:rPr>
        <w:t xml:space="preserve"> </w:t>
      </w:r>
      <w:r w:rsidRPr="00FD47DD">
        <w:rPr>
          <w:rFonts w:cs="Times New Roman"/>
          <w:sz w:val="22"/>
          <w:szCs w:val="22"/>
        </w:rPr>
        <w:t xml:space="preserve">Berkeley City College’s </w:t>
      </w:r>
      <w:r w:rsidRPr="00FD47DD">
        <w:rPr>
          <w:rFonts w:cs="Times New Roman"/>
          <w:color w:val="auto"/>
          <w:sz w:val="22"/>
          <w:szCs w:val="22"/>
        </w:rPr>
        <w:t>2015</w:t>
      </w:r>
      <w:r w:rsidRPr="00FD47DD">
        <w:rPr>
          <w:rFonts w:cs="Times New Roman"/>
          <w:sz w:val="22"/>
          <w:szCs w:val="22"/>
        </w:rPr>
        <w:t xml:space="preserve"> Equity Plan </w:t>
      </w:r>
      <w:r w:rsidRPr="00FD47DD">
        <w:rPr>
          <w:rFonts w:cs="Times New Roman"/>
          <w:color w:val="auto"/>
          <w:sz w:val="22"/>
          <w:szCs w:val="22"/>
        </w:rPr>
        <w:t>is fully integrated</w:t>
      </w:r>
      <w:r w:rsidRPr="00FD47DD">
        <w:rPr>
          <w:rFonts w:cs="Times New Roman"/>
          <w:sz w:val="22"/>
          <w:szCs w:val="22"/>
        </w:rPr>
        <w:t xml:space="preserve"> with all major college-wide plans: </w:t>
      </w:r>
      <w:r w:rsidRPr="00FD47DD">
        <w:rPr>
          <w:rFonts w:cs="Times New Roman"/>
          <w:color w:val="auto"/>
          <w:sz w:val="22"/>
          <w:szCs w:val="22"/>
        </w:rPr>
        <w:t xml:space="preserve">Education Master Plan, Annual College </w:t>
      </w:r>
      <w:r w:rsidR="008044B1">
        <w:rPr>
          <w:rFonts w:cs="Times New Roman"/>
          <w:color w:val="auto"/>
          <w:sz w:val="22"/>
          <w:szCs w:val="22"/>
        </w:rPr>
        <w:t xml:space="preserve">Goals and </w:t>
      </w:r>
      <w:r w:rsidRPr="00FD47DD">
        <w:rPr>
          <w:rFonts w:cs="Times New Roman"/>
          <w:color w:val="auto"/>
          <w:sz w:val="22"/>
          <w:szCs w:val="22"/>
        </w:rPr>
        <w:t>Strategic Plan, and Program Review</w:t>
      </w:r>
      <w:r w:rsidR="008044B1">
        <w:rPr>
          <w:rFonts w:cs="Times New Roman"/>
          <w:color w:val="auto"/>
          <w:sz w:val="22"/>
          <w:szCs w:val="22"/>
        </w:rPr>
        <w:t>/</w:t>
      </w:r>
      <w:r w:rsidRPr="00FD47DD">
        <w:rPr>
          <w:rFonts w:cs="Times New Roman"/>
          <w:color w:val="auto"/>
          <w:sz w:val="22"/>
          <w:szCs w:val="22"/>
        </w:rPr>
        <w:t>Annual Program Updates</w:t>
      </w:r>
      <w:r w:rsidR="008044B1">
        <w:rPr>
          <w:rFonts w:cs="Times New Roman"/>
          <w:color w:val="auto"/>
          <w:sz w:val="22"/>
          <w:szCs w:val="22"/>
        </w:rPr>
        <w:t xml:space="preserve"> (APU</w:t>
      </w:r>
      <w:r w:rsidRPr="00FD47DD">
        <w:rPr>
          <w:rFonts w:cs="Times New Roman"/>
          <w:color w:val="auto"/>
          <w:sz w:val="22"/>
          <w:szCs w:val="22"/>
        </w:rPr>
        <w:t>)</w:t>
      </w:r>
      <w:r w:rsidRPr="00FD47DD">
        <w:rPr>
          <w:rFonts w:cs="Times New Roman"/>
          <w:sz w:val="22"/>
          <w:szCs w:val="22"/>
        </w:rPr>
        <w:t>, S</w:t>
      </w:r>
      <w:r w:rsidR="008044B1">
        <w:rPr>
          <w:rFonts w:cs="Times New Roman"/>
          <w:sz w:val="22"/>
          <w:szCs w:val="22"/>
        </w:rPr>
        <w:t xml:space="preserve">tudent </w:t>
      </w:r>
      <w:r w:rsidRPr="00FD47DD">
        <w:rPr>
          <w:rFonts w:cs="Times New Roman"/>
          <w:sz w:val="22"/>
          <w:szCs w:val="22"/>
        </w:rPr>
        <w:t>S</w:t>
      </w:r>
      <w:r w:rsidR="008044B1">
        <w:rPr>
          <w:rFonts w:cs="Times New Roman"/>
          <w:sz w:val="22"/>
          <w:szCs w:val="22"/>
        </w:rPr>
        <w:t xml:space="preserve">uccess and </w:t>
      </w:r>
      <w:r w:rsidRPr="00FD47DD">
        <w:rPr>
          <w:rFonts w:cs="Times New Roman"/>
          <w:sz w:val="22"/>
          <w:szCs w:val="22"/>
        </w:rPr>
        <w:t>S</w:t>
      </w:r>
      <w:r w:rsidR="008044B1">
        <w:rPr>
          <w:rFonts w:cs="Times New Roman"/>
          <w:sz w:val="22"/>
          <w:szCs w:val="22"/>
        </w:rPr>
        <w:t xml:space="preserve">upport </w:t>
      </w:r>
      <w:r w:rsidRPr="00FD47DD">
        <w:rPr>
          <w:rFonts w:cs="Times New Roman"/>
          <w:sz w:val="22"/>
          <w:szCs w:val="22"/>
        </w:rPr>
        <w:t>P</w:t>
      </w:r>
      <w:r w:rsidR="008044B1">
        <w:rPr>
          <w:rFonts w:cs="Times New Roman"/>
          <w:sz w:val="22"/>
          <w:szCs w:val="22"/>
        </w:rPr>
        <w:t>rogram (SSSP)</w:t>
      </w:r>
      <w:r w:rsidRPr="00FD47DD">
        <w:rPr>
          <w:rFonts w:cs="Times New Roman"/>
          <w:sz w:val="22"/>
          <w:szCs w:val="22"/>
        </w:rPr>
        <w:t xml:space="preserve">, and Basic Skills Initiatives (BSI), etc.  </w:t>
      </w:r>
      <w:r w:rsidRPr="00041C00">
        <w:rPr>
          <w:rFonts w:cs="Times New Roman"/>
          <w:sz w:val="22"/>
          <w:szCs w:val="22"/>
        </w:rPr>
        <w:t xml:space="preserve">These plans </w:t>
      </w:r>
      <w:r w:rsidR="008044B1">
        <w:rPr>
          <w:rFonts w:cs="Times New Roman"/>
          <w:sz w:val="22"/>
          <w:szCs w:val="22"/>
        </w:rPr>
        <w:t xml:space="preserve">complement each other and budgeted through </w:t>
      </w:r>
      <w:r w:rsidRPr="00041C00">
        <w:rPr>
          <w:rFonts w:cs="Times New Roman"/>
          <w:sz w:val="22"/>
          <w:szCs w:val="22"/>
        </w:rPr>
        <w:t xml:space="preserve">general funds, categorical funds, and/or grants. Evaluations are built into each and every plan.  Moreover, BCC has developed a plan to assess the process of its integrated plans, implementations and effectiveness of these plans. </w:t>
      </w:r>
    </w:p>
    <w:p w:rsidR="00433205" w:rsidRDefault="00433205" w:rsidP="00433205">
      <w:pPr>
        <w:rPr>
          <w:rFonts w:cs="Times New Roman"/>
          <w:sz w:val="22"/>
          <w:szCs w:val="22"/>
        </w:rPr>
      </w:pPr>
    </w:p>
    <w:p w:rsidR="00D54B40" w:rsidRPr="00D54B40" w:rsidRDefault="00D54B40" w:rsidP="00D54B40">
      <w:pPr>
        <w:pStyle w:val="NoSpacing"/>
        <w:rPr>
          <w:rFonts w:ascii="Times New Roman" w:hAnsi="Times New Roman"/>
          <w:i/>
          <w:color w:val="000000" w:themeColor="text1"/>
          <w:u w:val="single"/>
        </w:rPr>
      </w:pPr>
      <w:r w:rsidRPr="00D54B40">
        <w:rPr>
          <w:rFonts w:ascii="Times New Roman" w:hAnsi="Times New Roman"/>
          <w:color w:val="000000" w:themeColor="text1"/>
        </w:rPr>
        <w:t>Since student equity is affected by the awareness, actions</w:t>
      </w:r>
      <w:r w:rsidR="008044B1">
        <w:rPr>
          <w:rFonts w:ascii="Times New Roman" w:hAnsi="Times New Roman"/>
          <w:color w:val="000000" w:themeColor="text1"/>
        </w:rPr>
        <w:t>,</w:t>
      </w:r>
      <w:r w:rsidRPr="00D54B40">
        <w:rPr>
          <w:rFonts w:ascii="Times New Roman" w:hAnsi="Times New Roman"/>
          <w:color w:val="000000" w:themeColor="text1"/>
        </w:rPr>
        <w:t xml:space="preserve"> and assumptions of individuals in every part of the </w:t>
      </w:r>
      <w:r>
        <w:rPr>
          <w:rFonts w:ascii="Times New Roman" w:hAnsi="Times New Roman"/>
          <w:color w:val="000000" w:themeColor="text1"/>
        </w:rPr>
        <w:t>college community</w:t>
      </w:r>
      <w:r w:rsidRPr="00D54B40">
        <w:rPr>
          <w:rFonts w:ascii="Times New Roman" w:hAnsi="Times New Roman"/>
          <w:color w:val="000000" w:themeColor="text1"/>
        </w:rPr>
        <w:t xml:space="preserve">, </w:t>
      </w:r>
      <w:r>
        <w:rPr>
          <w:rFonts w:ascii="Times New Roman" w:hAnsi="Times New Roman"/>
          <w:color w:val="000000" w:themeColor="text1"/>
        </w:rPr>
        <w:t xml:space="preserve">BCC </w:t>
      </w:r>
      <w:r w:rsidRPr="00D54B40">
        <w:rPr>
          <w:rFonts w:ascii="Times New Roman" w:hAnsi="Times New Roman"/>
          <w:color w:val="000000" w:themeColor="text1"/>
        </w:rPr>
        <w:t>coordinate</w:t>
      </w:r>
      <w:r>
        <w:rPr>
          <w:rFonts w:ascii="Times New Roman" w:hAnsi="Times New Roman"/>
          <w:color w:val="000000" w:themeColor="text1"/>
        </w:rPr>
        <w:t>s</w:t>
      </w:r>
      <w:r w:rsidRPr="00D54B40">
        <w:rPr>
          <w:rFonts w:ascii="Times New Roman" w:hAnsi="Times New Roman"/>
          <w:color w:val="000000" w:themeColor="text1"/>
        </w:rPr>
        <w:t xml:space="preserve"> student equity planning with institution-wide planning efforts such as accreditation, the educational master plan, the Student Success and Support Program </w:t>
      </w:r>
      <w:r>
        <w:rPr>
          <w:rFonts w:ascii="Times New Roman" w:hAnsi="Times New Roman"/>
          <w:color w:val="000000" w:themeColor="text1"/>
        </w:rPr>
        <w:t>P</w:t>
      </w:r>
      <w:r w:rsidRPr="00D54B40">
        <w:rPr>
          <w:rFonts w:ascii="Times New Roman" w:hAnsi="Times New Roman"/>
          <w:color w:val="000000" w:themeColor="text1"/>
        </w:rPr>
        <w:t>lan</w:t>
      </w:r>
      <w:r>
        <w:rPr>
          <w:rFonts w:ascii="Times New Roman" w:hAnsi="Times New Roman"/>
          <w:color w:val="000000" w:themeColor="text1"/>
        </w:rPr>
        <w:t xml:space="preserve"> (SSSP)</w:t>
      </w:r>
      <w:r w:rsidRPr="00D54B40">
        <w:rPr>
          <w:rFonts w:ascii="Times New Roman" w:hAnsi="Times New Roman"/>
          <w:color w:val="000000" w:themeColor="text1"/>
        </w:rPr>
        <w:t xml:space="preserve">, CCCCO </w:t>
      </w:r>
      <w:hyperlink r:id="rId8" w:history="1">
        <w:r w:rsidRPr="00D54B40">
          <w:rPr>
            <w:rStyle w:val="Hyperlink"/>
            <w:rFonts w:ascii="Times New Roman" w:hAnsi="Times New Roman"/>
            <w:color w:val="000000" w:themeColor="text1"/>
          </w:rPr>
          <w:t>Institutional Effectiveness</w:t>
        </w:r>
      </w:hyperlink>
      <w:r w:rsidRPr="00D54B40">
        <w:rPr>
          <w:rFonts w:ascii="Times New Roman" w:hAnsi="Times New Roman"/>
          <w:color w:val="000000" w:themeColor="text1"/>
        </w:rPr>
        <w:t xml:space="preserve"> goal setting, and the Basic Skills plan.  Student equity planning </w:t>
      </w:r>
      <w:r>
        <w:rPr>
          <w:rFonts w:ascii="Times New Roman" w:hAnsi="Times New Roman"/>
          <w:color w:val="000000" w:themeColor="text1"/>
        </w:rPr>
        <w:t xml:space="preserve">has been and will continue to </w:t>
      </w:r>
      <w:r w:rsidRPr="00D54B40">
        <w:rPr>
          <w:rFonts w:ascii="Times New Roman" w:hAnsi="Times New Roman"/>
          <w:color w:val="000000" w:themeColor="text1"/>
        </w:rPr>
        <w:t>be included in and linked to program review particularly as it relates to indicators that are disaggregated by student demographics.</w:t>
      </w:r>
      <w:r w:rsidRPr="00D54B40">
        <w:rPr>
          <w:rFonts w:ascii="Times New Roman" w:hAnsi="Times New Roman"/>
          <w:i/>
          <w:color w:val="000000" w:themeColor="text1"/>
          <w:u w:val="single"/>
        </w:rPr>
        <w:t xml:space="preserve"> </w:t>
      </w:r>
    </w:p>
    <w:p w:rsidR="00D54B40" w:rsidRPr="00D54B40" w:rsidRDefault="00D54B40" w:rsidP="00D54B40">
      <w:pPr>
        <w:pStyle w:val="NoSpacing"/>
        <w:rPr>
          <w:rFonts w:ascii="Times New Roman" w:hAnsi="Times New Roman"/>
          <w:color w:val="000000" w:themeColor="text1"/>
        </w:rPr>
      </w:pPr>
    </w:p>
    <w:p w:rsidR="00433205" w:rsidRDefault="00433205" w:rsidP="00433205">
      <w:pPr>
        <w:rPr>
          <w:rFonts w:cs="Times New Roman"/>
          <w:sz w:val="22"/>
          <w:szCs w:val="22"/>
        </w:rPr>
      </w:pPr>
      <w:r w:rsidRPr="00041C00">
        <w:rPr>
          <w:rFonts w:cs="Times New Roman"/>
          <w:sz w:val="22"/>
          <w:szCs w:val="22"/>
        </w:rPr>
        <w:t xml:space="preserve">Table 1 provides a crosswalk showing </w:t>
      </w:r>
      <w:r w:rsidRPr="00FD47DD">
        <w:rPr>
          <w:rFonts w:cs="Times New Roman"/>
          <w:sz w:val="22"/>
          <w:szCs w:val="22"/>
        </w:rPr>
        <w:t xml:space="preserve">how </w:t>
      </w:r>
      <w:r w:rsidRPr="00041C00">
        <w:rPr>
          <w:rFonts w:cs="Times New Roman"/>
          <w:sz w:val="22"/>
          <w:szCs w:val="22"/>
        </w:rPr>
        <w:t>BCC’s major plans</w:t>
      </w:r>
      <w:r w:rsidRPr="00FD47DD">
        <w:rPr>
          <w:rFonts w:cs="Times New Roman"/>
          <w:sz w:val="22"/>
          <w:szCs w:val="22"/>
        </w:rPr>
        <w:t>, including Equity Plan,</w:t>
      </w:r>
      <w:r w:rsidRPr="00041C00">
        <w:rPr>
          <w:rFonts w:cs="Times New Roman"/>
          <w:sz w:val="22"/>
          <w:szCs w:val="22"/>
        </w:rPr>
        <w:t xml:space="preserve"> share </w:t>
      </w:r>
      <w:r w:rsidRPr="00FD47DD">
        <w:rPr>
          <w:rFonts w:cs="Times New Roman"/>
          <w:sz w:val="22"/>
          <w:szCs w:val="22"/>
        </w:rPr>
        <w:t>their purposes, goal indicators, target s</w:t>
      </w:r>
      <w:r w:rsidRPr="00FD47DD">
        <w:rPr>
          <w:rFonts w:eastAsiaTheme="minorHAnsi" w:cs="Times New Roman"/>
          <w:color w:val="auto"/>
          <w:sz w:val="22"/>
          <w:szCs w:val="22"/>
        </w:rPr>
        <w:t xml:space="preserve">tudent </w:t>
      </w:r>
      <w:r w:rsidRPr="00FD47DD">
        <w:rPr>
          <w:rFonts w:cs="Times New Roman"/>
          <w:sz w:val="22"/>
          <w:szCs w:val="22"/>
        </w:rPr>
        <w:t>p</w:t>
      </w:r>
      <w:r w:rsidRPr="00FD47DD">
        <w:rPr>
          <w:rFonts w:eastAsiaTheme="minorHAnsi" w:cs="Times New Roman"/>
          <w:color w:val="auto"/>
          <w:sz w:val="22"/>
          <w:szCs w:val="22"/>
        </w:rPr>
        <w:t>opulation</w:t>
      </w:r>
      <w:r w:rsidRPr="00FD47DD">
        <w:rPr>
          <w:rFonts w:cs="Times New Roman"/>
          <w:sz w:val="22"/>
          <w:szCs w:val="22"/>
        </w:rPr>
        <w:t>(s)</w:t>
      </w:r>
      <w:r w:rsidRPr="00FD47DD">
        <w:rPr>
          <w:rFonts w:eastAsiaTheme="minorHAnsi" w:cs="Times New Roman"/>
          <w:color w:val="auto"/>
          <w:sz w:val="22"/>
          <w:szCs w:val="22"/>
        </w:rPr>
        <w:t xml:space="preserve">, </w:t>
      </w:r>
      <w:r w:rsidRPr="00FD47DD">
        <w:rPr>
          <w:rFonts w:cs="Times New Roman"/>
          <w:sz w:val="22"/>
          <w:szCs w:val="22"/>
        </w:rPr>
        <w:t>p</w:t>
      </w:r>
      <w:r w:rsidRPr="00FD47DD">
        <w:rPr>
          <w:rFonts w:eastAsiaTheme="minorHAnsi" w:cs="Times New Roman"/>
          <w:color w:val="auto"/>
          <w:sz w:val="22"/>
          <w:szCs w:val="22"/>
        </w:rPr>
        <w:t xml:space="preserve">lan </w:t>
      </w:r>
      <w:r w:rsidRPr="00FD47DD">
        <w:rPr>
          <w:rFonts w:cs="Times New Roman"/>
          <w:sz w:val="22"/>
          <w:szCs w:val="22"/>
        </w:rPr>
        <w:t>length, r</w:t>
      </w:r>
      <w:r w:rsidRPr="00FD47DD">
        <w:rPr>
          <w:rFonts w:eastAsiaTheme="minorHAnsi" w:cs="Times New Roman"/>
          <w:color w:val="auto"/>
          <w:sz w:val="22"/>
          <w:szCs w:val="22"/>
        </w:rPr>
        <w:t xml:space="preserve">esponsible </w:t>
      </w:r>
      <w:r w:rsidRPr="00FD47DD">
        <w:rPr>
          <w:rFonts w:cs="Times New Roman"/>
          <w:sz w:val="22"/>
          <w:szCs w:val="22"/>
        </w:rPr>
        <w:t>m</w:t>
      </w:r>
      <w:r w:rsidRPr="00FD47DD">
        <w:rPr>
          <w:rFonts w:eastAsiaTheme="minorHAnsi" w:cs="Times New Roman"/>
          <w:color w:val="auto"/>
          <w:sz w:val="22"/>
          <w:szCs w:val="22"/>
        </w:rPr>
        <w:t xml:space="preserve">embers, </w:t>
      </w:r>
      <w:r w:rsidRPr="00FD47DD">
        <w:rPr>
          <w:rFonts w:cs="Times New Roman"/>
          <w:sz w:val="22"/>
          <w:szCs w:val="22"/>
        </w:rPr>
        <w:t>s</w:t>
      </w:r>
      <w:r w:rsidRPr="00FD47DD">
        <w:rPr>
          <w:rFonts w:eastAsiaTheme="minorHAnsi" w:cs="Times New Roman"/>
          <w:color w:val="auto"/>
          <w:sz w:val="22"/>
          <w:szCs w:val="22"/>
        </w:rPr>
        <w:t xml:space="preserve">ources of </w:t>
      </w:r>
      <w:r w:rsidRPr="00FD47DD">
        <w:rPr>
          <w:rFonts w:cs="Times New Roman"/>
          <w:sz w:val="22"/>
          <w:szCs w:val="22"/>
        </w:rPr>
        <w:t>f</w:t>
      </w:r>
      <w:r w:rsidRPr="00FD47DD">
        <w:rPr>
          <w:rFonts w:eastAsiaTheme="minorHAnsi" w:cs="Times New Roman"/>
          <w:color w:val="auto"/>
          <w:sz w:val="22"/>
          <w:szCs w:val="22"/>
        </w:rPr>
        <w:t xml:space="preserve">unding, </w:t>
      </w:r>
      <w:r w:rsidRPr="00FD47DD">
        <w:rPr>
          <w:rFonts w:cs="Times New Roman"/>
          <w:sz w:val="22"/>
          <w:szCs w:val="22"/>
        </w:rPr>
        <w:t>p</w:t>
      </w:r>
      <w:r w:rsidRPr="00FD47DD">
        <w:rPr>
          <w:rFonts w:eastAsiaTheme="minorHAnsi" w:cs="Times New Roman"/>
          <w:color w:val="auto"/>
          <w:sz w:val="22"/>
          <w:szCs w:val="22"/>
        </w:rPr>
        <w:t xml:space="preserve">lan </w:t>
      </w:r>
      <w:r w:rsidRPr="00FD47DD">
        <w:rPr>
          <w:rFonts w:cs="Times New Roman"/>
          <w:sz w:val="22"/>
          <w:szCs w:val="22"/>
        </w:rPr>
        <w:t>e</w:t>
      </w:r>
      <w:r w:rsidRPr="00FD47DD">
        <w:rPr>
          <w:rFonts w:eastAsiaTheme="minorHAnsi" w:cs="Times New Roman"/>
          <w:color w:val="auto"/>
          <w:sz w:val="22"/>
          <w:szCs w:val="22"/>
        </w:rPr>
        <w:t xml:space="preserve">valuation and </w:t>
      </w:r>
      <w:r w:rsidRPr="00FD47DD">
        <w:rPr>
          <w:rFonts w:cs="Times New Roman"/>
          <w:sz w:val="22"/>
          <w:szCs w:val="22"/>
        </w:rPr>
        <w:t>p</w:t>
      </w:r>
      <w:r w:rsidRPr="00FD47DD">
        <w:rPr>
          <w:rFonts w:eastAsiaTheme="minorHAnsi" w:cs="Times New Roman"/>
          <w:color w:val="auto"/>
          <w:sz w:val="22"/>
          <w:szCs w:val="22"/>
        </w:rPr>
        <w:t xml:space="preserve">rocess </w:t>
      </w:r>
      <w:r w:rsidRPr="00FD47DD">
        <w:rPr>
          <w:rFonts w:cs="Times New Roman"/>
          <w:sz w:val="22"/>
          <w:szCs w:val="22"/>
        </w:rPr>
        <w:t>a</w:t>
      </w:r>
      <w:r w:rsidRPr="00FD47DD">
        <w:rPr>
          <w:rFonts w:eastAsiaTheme="minorHAnsi" w:cs="Times New Roman"/>
          <w:color w:val="auto"/>
          <w:sz w:val="22"/>
          <w:szCs w:val="22"/>
        </w:rPr>
        <w:t>ssessment</w:t>
      </w:r>
      <w:r w:rsidRPr="00FD47DD">
        <w:rPr>
          <w:rFonts w:cs="Times New Roman"/>
          <w:sz w:val="22"/>
          <w:szCs w:val="22"/>
        </w:rPr>
        <w:t>.</w:t>
      </w:r>
    </w:p>
    <w:p w:rsidR="00433205" w:rsidRDefault="00433205" w:rsidP="00433205">
      <w:pPr>
        <w:rPr>
          <w:rFonts w:cs="Times New Roman"/>
          <w:sz w:val="22"/>
          <w:szCs w:val="22"/>
        </w:rPr>
      </w:pPr>
    </w:p>
    <w:p w:rsidR="00E34A47" w:rsidRPr="00433205" w:rsidRDefault="00433205" w:rsidP="00433205">
      <w:pPr>
        <w:jc w:val="center"/>
        <w:rPr>
          <w:rFonts w:cs="Times New Roman"/>
          <w:color w:val="000000" w:themeColor="text1"/>
          <w:sz w:val="22"/>
          <w:szCs w:val="22"/>
        </w:rPr>
      </w:pPr>
      <w:r w:rsidRPr="00433205">
        <w:rPr>
          <w:rFonts w:cs="Times New Roman"/>
          <w:color w:val="000000" w:themeColor="text1"/>
          <w:sz w:val="22"/>
          <w:szCs w:val="22"/>
        </w:rPr>
        <w:t>Table 1</w:t>
      </w:r>
    </w:p>
    <w:p w:rsidR="00E34A47" w:rsidRPr="00E34A47" w:rsidRDefault="00E34A47" w:rsidP="00E34A47">
      <w:pPr>
        <w:spacing w:line="276" w:lineRule="auto"/>
        <w:jc w:val="center"/>
        <w:rPr>
          <w:rFonts w:eastAsiaTheme="minorHAnsi" w:cs="Times New Roman"/>
          <w:color w:val="auto"/>
          <w:sz w:val="22"/>
          <w:szCs w:val="22"/>
        </w:rPr>
      </w:pPr>
      <w:r w:rsidRPr="00E34A47">
        <w:rPr>
          <w:rFonts w:eastAsiaTheme="minorHAnsi" w:cs="Times New Roman"/>
          <w:color w:val="auto"/>
          <w:sz w:val="22"/>
          <w:szCs w:val="22"/>
        </w:rPr>
        <w:t>Berkeley City College</w:t>
      </w:r>
    </w:p>
    <w:p w:rsidR="00E34A47" w:rsidRPr="00E34A47" w:rsidRDefault="00E34A47" w:rsidP="00E34A47">
      <w:pPr>
        <w:spacing w:line="276" w:lineRule="auto"/>
        <w:jc w:val="center"/>
        <w:rPr>
          <w:rFonts w:eastAsiaTheme="minorHAnsi" w:cs="Times New Roman"/>
          <w:color w:val="auto"/>
          <w:sz w:val="22"/>
          <w:szCs w:val="22"/>
        </w:rPr>
      </w:pPr>
      <w:r w:rsidRPr="00E34A47">
        <w:rPr>
          <w:rFonts w:eastAsiaTheme="minorHAnsi" w:cs="Times New Roman"/>
          <w:color w:val="auto"/>
          <w:sz w:val="22"/>
          <w:szCs w:val="22"/>
        </w:rPr>
        <w:t>Integrated Planning and Resource Allocation Crosswalk</w:t>
      </w:r>
    </w:p>
    <w:p w:rsidR="00E34A47" w:rsidRPr="00E34A47" w:rsidRDefault="00E34A47" w:rsidP="00E34A47">
      <w:pPr>
        <w:spacing w:line="276" w:lineRule="auto"/>
        <w:jc w:val="center"/>
        <w:rPr>
          <w:rFonts w:eastAsiaTheme="minorHAnsi" w:cs="Times New Roman"/>
          <w:color w:val="auto"/>
          <w:sz w:val="22"/>
          <w:szCs w:val="22"/>
        </w:rPr>
      </w:pPr>
      <w:r w:rsidRPr="00E34A47">
        <w:rPr>
          <w:rFonts w:eastAsiaTheme="minorHAnsi" w:cs="Times New Roman"/>
          <w:color w:val="auto"/>
          <w:sz w:val="22"/>
          <w:szCs w:val="22"/>
        </w:rPr>
        <w:t xml:space="preserve">Purpose, Goal Indicators, Target Student Population, Plan Length, Responsible Members, Sources of Funding, Plan Evaluation and Process Assessment </w:t>
      </w:r>
    </w:p>
    <w:p w:rsidR="00E34A47" w:rsidRPr="00E34A47" w:rsidRDefault="00E34A47" w:rsidP="00E34A47">
      <w:pPr>
        <w:spacing w:line="276" w:lineRule="auto"/>
        <w:rPr>
          <w:rFonts w:eastAsiaTheme="minorHAnsi" w:cs="Times New Roman"/>
          <w:color w:val="auto"/>
          <w:sz w:val="22"/>
          <w:szCs w:val="22"/>
        </w:rPr>
      </w:pPr>
    </w:p>
    <w:tbl>
      <w:tblPr>
        <w:tblStyle w:val="TableGrid"/>
        <w:tblW w:w="10008" w:type="dxa"/>
        <w:tblLayout w:type="fixed"/>
        <w:tblLook w:val="04A0" w:firstRow="1" w:lastRow="0" w:firstColumn="1" w:lastColumn="0" w:noHBand="0" w:noVBand="1"/>
      </w:tblPr>
      <w:tblGrid>
        <w:gridCol w:w="1188"/>
        <w:gridCol w:w="1710"/>
        <w:gridCol w:w="1350"/>
        <w:gridCol w:w="1530"/>
        <w:gridCol w:w="1350"/>
        <w:gridCol w:w="1440"/>
        <w:gridCol w:w="1440"/>
      </w:tblGrid>
      <w:tr w:rsidR="00E34A47" w:rsidRPr="00E34A47" w:rsidTr="001E597E">
        <w:trPr>
          <w:tblHeader/>
        </w:trPr>
        <w:tc>
          <w:tcPr>
            <w:tcW w:w="1188" w:type="dxa"/>
          </w:tcPr>
          <w:p w:rsidR="00E34A47" w:rsidRPr="00E34A47" w:rsidRDefault="00E34A47" w:rsidP="00E34A47">
            <w:pPr>
              <w:jc w:val="center"/>
              <w:rPr>
                <w:rFonts w:eastAsiaTheme="minorHAnsi" w:cs="Times New Roman"/>
                <w:b/>
                <w:color w:val="auto"/>
                <w:sz w:val="16"/>
                <w:szCs w:val="16"/>
              </w:rPr>
            </w:pPr>
            <w:r w:rsidRPr="00E34A47">
              <w:rPr>
                <w:rFonts w:eastAsiaTheme="minorHAnsi" w:cs="Times New Roman"/>
                <w:b/>
                <w:color w:val="auto"/>
                <w:sz w:val="16"/>
                <w:szCs w:val="16"/>
              </w:rPr>
              <w:t>Plan/Implementation</w:t>
            </w:r>
            <w:bookmarkStart w:id="0" w:name="_GoBack"/>
            <w:bookmarkEnd w:id="0"/>
          </w:p>
        </w:tc>
        <w:tc>
          <w:tcPr>
            <w:tcW w:w="1710" w:type="dxa"/>
          </w:tcPr>
          <w:p w:rsidR="00E34A47" w:rsidRPr="00E34A47" w:rsidRDefault="00E34A47" w:rsidP="00E34A47">
            <w:pPr>
              <w:jc w:val="center"/>
              <w:rPr>
                <w:rFonts w:eastAsiaTheme="minorHAnsi" w:cs="Times New Roman"/>
                <w:b/>
                <w:color w:val="auto"/>
                <w:sz w:val="16"/>
                <w:szCs w:val="16"/>
              </w:rPr>
            </w:pPr>
            <w:r w:rsidRPr="00E34A47">
              <w:rPr>
                <w:rFonts w:eastAsiaTheme="minorHAnsi" w:cs="Times New Roman"/>
                <w:b/>
                <w:color w:val="auto"/>
                <w:sz w:val="16"/>
                <w:szCs w:val="16"/>
              </w:rPr>
              <w:t>Education Master Plan</w:t>
            </w:r>
          </w:p>
        </w:tc>
        <w:tc>
          <w:tcPr>
            <w:tcW w:w="1350" w:type="dxa"/>
          </w:tcPr>
          <w:p w:rsidR="00E34A47" w:rsidRPr="00E34A47" w:rsidRDefault="00E34A47" w:rsidP="00E34A47">
            <w:pPr>
              <w:jc w:val="center"/>
              <w:rPr>
                <w:rFonts w:eastAsiaTheme="minorHAnsi" w:cs="Times New Roman"/>
                <w:b/>
                <w:color w:val="auto"/>
                <w:sz w:val="16"/>
                <w:szCs w:val="16"/>
              </w:rPr>
            </w:pPr>
            <w:r w:rsidRPr="00E34A47">
              <w:rPr>
                <w:rFonts w:eastAsiaTheme="minorHAnsi" w:cs="Times New Roman"/>
                <w:b/>
                <w:color w:val="auto"/>
                <w:sz w:val="16"/>
                <w:szCs w:val="16"/>
              </w:rPr>
              <w:t>Annual Strategic Plan</w:t>
            </w:r>
          </w:p>
        </w:tc>
        <w:tc>
          <w:tcPr>
            <w:tcW w:w="1530" w:type="dxa"/>
          </w:tcPr>
          <w:p w:rsidR="00E34A47" w:rsidRPr="00E34A47" w:rsidRDefault="00E34A47" w:rsidP="00E34A47">
            <w:pPr>
              <w:jc w:val="center"/>
              <w:rPr>
                <w:rFonts w:eastAsiaTheme="minorHAnsi" w:cs="Times New Roman"/>
                <w:b/>
                <w:color w:val="auto"/>
                <w:sz w:val="16"/>
                <w:szCs w:val="16"/>
              </w:rPr>
            </w:pPr>
            <w:r w:rsidRPr="00E34A47">
              <w:rPr>
                <w:rFonts w:eastAsiaTheme="minorHAnsi" w:cs="Times New Roman"/>
                <w:b/>
                <w:color w:val="auto"/>
                <w:sz w:val="16"/>
                <w:szCs w:val="16"/>
              </w:rPr>
              <w:t>Program Review/APU</w:t>
            </w:r>
          </w:p>
        </w:tc>
        <w:tc>
          <w:tcPr>
            <w:tcW w:w="1350" w:type="dxa"/>
          </w:tcPr>
          <w:p w:rsidR="00E34A47" w:rsidRPr="00E34A47" w:rsidRDefault="00E34A47" w:rsidP="00E34A47">
            <w:pPr>
              <w:jc w:val="center"/>
              <w:rPr>
                <w:rFonts w:eastAsiaTheme="minorHAnsi" w:cs="Times New Roman"/>
                <w:b/>
                <w:color w:val="auto"/>
                <w:sz w:val="16"/>
                <w:szCs w:val="16"/>
              </w:rPr>
            </w:pPr>
            <w:r w:rsidRPr="00E34A47">
              <w:rPr>
                <w:rFonts w:eastAsiaTheme="minorHAnsi" w:cs="Times New Roman"/>
                <w:b/>
                <w:color w:val="auto"/>
                <w:sz w:val="16"/>
                <w:szCs w:val="16"/>
              </w:rPr>
              <w:t>SSSP</w:t>
            </w:r>
          </w:p>
        </w:tc>
        <w:tc>
          <w:tcPr>
            <w:tcW w:w="1440" w:type="dxa"/>
          </w:tcPr>
          <w:p w:rsidR="00E34A47" w:rsidRPr="00E34A47" w:rsidRDefault="00E34A47" w:rsidP="00E34A47">
            <w:pPr>
              <w:jc w:val="center"/>
              <w:rPr>
                <w:rFonts w:eastAsiaTheme="minorHAnsi" w:cs="Times New Roman"/>
                <w:b/>
                <w:color w:val="auto"/>
                <w:sz w:val="16"/>
                <w:szCs w:val="16"/>
              </w:rPr>
            </w:pPr>
            <w:r w:rsidRPr="00E34A47">
              <w:rPr>
                <w:rFonts w:eastAsiaTheme="minorHAnsi" w:cs="Times New Roman"/>
                <w:b/>
                <w:color w:val="auto"/>
                <w:sz w:val="16"/>
                <w:szCs w:val="16"/>
              </w:rPr>
              <w:t>Equity</w:t>
            </w:r>
          </w:p>
        </w:tc>
        <w:tc>
          <w:tcPr>
            <w:tcW w:w="1440" w:type="dxa"/>
          </w:tcPr>
          <w:p w:rsidR="00E34A47" w:rsidRPr="00E34A47" w:rsidRDefault="00E34A47" w:rsidP="00E34A47">
            <w:pPr>
              <w:jc w:val="center"/>
              <w:rPr>
                <w:rFonts w:eastAsiaTheme="minorHAnsi" w:cs="Times New Roman"/>
                <w:b/>
                <w:color w:val="auto"/>
                <w:sz w:val="16"/>
                <w:szCs w:val="16"/>
              </w:rPr>
            </w:pPr>
            <w:r w:rsidRPr="00E34A47">
              <w:rPr>
                <w:rFonts w:eastAsiaTheme="minorHAnsi" w:cs="Times New Roman"/>
                <w:b/>
                <w:color w:val="auto"/>
                <w:sz w:val="16"/>
                <w:szCs w:val="16"/>
              </w:rPr>
              <w:t>BSI</w:t>
            </w:r>
          </w:p>
        </w:tc>
      </w:tr>
      <w:tr w:rsidR="00E34A47" w:rsidRPr="00E34A47" w:rsidTr="00393566">
        <w:tc>
          <w:tcPr>
            <w:tcW w:w="1188"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b/>
                <w:color w:val="auto"/>
                <w:sz w:val="16"/>
                <w:szCs w:val="16"/>
              </w:rPr>
              <w:t>Purpose</w:t>
            </w:r>
          </w:p>
        </w:tc>
        <w:tc>
          <w:tcPr>
            <w:tcW w:w="1710"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color w:val="auto"/>
                <w:sz w:val="16"/>
                <w:szCs w:val="16"/>
              </w:rPr>
              <w:t xml:space="preserve">Provides the college and its community with direction for evaluation and program development for the next 10 years.  </w:t>
            </w:r>
          </w:p>
        </w:tc>
        <w:tc>
          <w:tcPr>
            <w:tcW w:w="1350" w:type="dxa"/>
          </w:tcPr>
          <w:p w:rsidR="00E34A47" w:rsidRPr="00E34A47" w:rsidRDefault="00E34A47" w:rsidP="00E34A47">
            <w:pPr>
              <w:rPr>
                <w:rFonts w:cs="Times New Roman"/>
                <w:color w:val="auto"/>
                <w:sz w:val="16"/>
                <w:szCs w:val="16"/>
              </w:rPr>
            </w:pPr>
            <w:r w:rsidRPr="00E34A47">
              <w:rPr>
                <w:rFonts w:cs="Times New Roman"/>
                <w:color w:val="auto"/>
                <w:sz w:val="16"/>
                <w:szCs w:val="16"/>
              </w:rPr>
              <w:t xml:space="preserve">Guides the college as faculty, staff, administrators and students work together to develop annual priorities and </w:t>
            </w:r>
            <w:r w:rsidRPr="00E34A47">
              <w:rPr>
                <w:rFonts w:cs="Times New Roman"/>
                <w:color w:val="auto"/>
                <w:sz w:val="16"/>
                <w:szCs w:val="16"/>
              </w:rPr>
              <w:lastRenderedPageBreak/>
              <w:t xml:space="preserve">initiatives to ensure student success. </w:t>
            </w:r>
          </w:p>
          <w:p w:rsidR="00E34A47" w:rsidRPr="00E34A47" w:rsidRDefault="00E34A47" w:rsidP="00E34A47">
            <w:pPr>
              <w:rPr>
                <w:rFonts w:eastAsiaTheme="minorHAnsi" w:cs="Times New Roman"/>
                <w:b/>
                <w:color w:val="auto"/>
                <w:sz w:val="16"/>
                <w:szCs w:val="16"/>
              </w:rPr>
            </w:pPr>
          </w:p>
        </w:tc>
        <w:tc>
          <w:tcPr>
            <w:tcW w:w="1530" w:type="dxa"/>
          </w:tcPr>
          <w:p w:rsidR="00E34A47" w:rsidRPr="00E34A47" w:rsidRDefault="00E34A47" w:rsidP="00E34A47">
            <w:pPr>
              <w:rPr>
                <w:rFonts w:cs="Times New Roman"/>
                <w:color w:val="auto"/>
                <w:sz w:val="16"/>
                <w:szCs w:val="16"/>
              </w:rPr>
            </w:pPr>
            <w:r w:rsidRPr="00E34A47">
              <w:rPr>
                <w:rFonts w:cs="Times New Roman"/>
                <w:color w:val="auto"/>
                <w:sz w:val="16"/>
                <w:szCs w:val="16"/>
              </w:rPr>
              <w:lastRenderedPageBreak/>
              <w:t xml:space="preserve">Serves as a systematic process provides programs, departments, and support services accountability by collecting, analyzing, and </w:t>
            </w:r>
            <w:r w:rsidRPr="00E34A47">
              <w:rPr>
                <w:rFonts w:cs="Times New Roman"/>
                <w:color w:val="auto"/>
                <w:sz w:val="16"/>
                <w:szCs w:val="16"/>
              </w:rPr>
              <w:lastRenderedPageBreak/>
              <w:t>disseminating information that informs integrated planning, resource allocation, and decision-making.</w:t>
            </w:r>
          </w:p>
          <w:p w:rsidR="00E34A47" w:rsidRPr="00E34A47" w:rsidRDefault="00E34A47" w:rsidP="00E34A47">
            <w:pPr>
              <w:rPr>
                <w:rFonts w:eastAsiaTheme="minorHAnsi" w:cs="Times New Roman"/>
                <w:b/>
                <w:color w:val="auto"/>
                <w:sz w:val="16"/>
                <w:szCs w:val="16"/>
              </w:rPr>
            </w:pP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 xml:space="preserve">Ensures that all credit and noncredit students promptly define their education and career goals, complete their </w:t>
            </w:r>
            <w:r w:rsidRPr="00E34A47">
              <w:rPr>
                <w:rFonts w:eastAsiaTheme="minorHAnsi" w:cs="Times New Roman"/>
                <w:color w:val="auto"/>
                <w:sz w:val="16"/>
                <w:szCs w:val="16"/>
              </w:rPr>
              <w:lastRenderedPageBreak/>
              <w:t>course, persist to the next academic term, and achieve their education objectives in a timely manner.</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 xml:space="preserve">Strengthens equal educational opportunities and helps students to achieve equal success outcomes for all students, regardless of race, </w:t>
            </w:r>
            <w:r w:rsidRPr="00E34A47">
              <w:rPr>
                <w:rFonts w:eastAsiaTheme="minorHAnsi" w:cs="Times New Roman"/>
                <w:color w:val="auto"/>
                <w:sz w:val="16"/>
                <w:szCs w:val="16"/>
              </w:rPr>
              <w:lastRenderedPageBreak/>
              <w:t>gender, disability or economic circumstances.</w:t>
            </w:r>
          </w:p>
        </w:tc>
        <w:tc>
          <w:tcPr>
            <w:tcW w:w="1440" w:type="dxa"/>
          </w:tcPr>
          <w:p w:rsidR="00E34A47" w:rsidRPr="00E34A47" w:rsidRDefault="00E34A47" w:rsidP="00E34A47">
            <w:pPr>
              <w:rPr>
                <w:rFonts w:cs="Times New Roman"/>
                <w:color w:val="auto"/>
                <w:sz w:val="16"/>
                <w:szCs w:val="16"/>
              </w:rPr>
            </w:pPr>
            <w:r w:rsidRPr="00E34A47">
              <w:rPr>
                <w:rFonts w:cs="Times New Roman"/>
                <w:color w:val="auto"/>
                <w:sz w:val="16"/>
                <w:szCs w:val="16"/>
              </w:rPr>
              <w:lastRenderedPageBreak/>
              <w:t xml:space="preserve">Assists the underprepared student to attain the pre-transfer skills needed to succeed in college-level work, reviewing </w:t>
            </w:r>
            <w:r w:rsidRPr="00E34A47">
              <w:rPr>
                <w:rFonts w:cs="Times New Roman"/>
                <w:color w:val="auto"/>
                <w:sz w:val="16"/>
                <w:szCs w:val="16"/>
              </w:rPr>
              <w:lastRenderedPageBreak/>
              <w:t>pre-transfer student progress, and updates college-wide coordinated effort to better serve students with pre-transfer level English, ESL, and mathematics skills.</w:t>
            </w:r>
          </w:p>
          <w:p w:rsidR="00E34A47" w:rsidRPr="00E34A47" w:rsidRDefault="00E34A47" w:rsidP="00E34A47">
            <w:pPr>
              <w:rPr>
                <w:rFonts w:eastAsiaTheme="minorHAnsi" w:cs="Times New Roman"/>
                <w:b/>
                <w:color w:val="auto"/>
                <w:sz w:val="16"/>
                <w:szCs w:val="16"/>
              </w:rPr>
            </w:pPr>
          </w:p>
        </w:tc>
      </w:tr>
      <w:tr w:rsidR="00E34A47" w:rsidRPr="00E34A47" w:rsidTr="00393566">
        <w:tc>
          <w:tcPr>
            <w:tcW w:w="1188"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b/>
                <w:color w:val="auto"/>
                <w:sz w:val="16"/>
                <w:szCs w:val="16"/>
              </w:rPr>
              <w:lastRenderedPageBreak/>
              <w:t>Goal Indicators</w:t>
            </w:r>
          </w:p>
        </w:tc>
        <w:tc>
          <w:tcPr>
            <w:tcW w:w="1710" w:type="dxa"/>
          </w:tcPr>
          <w:p w:rsidR="00E34A47" w:rsidRPr="00E34A47" w:rsidRDefault="00E34A47" w:rsidP="00E34A47">
            <w:pPr>
              <w:widowControl w:val="0"/>
              <w:autoSpaceDE w:val="0"/>
              <w:autoSpaceDN w:val="0"/>
              <w:adjustRightInd w:val="0"/>
              <w:rPr>
                <w:rFonts w:cs="Times New Roman"/>
                <w:color w:val="auto"/>
                <w:sz w:val="16"/>
                <w:szCs w:val="16"/>
              </w:rPr>
            </w:pPr>
            <w:r w:rsidRPr="00E34A47">
              <w:rPr>
                <w:rFonts w:cs="Times New Roman"/>
                <w:color w:val="auto"/>
                <w:sz w:val="16"/>
                <w:szCs w:val="16"/>
                <w:u w:val="single"/>
              </w:rPr>
              <w:t>Goal  Indicators</w:t>
            </w:r>
            <w:r w:rsidRPr="00E34A47">
              <w:rPr>
                <w:rFonts w:cs="Times New Roman"/>
                <w:color w:val="auto"/>
                <w:sz w:val="16"/>
                <w:szCs w:val="16"/>
              </w:rPr>
              <w:t xml:space="preserve"> </w:t>
            </w:r>
          </w:p>
          <w:p w:rsidR="00E34A47" w:rsidRPr="00E34A47" w:rsidRDefault="00E34A47" w:rsidP="00E34A47">
            <w:pPr>
              <w:widowControl w:val="0"/>
              <w:autoSpaceDE w:val="0"/>
              <w:autoSpaceDN w:val="0"/>
              <w:adjustRightInd w:val="0"/>
              <w:rPr>
                <w:rFonts w:cs="Times New Roman"/>
                <w:color w:val="auto"/>
                <w:sz w:val="16"/>
                <w:szCs w:val="16"/>
              </w:rPr>
            </w:pPr>
          </w:p>
          <w:p w:rsidR="00E34A47" w:rsidRPr="00E34A47" w:rsidRDefault="00E34A47" w:rsidP="00E34A47">
            <w:pPr>
              <w:widowControl w:val="0"/>
              <w:numPr>
                <w:ilvl w:val="0"/>
                <w:numId w:val="2"/>
              </w:numPr>
              <w:autoSpaceDE w:val="0"/>
              <w:autoSpaceDN w:val="0"/>
              <w:adjustRightInd w:val="0"/>
              <w:ind w:left="0"/>
              <w:contextualSpacing/>
              <w:rPr>
                <w:rFonts w:cs="Times New Roman"/>
                <w:color w:val="auto"/>
                <w:sz w:val="16"/>
                <w:szCs w:val="16"/>
              </w:rPr>
            </w:pPr>
            <w:r w:rsidRPr="00E34A47">
              <w:rPr>
                <w:rFonts w:cs="Times New Roman"/>
                <w:color w:val="auto"/>
                <w:sz w:val="16"/>
                <w:szCs w:val="16"/>
              </w:rPr>
              <w:t>Increase successful course completion to 70% for all students</w:t>
            </w:r>
          </w:p>
          <w:p w:rsidR="00E34A47" w:rsidRPr="00E34A47" w:rsidRDefault="00E34A47" w:rsidP="00E34A47">
            <w:pPr>
              <w:widowControl w:val="0"/>
              <w:numPr>
                <w:ilvl w:val="0"/>
                <w:numId w:val="2"/>
              </w:numPr>
              <w:autoSpaceDE w:val="0"/>
              <w:autoSpaceDN w:val="0"/>
              <w:adjustRightInd w:val="0"/>
              <w:ind w:left="0"/>
              <w:contextualSpacing/>
              <w:rPr>
                <w:rFonts w:cs="Times New Roman"/>
                <w:color w:val="auto"/>
                <w:sz w:val="16"/>
                <w:szCs w:val="16"/>
              </w:rPr>
            </w:pPr>
          </w:p>
          <w:p w:rsidR="00E34A47" w:rsidRPr="00E34A47" w:rsidRDefault="00E34A47" w:rsidP="00E34A47">
            <w:pPr>
              <w:widowControl w:val="0"/>
              <w:numPr>
                <w:ilvl w:val="0"/>
                <w:numId w:val="2"/>
              </w:numPr>
              <w:autoSpaceDE w:val="0"/>
              <w:autoSpaceDN w:val="0"/>
              <w:adjustRightInd w:val="0"/>
              <w:ind w:left="0"/>
              <w:contextualSpacing/>
              <w:rPr>
                <w:rFonts w:cs="Times New Roman"/>
                <w:color w:val="auto"/>
                <w:sz w:val="16"/>
                <w:szCs w:val="16"/>
              </w:rPr>
            </w:pPr>
            <w:r w:rsidRPr="00E34A47">
              <w:rPr>
                <w:rFonts w:cs="Times New Roman"/>
                <w:color w:val="auto"/>
                <w:sz w:val="16"/>
                <w:szCs w:val="16"/>
              </w:rPr>
              <w:t>Increase the number of students who receive a certificate, degree and/or transfer by 5%</w:t>
            </w:r>
          </w:p>
          <w:p w:rsidR="00E34A47" w:rsidRPr="00E34A47" w:rsidRDefault="00E34A47" w:rsidP="00E34A47">
            <w:pPr>
              <w:widowControl w:val="0"/>
              <w:numPr>
                <w:ilvl w:val="0"/>
                <w:numId w:val="2"/>
              </w:numPr>
              <w:autoSpaceDE w:val="0"/>
              <w:autoSpaceDN w:val="0"/>
              <w:adjustRightInd w:val="0"/>
              <w:ind w:left="0"/>
              <w:contextualSpacing/>
              <w:rPr>
                <w:rFonts w:cs="Times New Roman"/>
                <w:color w:val="auto"/>
                <w:sz w:val="16"/>
                <w:szCs w:val="16"/>
              </w:rPr>
            </w:pPr>
          </w:p>
          <w:p w:rsidR="00E34A47" w:rsidRPr="00E34A47" w:rsidRDefault="00E34A47" w:rsidP="00E34A47">
            <w:pPr>
              <w:widowControl w:val="0"/>
              <w:autoSpaceDE w:val="0"/>
              <w:autoSpaceDN w:val="0"/>
              <w:adjustRightInd w:val="0"/>
              <w:rPr>
                <w:rFonts w:cs="Times New Roman"/>
                <w:color w:val="auto"/>
                <w:sz w:val="16"/>
                <w:szCs w:val="16"/>
                <w:u w:val="single"/>
              </w:rPr>
            </w:pPr>
            <w:r w:rsidRPr="00E34A47">
              <w:rPr>
                <w:rFonts w:cs="Times New Roman"/>
                <w:color w:val="auto"/>
                <w:sz w:val="16"/>
                <w:szCs w:val="16"/>
                <w:u w:val="single"/>
              </w:rPr>
              <w:t xml:space="preserve">Milestone Indicators for certificate, degree and transfer seeking students. </w:t>
            </w:r>
          </w:p>
          <w:p w:rsidR="00E34A47" w:rsidRPr="00E34A47" w:rsidRDefault="00E34A47" w:rsidP="00E34A47">
            <w:pPr>
              <w:widowControl w:val="0"/>
              <w:autoSpaceDE w:val="0"/>
              <w:autoSpaceDN w:val="0"/>
              <w:adjustRightInd w:val="0"/>
              <w:rPr>
                <w:rFonts w:cs="Times New Roman"/>
                <w:color w:val="auto"/>
                <w:sz w:val="16"/>
                <w:szCs w:val="16"/>
              </w:rPr>
            </w:pPr>
          </w:p>
          <w:p w:rsidR="00E34A47" w:rsidRPr="00E34A47" w:rsidRDefault="00E34A47" w:rsidP="00E34A47">
            <w:pPr>
              <w:widowControl w:val="0"/>
              <w:autoSpaceDE w:val="0"/>
              <w:autoSpaceDN w:val="0"/>
              <w:adjustRightInd w:val="0"/>
              <w:rPr>
                <w:rFonts w:cs="Times New Roman"/>
                <w:color w:val="auto"/>
                <w:sz w:val="16"/>
                <w:szCs w:val="16"/>
              </w:rPr>
            </w:pPr>
            <w:r w:rsidRPr="00E34A47">
              <w:rPr>
                <w:rFonts w:cs="Times New Roman"/>
                <w:color w:val="auto"/>
                <w:sz w:val="16"/>
                <w:szCs w:val="16"/>
              </w:rPr>
              <w:t>Increase the number of students who:</w:t>
            </w:r>
          </w:p>
          <w:p w:rsidR="00E34A47" w:rsidRPr="00E34A47" w:rsidRDefault="00E34A47" w:rsidP="00E34A47">
            <w:pPr>
              <w:widowControl w:val="0"/>
              <w:autoSpaceDE w:val="0"/>
              <w:autoSpaceDN w:val="0"/>
              <w:adjustRightInd w:val="0"/>
              <w:rPr>
                <w:rFonts w:cs="Times New Roman"/>
                <w:color w:val="auto"/>
                <w:sz w:val="16"/>
                <w:szCs w:val="16"/>
              </w:rPr>
            </w:pP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r w:rsidRPr="00E34A47">
              <w:rPr>
                <w:rFonts w:cs="Times New Roman"/>
                <w:color w:val="auto"/>
                <w:sz w:val="16"/>
                <w:szCs w:val="16"/>
              </w:rPr>
              <w:t>Enter a program of study &amp; complete a comprehensive Student Ed. Plan (SEP) by end of the 2</w:t>
            </w:r>
            <w:r w:rsidRPr="00E34A47">
              <w:rPr>
                <w:rFonts w:cs="Times New Roman"/>
                <w:color w:val="auto"/>
                <w:sz w:val="16"/>
                <w:szCs w:val="16"/>
                <w:vertAlign w:val="superscript"/>
              </w:rPr>
              <w:t>nd</w:t>
            </w:r>
            <w:r w:rsidRPr="00E34A47">
              <w:rPr>
                <w:rFonts w:cs="Times New Roman"/>
                <w:color w:val="auto"/>
                <w:sz w:val="16"/>
                <w:szCs w:val="16"/>
              </w:rPr>
              <w:t xml:space="preserve"> semester.</w:t>
            </w: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r w:rsidRPr="00E34A47">
              <w:rPr>
                <w:rFonts w:cs="Times New Roman"/>
                <w:color w:val="auto"/>
                <w:sz w:val="16"/>
                <w:szCs w:val="16"/>
              </w:rPr>
              <w:t>Complete a stackable certificate or 20 transferable units by end of the 1</w:t>
            </w:r>
            <w:r w:rsidRPr="00E34A47">
              <w:rPr>
                <w:rFonts w:cs="Times New Roman"/>
                <w:color w:val="auto"/>
                <w:sz w:val="16"/>
                <w:szCs w:val="16"/>
                <w:vertAlign w:val="superscript"/>
              </w:rPr>
              <w:t>st</w:t>
            </w:r>
            <w:r w:rsidRPr="00E34A47">
              <w:rPr>
                <w:rFonts w:cs="Times New Roman"/>
                <w:color w:val="auto"/>
                <w:sz w:val="16"/>
                <w:szCs w:val="16"/>
              </w:rPr>
              <w:t xml:space="preserve"> year, including summer</w:t>
            </w: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r w:rsidRPr="00E34A47">
              <w:rPr>
                <w:rFonts w:cs="Times New Roman"/>
                <w:color w:val="auto"/>
                <w:sz w:val="16"/>
                <w:szCs w:val="16"/>
              </w:rPr>
              <w:t>Complete college-level math by end of 3</w:t>
            </w:r>
            <w:r w:rsidRPr="00E34A47">
              <w:rPr>
                <w:rFonts w:cs="Times New Roman"/>
                <w:color w:val="auto"/>
                <w:sz w:val="16"/>
                <w:szCs w:val="16"/>
                <w:vertAlign w:val="superscript"/>
              </w:rPr>
              <w:t>rd</w:t>
            </w:r>
            <w:r w:rsidRPr="00E34A47">
              <w:rPr>
                <w:rFonts w:cs="Times New Roman"/>
                <w:color w:val="auto"/>
                <w:sz w:val="16"/>
                <w:szCs w:val="16"/>
              </w:rPr>
              <w:t xml:space="preserve"> semester</w:t>
            </w: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r w:rsidRPr="00E34A47">
              <w:rPr>
                <w:rFonts w:cs="Times New Roman"/>
                <w:color w:val="auto"/>
                <w:sz w:val="16"/>
                <w:szCs w:val="16"/>
              </w:rPr>
              <w:t>Participate in work-based learning opportunities on and off-campus</w:t>
            </w:r>
          </w:p>
          <w:p w:rsidR="00E34A47" w:rsidRPr="00E34A47" w:rsidRDefault="00E34A47" w:rsidP="00E34A47">
            <w:pPr>
              <w:widowControl w:val="0"/>
              <w:numPr>
                <w:ilvl w:val="2"/>
                <w:numId w:val="3"/>
              </w:numPr>
              <w:autoSpaceDE w:val="0"/>
              <w:autoSpaceDN w:val="0"/>
              <w:adjustRightInd w:val="0"/>
              <w:ind w:left="0"/>
              <w:contextualSpacing/>
              <w:rPr>
                <w:rFonts w:cs="Times New Roman"/>
                <w:color w:val="auto"/>
                <w:sz w:val="16"/>
                <w:szCs w:val="16"/>
              </w:rPr>
            </w:pPr>
          </w:p>
          <w:p w:rsidR="00E34A47" w:rsidRPr="00E34A47" w:rsidRDefault="00E34A47" w:rsidP="00E34A47">
            <w:pPr>
              <w:rPr>
                <w:rFonts w:cs="Times New Roman"/>
                <w:color w:val="auto"/>
                <w:sz w:val="16"/>
                <w:szCs w:val="16"/>
                <w:u w:val="single"/>
              </w:rPr>
            </w:pPr>
            <w:r w:rsidRPr="00E34A47">
              <w:rPr>
                <w:rFonts w:cs="Times New Roman"/>
                <w:color w:val="auto"/>
                <w:sz w:val="16"/>
                <w:szCs w:val="16"/>
                <w:u w:val="single"/>
              </w:rPr>
              <w:t>Exemplary Program Indicators</w:t>
            </w:r>
          </w:p>
          <w:p w:rsidR="00E34A47" w:rsidRPr="00E34A47" w:rsidRDefault="00E34A47" w:rsidP="00E34A47">
            <w:pPr>
              <w:rPr>
                <w:rFonts w:cs="Times New Roman"/>
                <w:color w:val="auto"/>
                <w:sz w:val="16"/>
                <w:szCs w:val="16"/>
                <w:u w:val="single"/>
              </w:rPr>
            </w:pPr>
          </w:p>
          <w:p w:rsidR="00E34A47" w:rsidRPr="00E34A47" w:rsidRDefault="00E34A47" w:rsidP="00E34A47">
            <w:pPr>
              <w:numPr>
                <w:ilvl w:val="0"/>
                <w:numId w:val="5"/>
              </w:numPr>
              <w:ind w:left="0"/>
              <w:contextualSpacing/>
              <w:rPr>
                <w:rFonts w:cs="Times New Roman"/>
                <w:color w:val="auto"/>
                <w:sz w:val="16"/>
                <w:szCs w:val="16"/>
                <w:u w:val="single"/>
              </w:rPr>
            </w:pPr>
            <w:r w:rsidRPr="00E34A47">
              <w:rPr>
                <w:rFonts w:cs="Times New Roman"/>
                <w:color w:val="auto"/>
                <w:sz w:val="16"/>
                <w:szCs w:val="16"/>
              </w:rPr>
              <w:t>Program and Course Learning Outcomes</w:t>
            </w:r>
          </w:p>
          <w:p w:rsidR="00E34A47" w:rsidRPr="00E34A47" w:rsidRDefault="00E34A47" w:rsidP="00E34A47">
            <w:pPr>
              <w:numPr>
                <w:ilvl w:val="0"/>
                <w:numId w:val="5"/>
              </w:numPr>
              <w:ind w:left="0"/>
              <w:contextualSpacing/>
              <w:rPr>
                <w:rFonts w:cs="Times New Roman"/>
                <w:color w:val="auto"/>
                <w:sz w:val="16"/>
                <w:szCs w:val="16"/>
                <w:u w:val="single"/>
              </w:rPr>
            </w:pPr>
            <w:r w:rsidRPr="00E34A47">
              <w:rPr>
                <w:rFonts w:cs="Times New Roman"/>
                <w:color w:val="auto"/>
                <w:sz w:val="16"/>
                <w:szCs w:val="16"/>
              </w:rPr>
              <w:t>Program and Course Success</w:t>
            </w:r>
          </w:p>
          <w:p w:rsidR="00E34A47" w:rsidRPr="00E34A47" w:rsidRDefault="00E34A47" w:rsidP="00E34A47">
            <w:pPr>
              <w:numPr>
                <w:ilvl w:val="0"/>
                <w:numId w:val="5"/>
              </w:numPr>
              <w:ind w:left="0"/>
              <w:contextualSpacing/>
              <w:rPr>
                <w:rFonts w:cs="Times New Roman"/>
                <w:color w:val="auto"/>
                <w:sz w:val="16"/>
                <w:szCs w:val="16"/>
                <w:u w:val="single"/>
              </w:rPr>
            </w:pPr>
          </w:p>
          <w:p w:rsidR="00E34A47" w:rsidRPr="00E34A47" w:rsidRDefault="00E34A47" w:rsidP="00E34A47">
            <w:pPr>
              <w:numPr>
                <w:ilvl w:val="0"/>
                <w:numId w:val="5"/>
              </w:numPr>
              <w:ind w:left="0"/>
              <w:contextualSpacing/>
              <w:rPr>
                <w:rFonts w:cs="Times New Roman"/>
                <w:color w:val="auto"/>
                <w:sz w:val="16"/>
                <w:szCs w:val="16"/>
                <w:u w:val="single"/>
              </w:rPr>
            </w:pPr>
            <w:r w:rsidRPr="00E34A47">
              <w:rPr>
                <w:rFonts w:cs="Times New Roman"/>
                <w:color w:val="auto"/>
                <w:sz w:val="16"/>
                <w:szCs w:val="16"/>
              </w:rPr>
              <w:t>Demand vs. capacity</w:t>
            </w:r>
          </w:p>
          <w:p w:rsidR="00E34A47" w:rsidRPr="00E34A47" w:rsidRDefault="00E34A47" w:rsidP="00E34A47">
            <w:pPr>
              <w:numPr>
                <w:ilvl w:val="0"/>
                <w:numId w:val="5"/>
              </w:numPr>
              <w:ind w:left="0"/>
              <w:contextualSpacing/>
              <w:rPr>
                <w:rFonts w:cs="Times New Roman"/>
                <w:color w:val="auto"/>
                <w:sz w:val="16"/>
                <w:szCs w:val="16"/>
                <w:u w:val="single"/>
              </w:rPr>
            </w:pPr>
            <w:r w:rsidRPr="00E34A47">
              <w:rPr>
                <w:rFonts w:cs="Times New Roman"/>
                <w:color w:val="auto"/>
                <w:sz w:val="16"/>
                <w:szCs w:val="16"/>
              </w:rPr>
              <w:t>Student program progression</w:t>
            </w:r>
          </w:p>
          <w:p w:rsidR="00E34A47" w:rsidRPr="00E34A47" w:rsidRDefault="00E34A47" w:rsidP="00E34A47">
            <w:pPr>
              <w:numPr>
                <w:ilvl w:val="0"/>
                <w:numId w:val="5"/>
              </w:numPr>
              <w:ind w:left="0"/>
              <w:contextualSpacing/>
              <w:rPr>
                <w:rFonts w:cs="Times New Roman"/>
                <w:color w:val="auto"/>
                <w:sz w:val="16"/>
                <w:szCs w:val="16"/>
                <w:u w:val="single"/>
              </w:rPr>
            </w:pPr>
          </w:p>
          <w:p w:rsidR="00E34A47" w:rsidRPr="00E34A47" w:rsidRDefault="00E34A47" w:rsidP="00E34A47">
            <w:pPr>
              <w:numPr>
                <w:ilvl w:val="0"/>
                <w:numId w:val="5"/>
              </w:numPr>
              <w:ind w:left="0"/>
              <w:contextualSpacing/>
              <w:rPr>
                <w:rFonts w:cs="Times New Roman"/>
                <w:color w:val="auto"/>
                <w:sz w:val="16"/>
                <w:szCs w:val="16"/>
                <w:u w:val="single"/>
              </w:rPr>
            </w:pPr>
            <w:r w:rsidRPr="00E34A47">
              <w:rPr>
                <w:rFonts w:cs="Times New Roman"/>
                <w:color w:val="auto"/>
                <w:sz w:val="16"/>
                <w:szCs w:val="16"/>
              </w:rPr>
              <w:t>Certificate/Degree Awards</w:t>
            </w:r>
          </w:p>
          <w:p w:rsidR="00E34A47" w:rsidRPr="00E34A47" w:rsidRDefault="00E34A47" w:rsidP="00E34A47">
            <w:pPr>
              <w:numPr>
                <w:ilvl w:val="0"/>
                <w:numId w:val="5"/>
              </w:numPr>
              <w:ind w:left="0"/>
              <w:contextualSpacing/>
              <w:rPr>
                <w:rFonts w:cs="Times New Roman"/>
                <w:color w:val="auto"/>
                <w:sz w:val="16"/>
                <w:szCs w:val="16"/>
                <w:u w:val="single"/>
              </w:rPr>
            </w:pPr>
          </w:p>
          <w:p w:rsidR="00E34A47" w:rsidRPr="00E34A47" w:rsidRDefault="00E34A47" w:rsidP="00E34A47">
            <w:pPr>
              <w:numPr>
                <w:ilvl w:val="0"/>
                <w:numId w:val="5"/>
              </w:numPr>
              <w:ind w:left="0"/>
              <w:contextualSpacing/>
              <w:rPr>
                <w:rFonts w:cs="Times New Roman"/>
                <w:color w:val="auto"/>
                <w:sz w:val="16"/>
                <w:szCs w:val="16"/>
                <w:u w:val="single"/>
              </w:rPr>
            </w:pPr>
            <w:r w:rsidRPr="00E34A47">
              <w:rPr>
                <w:rFonts w:cs="Times New Roman"/>
                <w:color w:val="auto"/>
                <w:sz w:val="16"/>
                <w:szCs w:val="16"/>
              </w:rPr>
              <w:t>Out of the classroom learning opportunities</w:t>
            </w:r>
          </w:p>
          <w:p w:rsidR="00E34A47" w:rsidRPr="00E34A47" w:rsidRDefault="00E34A47" w:rsidP="00E34A47">
            <w:pPr>
              <w:contextualSpacing/>
              <w:rPr>
                <w:rFonts w:cs="Times New Roman"/>
                <w:color w:val="auto"/>
                <w:sz w:val="16"/>
                <w:szCs w:val="16"/>
                <w:u w:val="single"/>
              </w:rPr>
            </w:pPr>
          </w:p>
          <w:p w:rsidR="00E34A47" w:rsidRPr="00E34A47" w:rsidRDefault="00E34A47" w:rsidP="00E34A47">
            <w:pPr>
              <w:rPr>
                <w:rFonts w:cs="Times New Roman"/>
                <w:color w:val="auto"/>
                <w:sz w:val="16"/>
                <w:szCs w:val="16"/>
              </w:rPr>
            </w:pPr>
            <w:r w:rsidRPr="00E34A47">
              <w:rPr>
                <w:rFonts w:cs="Times New Roman"/>
                <w:color w:val="auto"/>
                <w:sz w:val="16"/>
                <w:szCs w:val="16"/>
                <w:u w:val="single"/>
              </w:rPr>
              <w:t>Institutional Performance Indicators</w:t>
            </w:r>
            <w:r w:rsidRPr="00E34A47">
              <w:rPr>
                <w:rFonts w:cs="Times New Roman"/>
                <w:color w:val="auto"/>
                <w:sz w:val="16"/>
                <w:szCs w:val="16"/>
              </w:rPr>
              <w:t xml:space="preserve"> </w:t>
            </w: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r w:rsidRPr="00E34A47">
              <w:rPr>
                <w:rFonts w:cs="Times New Roman"/>
                <w:color w:val="auto"/>
                <w:sz w:val="16"/>
                <w:szCs w:val="16"/>
              </w:rPr>
              <w:t>Accreditation Status</w:t>
            </w: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r w:rsidRPr="00E34A47">
              <w:rPr>
                <w:rFonts w:cs="Times New Roman"/>
                <w:color w:val="auto"/>
                <w:sz w:val="16"/>
                <w:szCs w:val="16"/>
              </w:rPr>
              <w:t>Fiscal Indicators</w:t>
            </w:r>
          </w:p>
          <w:p w:rsidR="00E34A47" w:rsidRPr="00E34A47" w:rsidRDefault="00E34A47" w:rsidP="00E34A47">
            <w:pPr>
              <w:rPr>
                <w:rFonts w:cs="Times New Roman"/>
                <w:color w:val="auto"/>
                <w:sz w:val="16"/>
                <w:szCs w:val="16"/>
              </w:rPr>
            </w:pPr>
          </w:p>
          <w:p w:rsidR="00E34A47" w:rsidRPr="00E34A47" w:rsidRDefault="00E34A47" w:rsidP="00E34A47">
            <w:pPr>
              <w:numPr>
                <w:ilvl w:val="0"/>
                <w:numId w:val="4"/>
              </w:numPr>
              <w:ind w:left="0"/>
              <w:contextualSpacing/>
              <w:rPr>
                <w:rFonts w:cs="Times New Roman"/>
                <w:color w:val="auto"/>
                <w:sz w:val="16"/>
                <w:szCs w:val="16"/>
              </w:rPr>
            </w:pPr>
            <w:r w:rsidRPr="00E34A47">
              <w:rPr>
                <w:rFonts w:cs="Times New Roman"/>
                <w:color w:val="auto"/>
                <w:sz w:val="16"/>
                <w:szCs w:val="16"/>
              </w:rPr>
              <w:t>FTES</w:t>
            </w:r>
          </w:p>
          <w:p w:rsidR="00E34A47" w:rsidRPr="00E34A47" w:rsidRDefault="00E34A47" w:rsidP="00E34A47">
            <w:pPr>
              <w:numPr>
                <w:ilvl w:val="0"/>
                <w:numId w:val="4"/>
              </w:numPr>
              <w:ind w:left="0"/>
              <w:contextualSpacing/>
              <w:rPr>
                <w:rFonts w:cs="Times New Roman"/>
                <w:color w:val="auto"/>
                <w:sz w:val="16"/>
                <w:szCs w:val="16"/>
              </w:rPr>
            </w:pPr>
            <w:r w:rsidRPr="00E34A47">
              <w:rPr>
                <w:rFonts w:cs="Times New Roman"/>
                <w:color w:val="auto"/>
                <w:sz w:val="16"/>
                <w:szCs w:val="16"/>
              </w:rPr>
              <w:t>Fund Balance</w:t>
            </w:r>
          </w:p>
          <w:p w:rsidR="00E34A47" w:rsidRPr="00E34A47" w:rsidRDefault="00E34A47" w:rsidP="00E34A47">
            <w:pPr>
              <w:numPr>
                <w:ilvl w:val="0"/>
                <w:numId w:val="4"/>
              </w:numPr>
              <w:ind w:left="0"/>
              <w:contextualSpacing/>
              <w:rPr>
                <w:rFonts w:cs="Times New Roman"/>
                <w:color w:val="auto"/>
                <w:sz w:val="16"/>
                <w:szCs w:val="16"/>
              </w:rPr>
            </w:pPr>
            <w:r w:rsidRPr="00E34A47">
              <w:rPr>
                <w:rFonts w:cs="Times New Roman"/>
                <w:color w:val="auto"/>
                <w:sz w:val="16"/>
                <w:szCs w:val="16"/>
              </w:rPr>
              <w:t>Audit Findings</w:t>
            </w:r>
          </w:p>
          <w:p w:rsidR="00E34A47" w:rsidRPr="00E34A47" w:rsidRDefault="00E34A47" w:rsidP="00E34A47">
            <w:pPr>
              <w:rPr>
                <w:rFonts w:eastAsiaTheme="minorHAnsi" w:cs="Times New Roman"/>
                <w:color w:val="auto"/>
                <w:sz w:val="16"/>
                <w:szCs w:val="16"/>
              </w:rPr>
            </w:pPr>
          </w:p>
        </w:tc>
        <w:tc>
          <w:tcPr>
            <w:tcW w:w="1350" w:type="dxa"/>
          </w:tcPr>
          <w:p w:rsidR="00E34A47" w:rsidRPr="00E34A47" w:rsidRDefault="00E34A47" w:rsidP="00E34A47">
            <w:pPr>
              <w:rPr>
                <w:rFonts w:eastAsiaTheme="minorHAnsi" w:cs="Times New Roman"/>
                <w:color w:val="auto"/>
                <w:sz w:val="16"/>
                <w:szCs w:val="16"/>
                <w:u w:val="single"/>
              </w:rPr>
            </w:pPr>
            <w:r w:rsidRPr="00E34A47">
              <w:rPr>
                <w:rFonts w:eastAsiaTheme="minorHAnsi" w:cs="Times New Roman"/>
                <w:color w:val="auto"/>
                <w:sz w:val="16"/>
                <w:szCs w:val="16"/>
                <w:u w:val="single"/>
              </w:rPr>
              <w:lastRenderedPageBreak/>
              <w:t>Goal Indicators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Advance Student Access, Equity, and Success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Engage and Leverage Partners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Build Program of Distinction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Strength on Accountability, Innovation, and Collaboration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Develop Resources to Advance and Sustain our Mission</w:t>
            </w:r>
          </w:p>
        </w:tc>
        <w:tc>
          <w:tcPr>
            <w:tcW w:w="1530" w:type="dxa"/>
          </w:tcPr>
          <w:p w:rsidR="00E34A47" w:rsidRPr="00E34A47" w:rsidRDefault="00E34A47" w:rsidP="00E34A47">
            <w:pPr>
              <w:numPr>
                <w:ilvl w:val="0"/>
                <w:numId w:val="6"/>
              </w:numPr>
              <w:ind w:left="0"/>
              <w:rPr>
                <w:rFonts w:cs="Times New Roman"/>
                <w:color w:val="auto"/>
                <w:sz w:val="16"/>
                <w:szCs w:val="16"/>
                <w:u w:val="single"/>
              </w:rPr>
            </w:pPr>
            <w:r w:rsidRPr="00E34A47">
              <w:rPr>
                <w:rFonts w:cs="Times New Roman"/>
                <w:color w:val="auto"/>
                <w:sz w:val="16"/>
                <w:szCs w:val="16"/>
                <w:u w:val="single"/>
              </w:rPr>
              <w:t>Goal Indicators</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Ensure quality and excellence of programs, departments, and support services.</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Provide a standardized methodology for review of all college areas.</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Provide a mechanism for demonstrating continuous quality improvement, producing a foundation for action.</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Identify effective and exemplary practices.</w:t>
            </w: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Strengthen planning and decision-making based upon current data.</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Identify resource needs.</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Develop recommendations and strategies concerning future directions and provide evidence supporting plans for the future, within the department, at the college and at the District level.</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Inform integrated planning at all levels within the College and the District.</w:t>
            </w:r>
          </w:p>
          <w:p w:rsidR="00E34A47" w:rsidRPr="00E34A47" w:rsidRDefault="00E34A47" w:rsidP="00E34A47">
            <w:pPr>
              <w:numPr>
                <w:ilvl w:val="0"/>
                <w:numId w:val="6"/>
              </w:numPr>
              <w:ind w:left="0"/>
              <w:rPr>
                <w:rFonts w:cs="Times New Roman"/>
                <w:color w:val="auto"/>
                <w:sz w:val="16"/>
                <w:szCs w:val="16"/>
              </w:rPr>
            </w:pPr>
          </w:p>
          <w:p w:rsidR="00E34A47" w:rsidRPr="00E34A47" w:rsidRDefault="00E34A47" w:rsidP="00E34A47">
            <w:pPr>
              <w:numPr>
                <w:ilvl w:val="0"/>
                <w:numId w:val="6"/>
              </w:numPr>
              <w:ind w:left="0"/>
              <w:rPr>
                <w:rFonts w:cs="Times New Roman"/>
                <w:color w:val="auto"/>
                <w:sz w:val="16"/>
                <w:szCs w:val="16"/>
              </w:rPr>
            </w:pPr>
            <w:r w:rsidRPr="00E34A47">
              <w:rPr>
                <w:rFonts w:cs="Times New Roman"/>
                <w:color w:val="auto"/>
                <w:sz w:val="16"/>
                <w:szCs w:val="16"/>
              </w:rPr>
              <w:t>Ensure that educational and support programs reflect student needs, encourage student success, and improve teaching, learning, and services.</w:t>
            </w:r>
          </w:p>
          <w:p w:rsidR="00E34A47" w:rsidRPr="00E34A47" w:rsidRDefault="00E34A47" w:rsidP="00E34A47">
            <w:pPr>
              <w:rPr>
                <w:rFonts w:eastAsiaTheme="minorHAnsi" w:cs="Times New Roman"/>
                <w:color w:val="auto"/>
                <w:sz w:val="16"/>
                <w:szCs w:val="16"/>
              </w:rPr>
            </w:pPr>
          </w:p>
        </w:tc>
        <w:tc>
          <w:tcPr>
            <w:tcW w:w="1350" w:type="dxa"/>
          </w:tcPr>
          <w:p w:rsidR="00E34A47" w:rsidRPr="00E34A47" w:rsidRDefault="00E34A47" w:rsidP="00E34A47">
            <w:pPr>
              <w:jc w:val="center"/>
              <w:rPr>
                <w:rFonts w:eastAsiaTheme="minorHAnsi" w:cs="Times New Roman"/>
                <w:color w:val="auto"/>
                <w:sz w:val="16"/>
                <w:szCs w:val="16"/>
                <w:u w:val="single"/>
              </w:rPr>
            </w:pPr>
            <w:r w:rsidRPr="00E34A47">
              <w:rPr>
                <w:rFonts w:eastAsiaTheme="minorHAnsi" w:cs="Times New Roman"/>
                <w:color w:val="auto"/>
                <w:sz w:val="16"/>
                <w:szCs w:val="16"/>
                <w:u w:val="single"/>
              </w:rPr>
              <w:lastRenderedPageBreak/>
              <w:t>Goal Indicators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All first-time matriculating students receive core services: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College Orientation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Placement Assessment</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Counseling/Faculty Advisement</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Student Education Plan (SEP)</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Follow-up Services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All At-Risk Students receive enhanced services to declare academic/career major – program of concentration, on good academic standing, or ESL/Basic Skills Completion</w:t>
            </w:r>
          </w:p>
        </w:tc>
        <w:tc>
          <w:tcPr>
            <w:tcW w:w="1440" w:type="dxa"/>
          </w:tcPr>
          <w:p w:rsidR="00E34A47" w:rsidRPr="00E34A47" w:rsidRDefault="00E34A47" w:rsidP="00E34A47">
            <w:pPr>
              <w:jc w:val="center"/>
              <w:rPr>
                <w:rFonts w:eastAsiaTheme="minorHAnsi" w:cs="Times New Roman"/>
                <w:color w:val="auto"/>
                <w:sz w:val="16"/>
                <w:szCs w:val="16"/>
                <w:u w:val="single"/>
              </w:rPr>
            </w:pPr>
            <w:r w:rsidRPr="00E34A47">
              <w:rPr>
                <w:rFonts w:eastAsiaTheme="minorHAnsi" w:cs="Times New Roman"/>
                <w:color w:val="auto"/>
                <w:sz w:val="16"/>
                <w:szCs w:val="16"/>
                <w:u w:val="single"/>
              </w:rPr>
              <w:t>Goal Indicators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Equitable opportunities for high needs students: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Access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Course Completion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ESL and Basic Skills Completion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Degree and Certificate Completion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Transfer Outreach</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through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Academic/Career Pathway Building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Counseling/Faculty Advising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Course Development and Offering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Workshops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c>
          <w:tcPr>
            <w:tcW w:w="1440" w:type="dxa"/>
          </w:tcPr>
          <w:p w:rsidR="00E34A47" w:rsidRPr="00E34A47" w:rsidRDefault="00E34A47" w:rsidP="00E34A47">
            <w:pPr>
              <w:jc w:val="center"/>
              <w:rPr>
                <w:rFonts w:eastAsiaTheme="minorHAnsi" w:cs="Times New Roman"/>
                <w:color w:val="auto"/>
                <w:sz w:val="16"/>
                <w:szCs w:val="16"/>
                <w:u w:val="single"/>
              </w:rPr>
            </w:pPr>
            <w:r w:rsidRPr="00E34A47">
              <w:rPr>
                <w:rFonts w:eastAsiaTheme="minorHAnsi" w:cs="Times New Roman"/>
                <w:color w:val="auto"/>
                <w:sz w:val="16"/>
                <w:szCs w:val="16"/>
                <w:u w:val="single"/>
              </w:rPr>
              <w:t>Goal Indicators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Successful course completion rate</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Enhanced entry-services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through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Accelerated Curriculum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Embedded, Online/In-Person Tutoring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Counseling/Faculty Advising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r>
      <w:tr w:rsidR="00E34A47" w:rsidRPr="00E34A47" w:rsidTr="00393566">
        <w:tc>
          <w:tcPr>
            <w:tcW w:w="1188" w:type="dxa"/>
          </w:tcPr>
          <w:p w:rsidR="00E34A47" w:rsidRPr="00E34A47" w:rsidRDefault="00E34A47" w:rsidP="00E34A47">
            <w:pPr>
              <w:rPr>
                <w:rFonts w:eastAsiaTheme="minorHAnsi" w:cs="Times New Roman"/>
                <w:color w:val="auto"/>
                <w:sz w:val="16"/>
                <w:szCs w:val="16"/>
              </w:rPr>
            </w:pPr>
            <w:r w:rsidRPr="00E34A47">
              <w:rPr>
                <w:rFonts w:eastAsiaTheme="minorHAnsi" w:cs="Times New Roman"/>
                <w:b/>
                <w:color w:val="auto"/>
                <w:sz w:val="16"/>
                <w:szCs w:val="16"/>
              </w:rPr>
              <w:lastRenderedPageBreak/>
              <w:t>Target Student Populations</w:t>
            </w:r>
          </w:p>
        </w:tc>
        <w:tc>
          <w:tcPr>
            <w:tcW w:w="171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All BCC Students</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All BCC Students</w:t>
            </w:r>
          </w:p>
        </w:tc>
        <w:tc>
          <w:tcPr>
            <w:tcW w:w="153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All BCC Students</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All first-time matriculating students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All at-risk students: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ESL/Basic Skills,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Probation/Dismissed,</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Academic Major Undeclared</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College Orientation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Placement Assessment</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Counseling/Faculty Advising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Student Education Plan (SEP)</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Follow-up Services</w:t>
            </w:r>
          </w:p>
          <w:p w:rsidR="00E34A47" w:rsidRPr="00E34A47" w:rsidRDefault="00E34A47" w:rsidP="00E34A47">
            <w:pPr>
              <w:rPr>
                <w:rFonts w:eastAsiaTheme="minorHAnsi" w:cs="Times New Roman"/>
                <w:color w:val="auto"/>
                <w:sz w:val="16"/>
                <w:szCs w:val="16"/>
              </w:rPr>
            </w:pP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High Need, Disproportionately Impacted Student Groups: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Race/Ethnicity</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Gender</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Current or Former Foster Youth</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Individuals with Disabilities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Low-income Students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Veterans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Tutoring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Counseling/Faculty Advising</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Students in: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ESL courses/programs,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Pre-transfer level English courses/programs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and/or</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Pre-transfer level math courses/programs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r>
      <w:tr w:rsidR="00E34A47" w:rsidRPr="00E34A47" w:rsidTr="00393566">
        <w:tc>
          <w:tcPr>
            <w:tcW w:w="1188"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b/>
                <w:color w:val="auto"/>
                <w:sz w:val="16"/>
                <w:szCs w:val="16"/>
              </w:rPr>
              <w:t>Plan Length</w:t>
            </w:r>
          </w:p>
        </w:tc>
        <w:tc>
          <w:tcPr>
            <w:tcW w:w="171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10-Year</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Annual</w:t>
            </w:r>
          </w:p>
        </w:tc>
        <w:tc>
          <w:tcPr>
            <w:tcW w:w="153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Program Review: 3-Year</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APU: In-between Program Review</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Annual</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6-Year with annual updates</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5-Year with annual updates</w:t>
            </w:r>
          </w:p>
        </w:tc>
      </w:tr>
      <w:tr w:rsidR="00E34A47" w:rsidRPr="00E34A47" w:rsidTr="00393566">
        <w:tc>
          <w:tcPr>
            <w:tcW w:w="1188"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b/>
                <w:color w:val="auto"/>
                <w:sz w:val="16"/>
                <w:szCs w:val="16"/>
              </w:rPr>
              <w:t>Responsible Members</w:t>
            </w:r>
          </w:p>
        </w:tc>
        <w:tc>
          <w:tcPr>
            <w:tcW w:w="171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Lead: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President, Administrators, Senate Presidents, AS President</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Participants: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BCC faculty, staff, student leaders, community leaders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 xml:space="preserve">Lead: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President, Administrators, Senate Presidents, AS President</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Participants: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BCC faculty, staff, student leaders, community leaders</w:t>
            </w:r>
          </w:p>
          <w:p w:rsidR="00E34A47" w:rsidRPr="00E34A47" w:rsidRDefault="00E34A47" w:rsidP="00E34A47">
            <w:pPr>
              <w:rPr>
                <w:rFonts w:eastAsiaTheme="minorHAnsi" w:cs="Times New Roman"/>
                <w:color w:val="auto"/>
                <w:sz w:val="16"/>
                <w:szCs w:val="16"/>
              </w:rPr>
            </w:pPr>
          </w:p>
        </w:tc>
        <w:tc>
          <w:tcPr>
            <w:tcW w:w="153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Lead:</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Instructional and Student Services Administrators, </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Department Chairs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Participants: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BCC Director Business and Administrative Services, faculty, staff, student leaders, community leaders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Lead:</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VPIE, VPSS,</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SSSP Coordinators,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Area Leads – Orientation, Placement Assessment, Counseling,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Faculty Advisors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Participants: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VPI, Director Business, faculty, staff, student leaders, K-16 contacts, PCCD, Employment Agencies, community leaders</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Lead:</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Equity Plan Coordinators, VPIE, VPSS, VPI, Area Leaders and Team Members: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Access</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Course Completion</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ESL/Basic Skills Completion (BSI Committee)</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Certificate and Degree</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Transfer</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Participants:</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Director Business, faculty, staff, student leaders, K-16 contacts, PCCD, Employment Agencies, community leaders</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lastRenderedPageBreak/>
              <w:t>Lead:</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cs="Times New Roman"/>
                <w:color w:val="auto"/>
                <w:sz w:val="16"/>
                <w:szCs w:val="16"/>
              </w:rPr>
            </w:pPr>
            <w:r w:rsidRPr="00E34A47">
              <w:rPr>
                <w:rFonts w:cs="Times New Roman"/>
                <w:color w:val="auto"/>
                <w:sz w:val="16"/>
                <w:szCs w:val="16"/>
              </w:rPr>
              <w:t>VPI, Dean of Special Projects &amp; Grants, BSI Committee, English, ESL, Math Department Chairs</w:t>
            </w: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p>
          <w:p w:rsidR="00E34A47" w:rsidRPr="00E34A47" w:rsidRDefault="00E34A47" w:rsidP="00E34A47">
            <w:pPr>
              <w:rPr>
                <w:rFonts w:cs="Times New Roman"/>
                <w:color w:val="auto"/>
                <w:sz w:val="16"/>
                <w:szCs w:val="16"/>
              </w:rPr>
            </w:pPr>
            <w:r w:rsidRPr="00E34A47">
              <w:rPr>
                <w:rFonts w:cs="Times New Roman"/>
                <w:color w:val="auto"/>
                <w:sz w:val="16"/>
                <w:szCs w:val="16"/>
              </w:rPr>
              <w:t>Participants:</w:t>
            </w:r>
          </w:p>
          <w:p w:rsidR="00E34A47" w:rsidRPr="00E34A47" w:rsidRDefault="00E34A47" w:rsidP="00E34A47">
            <w:pPr>
              <w:rPr>
                <w:rFonts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Director Business, faculty, staff, student leaders, K-16 contacts, PCCD</w:t>
            </w:r>
          </w:p>
        </w:tc>
      </w:tr>
      <w:tr w:rsidR="00CF24D6" w:rsidRPr="00E34A47" w:rsidTr="00393566">
        <w:tc>
          <w:tcPr>
            <w:tcW w:w="1188" w:type="dxa"/>
          </w:tcPr>
          <w:p w:rsidR="00CF24D6" w:rsidRDefault="00CF24D6" w:rsidP="00E34A47">
            <w:pPr>
              <w:rPr>
                <w:rFonts w:eastAsiaTheme="minorHAnsi" w:cs="Times New Roman"/>
                <w:b/>
                <w:color w:val="auto"/>
                <w:sz w:val="16"/>
                <w:szCs w:val="16"/>
              </w:rPr>
            </w:pPr>
          </w:p>
          <w:p w:rsidR="00CF24D6" w:rsidRDefault="00CF24D6" w:rsidP="00E34A47">
            <w:pPr>
              <w:rPr>
                <w:rFonts w:eastAsiaTheme="minorHAnsi" w:cs="Times New Roman"/>
                <w:b/>
                <w:color w:val="auto"/>
                <w:sz w:val="16"/>
                <w:szCs w:val="16"/>
              </w:rPr>
            </w:pPr>
          </w:p>
          <w:p w:rsidR="00CF24D6" w:rsidRPr="00E34A47" w:rsidRDefault="00CF24D6" w:rsidP="00E34A47">
            <w:pPr>
              <w:rPr>
                <w:rFonts w:eastAsiaTheme="minorHAnsi" w:cs="Times New Roman"/>
                <w:b/>
                <w:color w:val="auto"/>
                <w:sz w:val="16"/>
                <w:szCs w:val="16"/>
              </w:rPr>
            </w:pPr>
          </w:p>
        </w:tc>
        <w:tc>
          <w:tcPr>
            <w:tcW w:w="1710" w:type="dxa"/>
          </w:tcPr>
          <w:p w:rsidR="00CF24D6" w:rsidRPr="00E34A47" w:rsidRDefault="00CF24D6" w:rsidP="00E34A47">
            <w:pPr>
              <w:rPr>
                <w:rFonts w:eastAsiaTheme="minorHAnsi" w:cs="Times New Roman"/>
                <w:color w:val="auto"/>
                <w:sz w:val="16"/>
                <w:szCs w:val="16"/>
              </w:rPr>
            </w:pPr>
          </w:p>
        </w:tc>
        <w:tc>
          <w:tcPr>
            <w:tcW w:w="1350" w:type="dxa"/>
          </w:tcPr>
          <w:p w:rsidR="00CF24D6" w:rsidRPr="00E34A47" w:rsidRDefault="00CF24D6" w:rsidP="00E34A47">
            <w:pPr>
              <w:rPr>
                <w:rFonts w:eastAsiaTheme="minorHAnsi" w:cs="Times New Roman"/>
                <w:color w:val="auto"/>
                <w:sz w:val="16"/>
                <w:szCs w:val="16"/>
              </w:rPr>
            </w:pPr>
          </w:p>
        </w:tc>
        <w:tc>
          <w:tcPr>
            <w:tcW w:w="1530" w:type="dxa"/>
          </w:tcPr>
          <w:p w:rsidR="00CF24D6" w:rsidRPr="00E34A47" w:rsidRDefault="00CF24D6" w:rsidP="00E34A47">
            <w:pPr>
              <w:rPr>
                <w:rFonts w:eastAsiaTheme="minorHAnsi" w:cs="Times New Roman"/>
                <w:color w:val="auto"/>
                <w:sz w:val="16"/>
                <w:szCs w:val="16"/>
              </w:rPr>
            </w:pPr>
          </w:p>
        </w:tc>
        <w:tc>
          <w:tcPr>
            <w:tcW w:w="1350" w:type="dxa"/>
          </w:tcPr>
          <w:p w:rsidR="00CF24D6" w:rsidRPr="00E34A47" w:rsidRDefault="00CF24D6" w:rsidP="00E34A47">
            <w:pPr>
              <w:rPr>
                <w:rFonts w:eastAsiaTheme="minorHAnsi" w:cs="Times New Roman"/>
                <w:color w:val="auto"/>
                <w:sz w:val="16"/>
                <w:szCs w:val="16"/>
              </w:rPr>
            </w:pPr>
          </w:p>
        </w:tc>
        <w:tc>
          <w:tcPr>
            <w:tcW w:w="1440" w:type="dxa"/>
          </w:tcPr>
          <w:p w:rsidR="00CF24D6" w:rsidRPr="00E34A47" w:rsidRDefault="00CF24D6" w:rsidP="00E34A47">
            <w:pPr>
              <w:rPr>
                <w:rFonts w:eastAsiaTheme="minorHAnsi" w:cs="Times New Roman"/>
                <w:color w:val="auto"/>
                <w:sz w:val="16"/>
                <w:szCs w:val="16"/>
              </w:rPr>
            </w:pPr>
          </w:p>
        </w:tc>
        <w:tc>
          <w:tcPr>
            <w:tcW w:w="1440" w:type="dxa"/>
          </w:tcPr>
          <w:p w:rsidR="00CF24D6" w:rsidRPr="00E34A47" w:rsidRDefault="00CF24D6" w:rsidP="00E34A47">
            <w:pPr>
              <w:rPr>
                <w:rFonts w:eastAsiaTheme="minorHAnsi" w:cs="Times New Roman"/>
                <w:color w:val="auto"/>
                <w:sz w:val="16"/>
                <w:szCs w:val="16"/>
              </w:rPr>
            </w:pPr>
          </w:p>
        </w:tc>
      </w:tr>
      <w:tr w:rsidR="00E34A47" w:rsidRPr="00E34A47" w:rsidTr="00393566">
        <w:tc>
          <w:tcPr>
            <w:tcW w:w="1188"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b/>
                <w:color w:val="auto"/>
                <w:sz w:val="16"/>
                <w:szCs w:val="16"/>
              </w:rPr>
              <w:t>Sources of Funding</w:t>
            </w:r>
          </w:p>
        </w:tc>
        <w:tc>
          <w:tcPr>
            <w:tcW w:w="171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General Fund,</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Categorical (SSSP-Core Services, Equity, EOPS, DSPS, BSI, CTE/Perkins, BFAP, etc.),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Grants,</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PASS</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General Fund,</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Categorical (SSSP-Core Services), Equity, EOPS, DSPS, BSI, CTE/Perkins, BFAP, etc.,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Grants,</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PASS</w:t>
            </w:r>
          </w:p>
        </w:tc>
        <w:tc>
          <w:tcPr>
            <w:tcW w:w="153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General Fund,</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Categorical (SSSP-Core Services, Equity, EOPS, DSPS, BSI, CTE/Perkins, BFAP, etc.),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Grants,</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PASS</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SSSP</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College Matching Funds (General Fund, Grants, PASS)</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Equity Fund</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General Fund,</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Categorical (SSSP-Core Services, EOPS, DSPS, BSI, CTE/Perkins, BFAP, etc.),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Grants,</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PASS</w:t>
            </w:r>
          </w:p>
          <w:p w:rsidR="00E34A47" w:rsidRPr="00E34A47" w:rsidRDefault="00E34A47" w:rsidP="00E34A47">
            <w:pPr>
              <w:rPr>
                <w:rFonts w:eastAsiaTheme="minorHAnsi" w:cs="Times New Roman"/>
                <w:color w:val="auto"/>
                <w:sz w:val="16"/>
                <w:szCs w:val="16"/>
              </w:rPr>
            </w:pP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BSI</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General Fund,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General Fund,</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 xml:space="preserve">Categorical (SSSP-Core Services, EOPS, DSPS, BSI, CTE/Perkins, BFAP, etc.), </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Grants,</w:t>
            </w:r>
          </w:p>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PASS</w:t>
            </w:r>
          </w:p>
          <w:p w:rsidR="00E34A47" w:rsidRPr="00E34A47" w:rsidRDefault="00E34A47" w:rsidP="00E34A47">
            <w:pPr>
              <w:rPr>
                <w:rFonts w:eastAsiaTheme="minorHAnsi" w:cs="Times New Roman"/>
                <w:color w:val="auto"/>
                <w:sz w:val="16"/>
                <w:szCs w:val="16"/>
              </w:rPr>
            </w:pPr>
          </w:p>
        </w:tc>
      </w:tr>
      <w:tr w:rsidR="00E34A47" w:rsidRPr="00E34A47" w:rsidTr="00393566">
        <w:trPr>
          <w:trHeight w:val="1259"/>
        </w:trPr>
        <w:tc>
          <w:tcPr>
            <w:tcW w:w="1188"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b/>
                <w:color w:val="auto"/>
                <w:sz w:val="16"/>
                <w:szCs w:val="16"/>
              </w:rPr>
              <w:t>Plan Evaluation</w:t>
            </w:r>
          </w:p>
        </w:tc>
        <w:tc>
          <w:tcPr>
            <w:tcW w:w="1710" w:type="dxa"/>
          </w:tcPr>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Annual Goals, Accomplishments, and Measurable Outcome Report</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c>
          <w:tcPr>
            <w:tcW w:w="1530" w:type="dxa"/>
          </w:tcPr>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Annual Program Plan and Budget Plan Development/Update and Submission</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Annual Program Plan and Budget Plan Development/Update and Submission</w:t>
            </w:r>
          </w:p>
          <w:p w:rsidR="00E34A47" w:rsidRPr="00E34A47" w:rsidRDefault="00E34A47" w:rsidP="00E34A47">
            <w:pPr>
              <w:rPr>
                <w:rFonts w:eastAsiaTheme="minorHAnsi" w:cs="Times New Roman"/>
                <w:color w:val="auto"/>
                <w:sz w:val="16"/>
                <w:szCs w:val="16"/>
              </w:rPr>
            </w:pP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Annual Program Plan and Budget Plan Development/Update and Submission</w:t>
            </w:r>
          </w:p>
          <w:p w:rsidR="00E34A47" w:rsidRPr="00E34A47" w:rsidRDefault="00E34A47" w:rsidP="00E34A47">
            <w:pPr>
              <w:rPr>
                <w:rFonts w:eastAsiaTheme="minorHAnsi" w:cs="Times New Roman"/>
                <w:color w:val="auto"/>
                <w:sz w:val="16"/>
                <w:szCs w:val="16"/>
              </w:rPr>
            </w:pPr>
          </w:p>
          <w:p w:rsidR="00E34A47" w:rsidRPr="00E34A47" w:rsidRDefault="00E34A47" w:rsidP="00E34A47">
            <w:pPr>
              <w:rPr>
                <w:rFonts w:eastAsiaTheme="minorHAnsi" w:cs="Times New Roman"/>
                <w:color w:val="auto"/>
                <w:sz w:val="16"/>
                <w:szCs w:val="16"/>
              </w:rPr>
            </w:pPr>
          </w:p>
        </w:tc>
      </w:tr>
      <w:tr w:rsidR="00E34A47" w:rsidRPr="00E34A47" w:rsidTr="00393566">
        <w:tc>
          <w:tcPr>
            <w:tcW w:w="1188" w:type="dxa"/>
          </w:tcPr>
          <w:p w:rsidR="00E34A47" w:rsidRPr="00E34A47" w:rsidRDefault="00E34A47" w:rsidP="00E34A47">
            <w:pPr>
              <w:rPr>
                <w:rFonts w:eastAsiaTheme="minorHAnsi" w:cs="Times New Roman"/>
                <w:b/>
                <w:color w:val="auto"/>
                <w:sz w:val="16"/>
                <w:szCs w:val="16"/>
              </w:rPr>
            </w:pPr>
            <w:r w:rsidRPr="00E34A47">
              <w:rPr>
                <w:rFonts w:eastAsiaTheme="minorHAnsi" w:cs="Times New Roman"/>
                <w:b/>
                <w:color w:val="auto"/>
                <w:sz w:val="16"/>
                <w:szCs w:val="16"/>
              </w:rPr>
              <w:t>BCC Process Evaluation for its systematic planning</w:t>
            </w:r>
          </w:p>
        </w:tc>
        <w:tc>
          <w:tcPr>
            <w:tcW w:w="171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3-Yr Process Evaluation through Survey and Focus Group</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3-Yr Process Evaluation through Survey and Focus Group</w:t>
            </w:r>
          </w:p>
        </w:tc>
        <w:tc>
          <w:tcPr>
            <w:tcW w:w="153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3-Yr Process Evaluation through Survey and Focus Group</w:t>
            </w:r>
          </w:p>
        </w:tc>
        <w:tc>
          <w:tcPr>
            <w:tcW w:w="135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3-Yr Process Evaluation through Survey and Focus Group</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3-Yr Process Evaluation through Survey and Focus Group</w:t>
            </w:r>
          </w:p>
        </w:tc>
        <w:tc>
          <w:tcPr>
            <w:tcW w:w="1440" w:type="dxa"/>
          </w:tcPr>
          <w:p w:rsidR="00E34A47" w:rsidRPr="00E34A47" w:rsidRDefault="00E34A47" w:rsidP="00E34A47">
            <w:pPr>
              <w:rPr>
                <w:rFonts w:eastAsiaTheme="minorHAnsi" w:cs="Times New Roman"/>
                <w:color w:val="auto"/>
                <w:sz w:val="16"/>
                <w:szCs w:val="16"/>
              </w:rPr>
            </w:pPr>
            <w:r w:rsidRPr="00E34A47">
              <w:rPr>
                <w:rFonts w:eastAsiaTheme="minorHAnsi" w:cs="Times New Roman"/>
                <w:color w:val="auto"/>
                <w:sz w:val="16"/>
                <w:szCs w:val="16"/>
              </w:rPr>
              <w:t>3-Yr Process Evaluation through Survey and Focus Group</w:t>
            </w:r>
          </w:p>
        </w:tc>
      </w:tr>
    </w:tbl>
    <w:p w:rsidR="00E34A47" w:rsidRDefault="00E34A47" w:rsidP="00E34A47">
      <w:pPr>
        <w:spacing w:line="276" w:lineRule="auto"/>
        <w:rPr>
          <w:rFonts w:eastAsiaTheme="minorHAnsi" w:cs="Times New Roman"/>
          <w:color w:val="auto"/>
          <w:sz w:val="16"/>
          <w:szCs w:val="16"/>
        </w:rPr>
      </w:pPr>
    </w:p>
    <w:p w:rsidR="007608AA" w:rsidRDefault="007608AA" w:rsidP="007608AA">
      <w:pPr>
        <w:spacing w:line="276" w:lineRule="auto"/>
        <w:rPr>
          <w:rFonts w:eastAsiaTheme="minorHAnsi" w:cs="Times New Roman"/>
          <w:color w:val="auto"/>
          <w:sz w:val="22"/>
          <w:szCs w:val="22"/>
        </w:rPr>
      </w:pPr>
    </w:p>
    <w:p w:rsidR="007608AA" w:rsidRPr="007608AA" w:rsidRDefault="007608AA" w:rsidP="007608AA">
      <w:pPr>
        <w:spacing w:line="276" w:lineRule="auto"/>
        <w:rPr>
          <w:rFonts w:eastAsiaTheme="minorHAnsi" w:cs="Times New Roman"/>
          <w:color w:val="auto"/>
          <w:sz w:val="22"/>
          <w:szCs w:val="22"/>
        </w:rPr>
      </w:pPr>
      <w:r w:rsidRPr="007608AA">
        <w:rPr>
          <w:rFonts w:eastAsiaTheme="minorHAnsi" w:cs="Times New Roman"/>
          <w:color w:val="auto"/>
          <w:sz w:val="22"/>
          <w:szCs w:val="22"/>
        </w:rPr>
        <w:t>While Education Master Plan provides the college and its community with direction for evaluation and program development over a 1</w:t>
      </w:r>
      <w:r w:rsidR="008044B1">
        <w:rPr>
          <w:rFonts w:eastAsiaTheme="minorHAnsi" w:cs="Times New Roman"/>
          <w:color w:val="auto"/>
          <w:sz w:val="22"/>
          <w:szCs w:val="22"/>
        </w:rPr>
        <w:t>0</w:t>
      </w:r>
      <w:r w:rsidRPr="007608AA">
        <w:rPr>
          <w:rFonts w:eastAsiaTheme="minorHAnsi" w:cs="Times New Roman"/>
          <w:color w:val="auto"/>
          <w:sz w:val="22"/>
          <w:szCs w:val="22"/>
        </w:rPr>
        <w:t xml:space="preserve"> year period, BCC’s Annual Goals and Strategic Plan guides faculty, staff, administrators, and student leaders to work together to identify annual priorities and initiatives to ensure access, equity and success.  BCC’s annual Institutional Goals and Strategic Plan are reviewed and approved each year through shared governance</w:t>
      </w:r>
      <w:r w:rsidR="008044B1">
        <w:rPr>
          <w:rFonts w:eastAsiaTheme="minorHAnsi" w:cs="Times New Roman"/>
          <w:color w:val="auto"/>
          <w:sz w:val="22"/>
          <w:szCs w:val="22"/>
        </w:rPr>
        <w:t xml:space="preserve">.  The </w:t>
      </w:r>
      <w:r w:rsidRPr="007608AA">
        <w:rPr>
          <w:rFonts w:eastAsiaTheme="minorHAnsi" w:cs="Times New Roman"/>
          <w:color w:val="auto"/>
          <w:sz w:val="22"/>
          <w:szCs w:val="22"/>
        </w:rPr>
        <w:t>shared governance committees</w:t>
      </w:r>
      <w:r w:rsidR="008044B1">
        <w:rPr>
          <w:rFonts w:eastAsiaTheme="minorHAnsi" w:cs="Times New Roman"/>
          <w:color w:val="auto"/>
          <w:sz w:val="22"/>
          <w:szCs w:val="22"/>
        </w:rPr>
        <w:t>,</w:t>
      </w:r>
      <w:r w:rsidRPr="007608AA">
        <w:rPr>
          <w:rFonts w:eastAsiaTheme="minorHAnsi" w:cs="Times New Roman"/>
          <w:color w:val="auto"/>
          <w:sz w:val="22"/>
          <w:szCs w:val="22"/>
        </w:rPr>
        <w:t xml:space="preserve"> </w:t>
      </w:r>
      <w:r w:rsidR="008044B1">
        <w:rPr>
          <w:rFonts w:eastAsiaTheme="minorHAnsi" w:cs="Times New Roman"/>
          <w:color w:val="auto"/>
          <w:sz w:val="22"/>
          <w:szCs w:val="22"/>
        </w:rPr>
        <w:t xml:space="preserve">collectively, </w:t>
      </w:r>
      <w:r w:rsidRPr="007608AA">
        <w:rPr>
          <w:rFonts w:eastAsiaTheme="minorHAnsi" w:cs="Times New Roman"/>
          <w:color w:val="auto"/>
          <w:sz w:val="22"/>
          <w:szCs w:val="22"/>
        </w:rPr>
        <w:t>has overarching stewardships for the ongoing implementation of assessment of BCC’s institutional planning process.  In addition, the College conducts review of its progress and status of reaching institution</w:t>
      </w:r>
      <w:r w:rsidR="008044B1">
        <w:rPr>
          <w:rFonts w:eastAsiaTheme="minorHAnsi" w:cs="Times New Roman"/>
          <w:color w:val="auto"/>
          <w:sz w:val="22"/>
          <w:szCs w:val="22"/>
        </w:rPr>
        <w:t>-</w:t>
      </w:r>
      <w:r w:rsidRPr="007608AA">
        <w:rPr>
          <w:rFonts w:eastAsiaTheme="minorHAnsi" w:cs="Times New Roman"/>
          <w:color w:val="auto"/>
          <w:sz w:val="22"/>
          <w:szCs w:val="22"/>
        </w:rPr>
        <w:t>set goals through Program Review/Annual Program Update, SLO and SLO assessments, and other plans</w:t>
      </w:r>
      <w:r w:rsidR="008044B1">
        <w:rPr>
          <w:rFonts w:eastAsiaTheme="minorHAnsi" w:cs="Times New Roman"/>
          <w:color w:val="auto"/>
          <w:sz w:val="22"/>
          <w:szCs w:val="22"/>
        </w:rPr>
        <w:t>.</w:t>
      </w:r>
      <w:r w:rsidRPr="007608AA">
        <w:rPr>
          <w:rFonts w:eastAsiaTheme="minorHAnsi" w:cs="Times New Roman"/>
          <w:color w:val="auto"/>
          <w:sz w:val="22"/>
          <w:szCs w:val="22"/>
        </w:rPr>
        <w:t xml:space="preserve"> </w:t>
      </w:r>
      <w:r w:rsidR="008044B1">
        <w:rPr>
          <w:rFonts w:eastAsiaTheme="minorHAnsi" w:cs="Times New Roman"/>
          <w:color w:val="auto"/>
          <w:sz w:val="22"/>
          <w:szCs w:val="22"/>
        </w:rPr>
        <w:t>Q</w:t>
      </w:r>
      <w:r w:rsidRPr="007608AA">
        <w:rPr>
          <w:rFonts w:eastAsiaTheme="minorHAnsi" w:cs="Times New Roman"/>
          <w:color w:val="auto"/>
          <w:sz w:val="22"/>
          <w:szCs w:val="22"/>
        </w:rPr>
        <w:t>uantitative and qualitative data and other related information that informs planning includ</w:t>
      </w:r>
      <w:r w:rsidR="008044B1">
        <w:rPr>
          <w:rFonts w:eastAsiaTheme="minorHAnsi" w:cs="Times New Roman"/>
          <w:color w:val="auto"/>
          <w:sz w:val="22"/>
          <w:szCs w:val="22"/>
        </w:rPr>
        <w:t>e</w:t>
      </w:r>
      <w:r w:rsidRPr="007608AA">
        <w:rPr>
          <w:rFonts w:eastAsiaTheme="minorHAnsi" w:cs="Times New Roman"/>
          <w:color w:val="auto"/>
          <w:sz w:val="22"/>
          <w:szCs w:val="22"/>
        </w:rPr>
        <w:t>, but not limited to, college-wide extensive student achievement data that are disaggregated by student demographics and other category.  Based on review</w:t>
      </w:r>
      <w:r w:rsidR="008044B1">
        <w:rPr>
          <w:rFonts w:eastAsiaTheme="minorHAnsi" w:cs="Times New Roman"/>
          <w:color w:val="auto"/>
          <w:sz w:val="22"/>
          <w:szCs w:val="22"/>
        </w:rPr>
        <w:t>s</w:t>
      </w:r>
      <w:r w:rsidRPr="007608AA">
        <w:rPr>
          <w:rFonts w:eastAsiaTheme="minorHAnsi" w:cs="Times New Roman"/>
          <w:color w:val="auto"/>
          <w:sz w:val="22"/>
          <w:szCs w:val="22"/>
        </w:rPr>
        <w:t xml:space="preserve"> of institutional data, objectives and activities may be added or updated to assist the college in achieving its goals set for related plans</w:t>
      </w:r>
      <w:r w:rsidR="008044B1">
        <w:rPr>
          <w:rFonts w:eastAsiaTheme="minorHAnsi" w:cs="Times New Roman"/>
          <w:color w:val="auto"/>
          <w:sz w:val="22"/>
          <w:szCs w:val="22"/>
        </w:rPr>
        <w:t xml:space="preserve">.  </w:t>
      </w:r>
      <w:r w:rsidRPr="007608AA">
        <w:rPr>
          <w:rFonts w:eastAsiaTheme="minorHAnsi" w:cs="Times New Roman"/>
          <w:color w:val="auto"/>
          <w:sz w:val="22"/>
          <w:szCs w:val="22"/>
        </w:rPr>
        <w:t xml:space="preserve">In addition, BCC establishes outcome measures for its plans that are aligned with </w:t>
      </w:r>
      <w:r w:rsidR="00367C75">
        <w:rPr>
          <w:rFonts w:eastAsiaTheme="minorHAnsi" w:cs="Times New Roman"/>
          <w:color w:val="auto"/>
          <w:sz w:val="22"/>
          <w:szCs w:val="22"/>
        </w:rPr>
        <w:t>outcome</w:t>
      </w:r>
      <w:r w:rsidRPr="007608AA">
        <w:rPr>
          <w:rFonts w:eastAsiaTheme="minorHAnsi" w:cs="Times New Roman"/>
          <w:color w:val="auto"/>
          <w:sz w:val="22"/>
          <w:szCs w:val="22"/>
        </w:rPr>
        <w:t xml:space="preserve"> indicators identified in the </w:t>
      </w:r>
      <w:r w:rsidRPr="007608AA">
        <w:rPr>
          <w:rFonts w:eastAsiaTheme="minorHAnsi" w:cs="Times New Roman"/>
          <w:color w:val="auto"/>
          <w:sz w:val="22"/>
          <w:szCs w:val="22"/>
        </w:rPr>
        <w:lastRenderedPageBreak/>
        <w:t xml:space="preserve">Student Equity Plan, as well as the statewide Scorecard, including student success, persistence, retention, and completion.  </w:t>
      </w:r>
    </w:p>
    <w:p w:rsidR="007608AA" w:rsidRPr="007608AA" w:rsidRDefault="007608AA" w:rsidP="007608AA">
      <w:pPr>
        <w:spacing w:line="276" w:lineRule="auto"/>
        <w:rPr>
          <w:rFonts w:eastAsiaTheme="minorHAnsi" w:cs="Times New Roman"/>
          <w:color w:val="auto"/>
          <w:sz w:val="22"/>
          <w:szCs w:val="22"/>
        </w:rPr>
      </w:pPr>
    </w:p>
    <w:p w:rsidR="000C68F9" w:rsidRDefault="000C68F9" w:rsidP="000C68F9">
      <w:pPr>
        <w:autoSpaceDE w:val="0"/>
        <w:autoSpaceDN w:val="0"/>
        <w:adjustRightInd w:val="0"/>
        <w:rPr>
          <w:rFonts w:eastAsiaTheme="minorHAnsi" w:cs="Times New Roman"/>
          <w:color w:val="auto"/>
          <w:sz w:val="22"/>
          <w:szCs w:val="22"/>
        </w:rPr>
      </w:pPr>
      <w:r w:rsidRPr="000C68F9">
        <w:rPr>
          <w:rFonts w:eastAsiaTheme="minorHAnsi" w:cs="Times New Roman"/>
          <w:color w:val="auto"/>
          <w:sz w:val="22"/>
          <w:szCs w:val="22"/>
        </w:rPr>
        <w:t>Since BCC’s student is the center of all BCC plans, Chart 1 demonstrates how the overall and/or target student populations are served by various plans.</w:t>
      </w:r>
    </w:p>
    <w:p w:rsidR="00E627BF" w:rsidRDefault="00E627BF" w:rsidP="000C68F9">
      <w:pPr>
        <w:autoSpaceDE w:val="0"/>
        <w:autoSpaceDN w:val="0"/>
        <w:adjustRightInd w:val="0"/>
        <w:jc w:val="center"/>
        <w:rPr>
          <w:rFonts w:eastAsiaTheme="minorHAnsi" w:cs="Times New Roman"/>
          <w:color w:val="auto"/>
          <w:sz w:val="22"/>
          <w:szCs w:val="22"/>
        </w:rPr>
      </w:pPr>
    </w:p>
    <w:p w:rsidR="00E627BF" w:rsidRDefault="00E627BF" w:rsidP="000C68F9">
      <w:pPr>
        <w:autoSpaceDE w:val="0"/>
        <w:autoSpaceDN w:val="0"/>
        <w:adjustRightInd w:val="0"/>
        <w:jc w:val="center"/>
        <w:rPr>
          <w:rFonts w:eastAsiaTheme="minorHAnsi" w:cs="Times New Roman"/>
          <w:color w:val="auto"/>
          <w:sz w:val="22"/>
          <w:szCs w:val="22"/>
        </w:rPr>
      </w:pPr>
    </w:p>
    <w:p w:rsidR="000C68F9" w:rsidRPr="000C68F9" w:rsidRDefault="000C68F9" w:rsidP="000C68F9">
      <w:pPr>
        <w:autoSpaceDE w:val="0"/>
        <w:autoSpaceDN w:val="0"/>
        <w:adjustRightInd w:val="0"/>
        <w:jc w:val="center"/>
        <w:rPr>
          <w:rFonts w:eastAsiaTheme="minorHAnsi" w:cs="Times New Roman"/>
          <w:color w:val="auto"/>
          <w:sz w:val="22"/>
          <w:szCs w:val="22"/>
        </w:rPr>
      </w:pPr>
      <w:r w:rsidRPr="000C68F9">
        <w:rPr>
          <w:rFonts w:eastAsiaTheme="minorHAnsi" w:cs="Times New Roman"/>
          <w:color w:val="auto"/>
          <w:sz w:val="22"/>
          <w:szCs w:val="22"/>
        </w:rPr>
        <w:t>Chart 1</w:t>
      </w:r>
    </w:p>
    <w:p w:rsidR="000C68F9" w:rsidRPr="000C68F9" w:rsidRDefault="000C68F9" w:rsidP="000C68F9">
      <w:pPr>
        <w:autoSpaceDE w:val="0"/>
        <w:autoSpaceDN w:val="0"/>
        <w:adjustRightInd w:val="0"/>
        <w:jc w:val="center"/>
        <w:rPr>
          <w:rFonts w:eastAsiaTheme="minorHAnsi" w:cs="Times New Roman"/>
          <w:color w:val="auto"/>
          <w:sz w:val="22"/>
          <w:szCs w:val="22"/>
        </w:rPr>
      </w:pPr>
      <w:r w:rsidRPr="000C68F9">
        <w:rPr>
          <w:rFonts w:eastAsiaTheme="minorHAnsi" w:cs="Times New Roman"/>
          <w:color w:val="auto"/>
          <w:sz w:val="22"/>
          <w:szCs w:val="22"/>
        </w:rPr>
        <w:t>Target Student Population Served</w:t>
      </w:r>
    </w:p>
    <w:p w:rsidR="000C68F9" w:rsidRPr="000C68F9" w:rsidRDefault="000C68F9" w:rsidP="000C68F9">
      <w:pPr>
        <w:autoSpaceDE w:val="0"/>
        <w:autoSpaceDN w:val="0"/>
        <w:adjustRightInd w:val="0"/>
        <w:jc w:val="center"/>
        <w:rPr>
          <w:rFonts w:eastAsiaTheme="minorHAnsi" w:cs="Times New Roman"/>
          <w:color w:val="auto"/>
          <w:sz w:val="22"/>
          <w:szCs w:val="22"/>
        </w:rPr>
      </w:pPr>
    </w:p>
    <w:p w:rsidR="00E34A47" w:rsidRDefault="00E34A47" w:rsidP="00E34A47">
      <w:pPr>
        <w:spacing w:line="276" w:lineRule="auto"/>
        <w:rPr>
          <w:rFonts w:eastAsiaTheme="minorHAnsi" w:cs="Times New Roman"/>
          <w:color w:val="auto"/>
          <w:sz w:val="16"/>
          <w:szCs w:val="16"/>
        </w:rPr>
      </w:pPr>
    </w:p>
    <w:p w:rsidR="000C68F9" w:rsidRDefault="000C68F9" w:rsidP="00E34A47">
      <w:pPr>
        <w:spacing w:line="276" w:lineRule="auto"/>
        <w:rPr>
          <w:rFonts w:eastAsiaTheme="minorHAnsi" w:cs="Times New Roman"/>
          <w:color w:val="auto"/>
          <w:sz w:val="16"/>
          <w:szCs w:val="16"/>
        </w:rPr>
      </w:pPr>
    </w:p>
    <w:p w:rsidR="000C68F9" w:rsidRDefault="000C68F9" w:rsidP="000C68F9">
      <w:pPr>
        <w:spacing w:line="276" w:lineRule="auto"/>
        <w:jc w:val="center"/>
        <w:rPr>
          <w:rFonts w:eastAsiaTheme="minorHAnsi" w:cs="Times New Roman"/>
          <w:color w:val="auto"/>
          <w:sz w:val="16"/>
          <w:szCs w:val="16"/>
        </w:rPr>
      </w:pPr>
    </w:p>
    <w:p w:rsidR="000C68F9" w:rsidRDefault="000C68F9" w:rsidP="000C68F9">
      <w:pPr>
        <w:spacing w:line="276" w:lineRule="auto"/>
        <w:jc w:val="center"/>
        <w:rPr>
          <w:rFonts w:eastAsiaTheme="minorHAnsi" w:cs="Times New Roman"/>
          <w:color w:val="auto"/>
          <w:sz w:val="16"/>
          <w:szCs w:val="16"/>
        </w:rPr>
      </w:pPr>
      <w:r w:rsidRPr="00BE3528">
        <w:rPr>
          <w:noProof/>
          <w:color w:val="FF0000"/>
          <w:szCs w:val="24"/>
        </w:rPr>
        <w:drawing>
          <wp:inline distT="0" distB="0" distL="0" distR="0" wp14:anchorId="0E13D5BE" wp14:editId="29FB88A1">
            <wp:extent cx="4804012" cy="3985146"/>
            <wp:effectExtent l="76200" t="0" r="349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4A47" w:rsidRDefault="00E34A47" w:rsidP="00E34A47">
      <w:pPr>
        <w:spacing w:after="200" w:line="276" w:lineRule="auto"/>
        <w:rPr>
          <w:rFonts w:eastAsiaTheme="minorHAnsi" w:cs="Times New Roman"/>
          <w:color w:val="auto"/>
          <w:sz w:val="16"/>
          <w:szCs w:val="16"/>
        </w:rPr>
      </w:pPr>
    </w:p>
    <w:p w:rsidR="000C68F9" w:rsidRPr="000406E0" w:rsidRDefault="000C68F9" w:rsidP="000C68F9">
      <w:pPr>
        <w:jc w:val="center"/>
        <w:rPr>
          <w:rFonts w:cs="Times New Roman"/>
          <w:b/>
          <w:sz w:val="22"/>
          <w:szCs w:val="22"/>
        </w:rPr>
      </w:pPr>
      <w:r w:rsidRPr="000406E0">
        <w:rPr>
          <w:rFonts w:cs="Times New Roman"/>
          <w:b/>
          <w:sz w:val="22"/>
          <w:szCs w:val="22"/>
        </w:rPr>
        <w:t>Equity Plan</w:t>
      </w:r>
      <w:r w:rsidR="00367C75">
        <w:rPr>
          <w:rFonts w:cs="Times New Roman"/>
          <w:b/>
          <w:sz w:val="22"/>
          <w:szCs w:val="22"/>
        </w:rPr>
        <w:t>s</w:t>
      </w:r>
      <w:r w:rsidRPr="000406E0">
        <w:rPr>
          <w:rFonts w:cs="Times New Roman"/>
          <w:b/>
          <w:sz w:val="22"/>
          <w:szCs w:val="22"/>
        </w:rPr>
        <w:t xml:space="preserve"> Development</w:t>
      </w:r>
      <w:r w:rsidR="00367C75">
        <w:rPr>
          <w:rFonts w:cs="Times New Roman"/>
          <w:b/>
          <w:sz w:val="22"/>
          <w:szCs w:val="22"/>
        </w:rPr>
        <w:t xml:space="preserve">, </w:t>
      </w:r>
      <w:r w:rsidRPr="000406E0">
        <w:rPr>
          <w:rFonts w:cs="Times New Roman"/>
          <w:b/>
          <w:sz w:val="22"/>
          <w:szCs w:val="22"/>
        </w:rPr>
        <w:t>Implementation Process</w:t>
      </w:r>
      <w:r w:rsidR="00367C75">
        <w:rPr>
          <w:rFonts w:cs="Times New Roman"/>
          <w:b/>
          <w:sz w:val="22"/>
          <w:szCs w:val="22"/>
        </w:rPr>
        <w:t xml:space="preserve">es, and </w:t>
      </w:r>
      <w:r w:rsidRPr="000406E0">
        <w:rPr>
          <w:rFonts w:cs="Times New Roman"/>
          <w:b/>
          <w:sz w:val="22"/>
          <w:szCs w:val="22"/>
        </w:rPr>
        <w:t>Timelines</w:t>
      </w:r>
    </w:p>
    <w:p w:rsidR="000C68F9" w:rsidRDefault="000C68F9" w:rsidP="000C68F9">
      <w:pPr>
        <w:rPr>
          <w:rFonts w:cs="Times New Roman"/>
          <w:b/>
          <w:sz w:val="22"/>
          <w:szCs w:val="22"/>
        </w:rPr>
      </w:pPr>
    </w:p>
    <w:p w:rsidR="00E627BF" w:rsidRPr="000406E0" w:rsidRDefault="00E627BF" w:rsidP="000C68F9">
      <w:pPr>
        <w:rPr>
          <w:rFonts w:cs="Times New Roman"/>
          <w:b/>
          <w:sz w:val="22"/>
          <w:szCs w:val="22"/>
        </w:rPr>
      </w:pPr>
    </w:p>
    <w:p w:rsidR="00D54B40" w:rsidRPr="00712992" w:rsidRDefault="004B52E7" w:rsidP="003F3BC0">
      <w:pPr>
        <w:spacing w:line="276" w:lineRule="auto"/>
        <w:rPr>
          <w:rFonts w:cs="Times New Roman"/>
          <w:color w:val="000000" w:themeColor="text1"/>
          <w:sz w:val="22"/>
          <w:szCs w:val="22"/>
        </w:rPr>
      </w:pPr>
      <w:r w:rsidRPr="00712992">
        <w:rPr>
          <w:rFonts w:cs="Times New Roman"/>
          <w:color w:val="000000" w:themeColor="text1"/>
          <w:sz w:val="22"/>
          <w:szCs w:val="22"/>
        </w:rPr>
        <w:t xml:space="preserve">Since the development </w:t>
      </w:r>
      <w:r w:rsidR="003F3BC0" w:rsidRPr="00712992">
        <w:rPr>
          <w:rFonts w:cs="Times New Roman"/>
          <w:color w:val="000000" w:themeColor="text1"/>
          <w:sz w:val="22"/>
          <w:szCs w:val="22"/>
        </w:rPr>
        <w:t xml:space="preserve">and </w:t>
      </w:r>
      <w:r w:rsidRPr="00712992">
        <w:rPr>
          <w:rFonts w:cs="Times New Roman"/>
          <w:color w:val="000000" w:themeColor="text1"/>
          <w:sz w:val="22"/>
          <w:szCs w:val="22"/>
        </w:rPr>
        <w:t>the implementation of the 2008 Equity Plan, “equity” has been playing a center role at BCC.  Equity has been prioritized as one of the institutional annual goals at both the district and college levels</w:t>
      </w:r>
      <w:r w:rsidR="003F3BC0" w:rsidRPr="00712992">
        <w:rPr>
          <w:rFonts w:cs="Times New Roman"/>
          <w:color w:val="000000" w:themeColor="text1"/>
          <w:sz w:val="22"/>
          <w:szCs w:val="22"/>
        </w:rPr>
        <w:t xml:space="preserve"> since 2009</w:t>
      </w:r>
      <w:r w:rsidRPr="00712992">
        <w:rPr>
          <w:rFonts w:cs="Times New Roman"/>
          <w:color w:val="000000" w:themeColor="text1"/>
          <w:sz w:val="22"/>
          <w:szCs w:val="22"/>
        </w:rPr>
        <w:t xml:space="preserve">.  </w:t>
      </w:r>
      <w:r w:rsidR="00367C75">
        <w:rPr>
          <w:rFonts w:cs="Times New Roman"/>
          <w:color w:val="000000" w:themeColor="text1"/>
          <w:sz w:val="22"/>
          <w:szCs w:val="22"/>
        </w:rPr>
        <w:t>The four</w:t>
      </w:r>
      <w:r w:rsidRPr="00712992">
        <w:rPr>
          <w:rFonts w:cs="Times New Roman"/>
          <w:color w:val="000000" w:themeColor="text1"/>
          <w:sz w:val="22"/>
          <w:szCs w:val="22"/>
        </w:rPr>
        <w:t xml:space="preserve"> PCCD college</w:t>
      </w:r>
      <w:r w:rsidR="003F3BC0" w:rsidRPr="00712992">
        <w:rPr>
          <w:rFonts w:cs="Times New Roman"/>
          <w:color w:val="000000" w:themeColor="text1"/>
          <w:sz w:val="22"/>
          <w:szCs w:val="22"/>
        </w:rPr>
        <w:t>s</w:t>
      </w:r>
      <w:r w:rsidRPr="00712992">
        <w:rPr>
          <w:rFonts w:cs="Times New Roman"/>
          <w:color w:val="000000" w:themeColor="text1"/>
          <w:sz w:val="22"/>
          <w:szCs w:val="22"/>
        </w:rPr>
        <w:t xml:space="preserve"> reviewed its process and </w:t>
      </w:r>
      <w:r w:rsidR="00367C75">
        <w:rPr>
          <w:rFonts w:cs="Times New Roman"/>
          <w:color w:val="000000" w:themeColor="text1"/>
          <w:sz w:val="22"/>
          <w:szCs w:val="22"/>
        </w:rPr>
        <w:t xml:space="preserve">progress made </w:t>
      </w:r>
      <w:r w:rsidRPr="00712992">
        <w:rPr>
          <w:rFonts w:cs="Times New Roman"/>
          <w:color w:val="000000" w:themeColor="text1"/>
          <w:sz w:val="22"/>
          <w:szCs w:val="22"/>
        </w:rPr>
        <w:t>in rea</w:t>
      </w:r>
      <w:r w:rsidR="003F3BC0" w:rsidRPr="00712992">
        <w:rPr>
          <w:rFonts w:cs="Times New Roman"/>
          <w:color w:val="000000" w:themeColor="text1"/>
          <w:sz w:val="22"/>
          <w:szCs w:val="22"/>
        </w:rPr>
        <w:t>ching goals set in the 2008 Equity Plan</w:t>
      </w:r>
      <w:r w:rsidR="00367C75">
        <w:rPr>
          <w:rFonts w:cs="Times New Roman"/>
          <w:color w:val="000000" w:themeColor="text1"/>
          <w:sz w:val="22"/>
          <w:szCs w:val="22"/>
        </w:rPr>
        <w:t>,</w:t>
      </w:r>
      <w:r w:rsidR="003F3BC0" w:rsidRPr="00712992">
        <w:rPr>
          <w:rFonts w:cs="Times New Roman"/>
          <w:color w:val="000000" w:themeColor="text1"/>
          <w:sz w:val="22"/>
          <w:szCs w:val="22"/>
        </w:rPr>
        <w:t xml:space="preserve"> and </w:t>
      </w:r>
      <w:r w:rsidR="00367C75">
        <w:rPr>
          <w:rFonts w:cs="Times New Roman"/>
          <w:color w:val="000000" w:themeColor="text1"/>
          <w:sz w:val="22"/>
          <w:szCs w:val="22"/>
        </w:rPr>
        <w:t>presented a status report</w:t>
      </w:r>
      <w:r w:rsidR="003F3BC0" w:rsidRPr="00712992">
        <w:rPr>
          <w:rFonts w:cs="Times New Roman"/>
          <w:color w:val="000000" w:themeColor="text1"/>
          <w:sz w:val="22"/>
          <w:szCs w:val="22"/>
        </w:rPr>
        <w:t xml:space="preserve"> to the Board in 2012.  All </w:t>
      </w:r>
      <w:r w:rsidR="003F3BC0" w:rsidRPr="00712992">
        <w:rPr>
          <w:rFonts w:eastAsiaTheme="minorHAnsi" w:cs="Times New Roman"/>
          <w:color w:val="auto"/>
          <w:sz w:val="22"/>
          <w:szCs w:val="22"/>
        </w:rPr>
        <w:t>BCC’s Equity Plans and their implementation strategies have been developed w</w:t>
      </w:r>
      <w:r w:rsidR="003F3BC0" w:rsidRPr="00712992">
        <w:rPr>
          <w:rFonts w:cs="Times New Roman"/>
          <w:color w:val="000000" w:themeColor="text1"/>
          <w:sz w:val="22"/>
          <w:szCs w:val="22"/>
        </w:rPr>
        <w:t xml:space="preserve">ith the active involvement of all constituency groups including, but not limited to, the academic senate, </w:t>
      </w:r>
      <w:r w:rsidR="00367C75">
        <w:rPr>
          <w:rFonts w:cs="Times New Roman"/>
          <w:color w:val="000000" w:themeColor="text1"/>
          <w:sz w:val="22"/>
          <w:szCs w:val="22"/>
        </w:rPr>
        <w:t xml:space="preserve">the classified staff senate, Associated Students, </w:t>
      </w:r>
      <w:r w:rsidR="003F3BC0" w:rsidRPr="00712992">
        <w:rPr>
          <w:rFonts w:cs="Times New Roman"/>
          <w:color w:val="000000" w:themeColor="text1"/>
          <w:sz w:val="22"/>
          <w:szCs w:val="22"/>
        </w:rPr>
        <w:t xml:space="preserve">academic faculty and staff, student services representatives, students, and </w:t>
      </w:r>
      <w:r w:rsidR="003F3BC0" w:rsidRPr="00712992">
        <w:rPr>
          <w:rFonts w:cs="Times New Roman"/>
          <w:color w:val="000000" w:themeColor="text1"/>
          <w:sz w:val="22"/>
          <w:szCs w:val="22"/>
        </w:rPr>
        <w:lastRenderedPageBreak/>
        <w:t xml:space="preserve">appropriate community members at the college and the district levels.  Implementation of strategic activities developed through Equity Plan has been ongoing. Impacts have been measured and reviewed regularly.  </w:t>
      </w:r>
    </w:p>
    <w:p w:rsidR="00D54B40" w:rsidRPr="00712992" w:rsidRDefault="00D54B40" w:rsidP="003F3BC0">
      <w:pPr>
        <w:spacing w:line="276" w:lineRule="auto"/>
        <w:rPr>
          <w:rFonts w:cs="Times New Roman"/>
          <w:color w:val="000000" w:themeColor="text1"/>
          <w:sz w:val="22"/>
          <w:szCs w:val="22"/>
        </w:rPr>
      </w:pPr>
    </w:p>
    <w:p w:rsidR="00D54B40" w:rsidRPr="00712992" w:rsidRDefault="003F3BC0" w:rsidP="00D54B40">
      <w:pPr>
        <w:pStyle w:val="NoSpacing"/>
        <w:rPr>
          <w:rFonts w:ascii="Times New Roman" w:eastAsia="Times New Roman" w:hAnsi="Times New Roman"/>
          <w:color w:val="000000" w:themeColor="text1"/>
        </w:rPr>
      </w:pPr>
      <w:r w:rsidRPr="00712992">
        <w:rPr>
          <w:rFonts w:ascii="Times New Roman" w:hAnsi="Times New Roman"/>
          <w:color w:val="000000" w:themeColor="text1"/>
        </w:rPr>
        <w:t xml:space="preserve">Information displayed in Table 2 blow describes the </w:t>
      </w:r>
      <w:r w:rsidR="004F06FC" w:rsidRPr="00712992">
        <w:rPr>
          <w:rFonts w:ascii="Times New Roman" w:hAnsi="Times New Roman"/>
          <w:color w:val="000000" w:themeColor="text1"/>
        </w:rPr>
        <w:t>2015 P</w:t>
      </w:r>
      <w:r w:rsidRPr="00712992">
        <w:rPr>
          <w:rFonts w:ascii="Times New Roman" w:hAnsi="Times New Roman"/>
          <w:color w:val="000000" w:themeColor="text1"/>
        </w:rPr>
        <w:t xml:space="preserve">lan development and implementation </w:t>
      </w:r>
      <w:r w:rsidR="004F06FC" w:rsidRPr="00712992">
        <w:rPr>
          <w:rFonts w:ascii="Times New Roman" w:hAnsi="Times New Roman"/>
          <w:color w:val="000000" w:themeColor="text1"/>
        </w:rPr>
        <w:t xml:space="preserve">process </w:t>
      </w:r>
      <w:r w:rsidRPr="00712992">
        <w:rPr>
          <w:rFonts w:ascii="Times New Roman" w:hAnsi="Times New Roman"/>
          <w:color w:val="000000" w:themeColor="text1"/>
        </w:rPr>
        <w:t>along with timelines.</w:t>
      </w:r>
      <w:r w:rsidR="00D54B40" w:rsidRPr="00712992">
        <w:rPr>
          <w:rFonts w:ascii="Times New Roman" w:hAnsi="Times New Roman"/>
          <w:color w:val="000000" w:themeColor="text1"/>
        </w:rPr>
        <w:t xml:space="preserve">  It addresses the steps that the College takes to ensure the planning process being inclusive, diverse and representative of the target populations and programs related to student equity, as defined in SB 860 (2014).  The </w:t>
      </w:r>
      <w:r w:rsidR="00712992">
        <w:rPr>
          <w:rFonts w:ascii="Times New Roman" w:hAnsi="Times New Roman"/>
          <w:color w:val="000000" w:themeColor="text1"/>
        </w:rPr>
        <w:t>College ensures that its 2015 Six-Year Equity Plan is</w:t>
      </w:r>
      <w:r w:rsidR="00367C75">
        <w:rPr>
          <w:rFonts w:ascii="Times New Roman" w:hAnsi="Times New Roman"/>
          <w:color w:val="000000" w:themeColor="text1"/>
        </w:rPr>
        <w:t xml:space="preserve"> approved and adopted by PCCD</w:t>
      </w:r>
      <w:r w:rsidR="00D54B40" w:rsidRPr="00712992">
        <w:rPr>
          <w:rFonts w:ascii="Times New Roman" w:eastAsia="Times New Roman" w:hAnsi="Times New Roman"/>
          <w:color w:val="000000" w:themeColor="text1"/>
        </w:rPr>
        <w:t xml:space="preserve"> governing board.  </w:t>
      </w:r>
    </w:p>
    <w:p w:rsidR="004F06FC" w:rsidRDefault="004F06FC" w:rsidP="003F3BC0">
      <w:pPr>
        <w:spacing w:line="276" w:lineRule="auto"/>
        <w:rPr>
          <w:rFonts w:cs="Times New Roman"/>
          <w:color w:val="000000" w:themeColor="text1"/>
          <w:sz w:val="22"/>
          <w:szCs w:val="22"/>
        </w:rPr>
      </w:pPr>
    </w:p>
    <w:p w:rsidR="004F06FC" w:rsidRDefault="004F06FC" w:rsidP="004F06FC">
      <w:pPr>
        <w:spacing w:line="276" w:lineRule="auto"/>
        <w:jc w:val="center"/>
        <w:rPr>
          <w:rFonts w:cs="Times New Roman"/>
          <w:color w:val="000000" w:themeColor="text1"/>
          <w:sz w:val="22"/>
          <w:szCs w:val="22"/>
        </w:rPr>
      </w:pPr>
      <w:proofErr w:type="gramStart"/>
      <w:r>
        <w:rPr>
          <w:rFonts w:cs="Times New Roman"/>
          <w:color w:val="000000" w:themeColor="text1"/>
          <w:sz w:val="22"/>
          <w:szCs w:val="22"/>
        </w:rPr>
        <w:t>Table 2.</w:t>
      </w:r>
      <w:proofErr w:type="gramEnd"/>
    </w:p>
    <w:p w:rsidR="004F06FC" w:rsidRDefault="004F06FC" w:rsidP="004F06FC">
      <w:pPr>
        <w:spacing w:line="276" w:lineRule="auto"/>
        <w:jc w:val="center"/>
        <w:rPr>
          <w:rFonts w:cs="Times New Roman"/>
          <w:color w:val="000000" w:themeColor="text1"/>
          <w:sz w:val="22"/>
          <w:szCs w:val="22"/>
        </w:rPr>
      </w:pPr>
      <w:r>
        <w:rPr>
          <w:rFonts w:cs="Times New Roman"/>
          <w:color w:val="000000" w:themeColor="text1"/>
          <w:sz w:val="22"/>
          <w:szCs w:val="22"/>
        </w:rPr>
        <w:t>BCC Equity Plan Development and Implementation Process</w:t>
      </w:r>
    </w:p>
    <w:p w:rsidR="004F06FC" w:rsidRDefault="004F06FC" w:rsidP="004F06FC">
      <w:pPr>
        <w:spacing w:line="276" w:lineRule="auto"/>
        <w:jc w:val="center"/>
        <w:rPr>
          <w:rFonts w:cs="Times New Roman"/>
          <w:color w:val="000000" w:themeColor="text1"/>
          <w:sz w:val="22"/>
          <w:szCs w:val="22"/>
        </w:rPr>
      </w:pPr>
    </w:p>
    <w:tbl>
      <w:tblPr>
        <w:tblW w:w="9270" w:type="dxa"/>
        <w:tblInd w:w="108" w:type="dxa"/>
        <w:tblLayout w:type="fixed"/>
        <w:tblLook w:val="0000" w:firstRow="0" w:lastRow="0" w:firstColumn="0" w:lastColumn="0" w:noHBand="0" w:noVBand="0"/>
      </w:tblPr>
      <w:tblGrid>
        <w:gridCol w:w="2160"/>
        <w:gridCol w:w="7085"/>
        <w:gridCol w:w="25"/>
      </w:tblGrid>
      <w:tr w:rsidR="004F06FC" w:rsidRPr="004F06FC" w:rsidTr="00393566">
        <w:trPr>
          <w:gridAfter w:val="1"/>
          <w:wAfter w:w="25" w:type="dxa"/>
          <w:trHeight w:val="341"/>
        </w:trPr>
        <w:tc>
          <w:tcPr>
            <w:tcW w:w="2160" w:type="dxa"/>
            <w:tcBorders>
              <w:top w:val="single" w:sz="4" w:space="0" w:color="000000"/>
              <w:left w:val="single" w:sz="4" w:space="0" w:color="000000"/>
              <w:bottom w:val="single" w:sz="4" w:space="0" w:color="000000"/>
            </w:tcBorders>
            <w:shd w:val="clear" w:color="auto" w:fill="auto"/>
          </w:tcPr>
          <w:p w:rsidR="004F06FC" w:rsidRPr="004F06FC" w:rsidRDefault="004F06FC" w:rsidP="004F06FC">
            <w:pPr>
              <w:overflowPunct w:val="0"/>
              <w:autoSpaceDE w:val="0"/>
              <w:autoSpaceDN w:val="0"/>
              <w:adjustRightInd w:val="0"/>
              <w:jc w:val="center"/>
              <w:textAlignment w:val="baseline"/>
              <w:rPr>
                <w:rFonts w:cs="Times New Roman"/>
                <w:b/>
                <w:color w:val="auto"/>
                <w:sz w:val="22"/>
                <w:szCs w:val="22"/>
              </w:rPr>
            </w:pPr>
            <w:r w:rsidRPr="004F06FC">
              <w:rPr>
                <w:rFonts w:cs="Times New Roman"/>
                <w:b/>
                <w:color w:val="auto"/>
                <w:sz w:val="22"/>
                <w:szCs w:val="22"/>
              </w:rPr>
              <w:t>Timelines</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4F06FC" w:rsidRPr="004F06FC" w:rsidRDefault="004F06FC" w:rsidP="004F06FC">
            <w:pPr>
              <w:overflowPunct w:val="0"/>
              <w:autoSpaceDE w:val="0"/>
              <w:autoSpaceDN w:val="0"/>
              <w:adjustRightInd w:val="0"/>
              <w:jc w:val="center"/>
              <w:textAlignment w:val="baseline"/>
              <w:rPr>
                <w:rFonts w:cs="Times New Roman"/>
                <w:b/>
                <w:color w:val="auto"/>
                <w:sz w:val="22"/>
                <w:szCs w:val="22"/>
              </w:rPr>
            </w:pPr>
            <w:r w:rsidRPr="004F06FC">
              <w:rPr>
                <w:rFonts w:cs="Times New Roman"/>
                <w:b/>
                <w:color w:val="auto"/>
                <w:sz w:val="22"/>
                <w:szCs w:val="22"/>
              </w:rPr>
              <w:t>Equity</w:t>
            </w:r>
          </w:p>
          <w:p w:rsidR="004F06FC" w:rsidRPr="004F06FC" w:rsidRDefault="004F06FC" w:rsidP="004F06FC">
            <w:pPr>
              <w:overflowPunct w:val="0"/>
              <w:autoSpaceDE w:val="0"/>
              <w:autoSpaceDN w:val="0"/>
              <w:adjustRightInd w:val="0"/>
              <w:jc w:val="center"/>
              <w:textAlignment w:val="baseline"/>
              <w:rPr>
                <w:rFonts w:cs="Times New Roman"/>
                <w:color w:val="auto"/>
                <w:sz w:val="22"/>
                <w:szCs w:val="22"/>
              </w:rPr>
            </w:pPr>
            <w:r w:rsidRPr="004F06FC">
              <w:rPr>
                <w:rFonts w:cs="Times New Roman"/>
                <w:b/>
                <w:color w:val="auto"/>
                <w:sz w:val="22"/>
                <w:szCs w:val="22"/>
              </w:rPr>
              <w:t>Plan Development and Implementation</w:t>
            </w:r>
          </w:p>
        </w:tc>
      </w:tr>
      <w:tr w:rsidR="004F06FC" w:rsidRPr="004F06FC" w:rsidTr="00393566">
        <w:trPr>
          <w:gridAfter w:val="1"/>
          <w:wAfter w:w="25" w:type="dxa"/>
          <w:trHeight w:val="341"/>
        </w:trPr>
        <w:tc>
          <w:tcPr>
            <w:tcW w:w="2160" w:type="dxa"/>
            <w:tcBorders>
              <w:top w:val="single" w:sz="4" w:space="0" w:color="000000"/>
              <w:left w:val="single" w:sz="4" w:space="0" w:color="000000"/>
              <w:bottom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January – August 2015</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Implement BCC 2014 Equity Plan by conducting prioritized activities listed in the 2014 Plan</w:t>
            </w:r>
          </w:p>
        </w:tc>
      </w:tr>
      <w:tr w:rsidR="004F06FC" w:rsidRPr="004F06FC" w:rsidTr="00367C75">
        <w:tblPrEx>
          <w:tblCellMar>
            <w:left w:w="0" w:type="dxa"/>
            <w:right w:w="0" w:type="dxa"/>
          </w:tblCellMar>
        </w:tblPrEx>
        <w:trPr>
          <w:trHeight w:val="620"/>
        </w:trPr>
        <w:tc>
          <w:tcPr>
            <w:tcW w:w="2160" w:type="dxa"/>
            <w:tcBorders>
              <w:top w:val="single" w:sz="4" w:space="0" w:color="000000"/>
              <w:left w:val="single" w:sz="4" w:space="0" w:color="000000"/>
              <w:bottom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August-October 2015</w:t>
            </w:r>
          </w:p>
        </w:tc>
        <w:tc>
          <w:tcPr>
            <w:tcW w:w="7085" w:type="dxa"/>
            <w:tcBorders>
              <w:top w:val="single" w:sz="4" w:space="0" w:color="000000"/>
              <w:left w:val="single" w:sz="4" w:space="0" w:color="000000"/>
              <w:bottom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Begin to develop 2015 Equity Plan by assessing progress made by implementing the 2014 Plan</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Establish 2015 BCC Equity Plan T</w:t>
            </w:r>
            <w:r w:rsidR="003F0FDC">
              <w:rPr>
                <w:rFonts w:cs="Times New Roman"/>
                <w:color w:val="auto"/>
                <w:sz w:val="22"/>
                <w:szCs w:val="22"/>
              </w:rPr>
              <w:t>askforce</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BCC Equity Plan co-Chairs:</w:t>
            </w:r>
            <w:r w:rsidRPr="004F06FC">
              <w:rPr>
                <w:rFonts w:cs="Times New Roman"/>
                <w:color w:val="auto"/>
                <w:sz w:val="22"/>
                <w:szCs w:val="22"/>
              </w:rPr>
              <w:tab/>
              <w:t xml:space="preserve">Brenda Johnson, Dean of Student Services                         </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                                                     May </w:t>
            </w:r>
            <w:proofErr w:type="spellStart"/>
            <w:r w:rsidRPr="004F06FC">
              <w:rPr>
                <w:rFonts w:cs="Times New Roman"/>
                <w:color w:val="auto"/>
                <w:sz w:val="22"/>
                <w:szCs w:val="22"/>
              </w:rPr>
              <w:t>Kuangchi</w:t>
            </w:r>
            <w:proofErr w:type="spellEnd"/>
            <w:r w:rsidRPr="004F06FC">
              <w:rPr>
                <w:rFonts w:cs="Times New Roman"/>
                <w:color w:val="auto"/>
                <w:sz w:val="22"/>
                <w:szCs w:val="22"/>
              </w:rPr>
              <w:t xml:space="preserve"> Chen, Vice President of     </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                                                               Institutional Effectiveness (VPIE)</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3F0FDC" w:rsidRDefault="003F0FDC" w:rsidP="004F06FC">
            <w:pPr>
              <w:overflowPunct w:val="0"/>
              <w:autoSpaceDE w:val="0"/>
              <w:autoSpaceDN w:val="0"/>
              <w:adjustRightInd w:val="0"/>
              <w:textAlignment w:val="baseline"/>
              <w:rPr>
                <w:rFonts w:cs="Times New Roman"/>
                <w:color w:val="auto"/>
                <w:sz w:val="22"/>
                <w:szCs w:val="22"/>
              </w:rPr>
            </w:pPr>
            <w:r>
              <w:rPr>
                <w:rFonts w:cs="Times New Roman"/>
                <w:color w:val="auto"/>
                <w:sz w:val="22"/>
                <w:szCs w:val="22"/>
              </w:rPr>
              <w:t>Five</w:t>
            </w:r>
            <w:r w:rsidR="004F06FC" w:rsidRPr="004F06FC">
              <w:rPr>
                <w:rFonts w:cs="Times New Roman"/>
                <w:color w:val="auto"/>
                <w:sz w:val="22"/>
                <w:szCs w:val="22"/>
              </w:rPr>
              <w:t xml:space="preserve"> </w:t>
            </w:r>
            <w:r>
              <w:rPr>
                <w:rFonts w:cs="Times New Roman"/>
                <w:color w:val="auto"/>
                <w:sz w:val="22"/>
                <w:szCs w:val="22"/>
              </w:rPr>
              <w:t xml:space="preserve">Equity </w:t>
            </w:r>
            <w:r w:rsidR="004F06FC" w:rsidRPr="004F06FC">
              <w:rPr>
                <w:rFonts w:cs="Times New Roman"/>
                <w:color w:val="auto"/>
                <w:sz w:val="22"/>
                <w:szCs w:val="22"/>
              </w:rPr>
              <w:t>Goal Team leaders/facilitators:</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b/>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b/>
              <w:t xml:space="preserve">Equitable Access – Diana Bajrami, Interim Vice President </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                                              of Student Services</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b/>
              <w:t>Course Success -Tram Vo-Kumamoto, Vice President of Instruction</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b/>
              <w:t>ESOL Basic Skills  - Theresa Rowland, Interim Dean of Instruction</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b/>
              <w:t>Degree/Certificate - Antonio Barreiro, Interim Dean of Instruction</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b/>
              <w:t xml:space="preserve">Transfer - Paula Coil, Interim Director of Student Activities and </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                                               Campus Life</w:t>
            </w:r>
            <w:r w:rsidRPr="004F06FC">
              <w:rPr>
                <w:rFonts w:cs="Times New Roman"/>
                <w:color w:val="auto"/>
                <w:sz w:val="22"/>
                <w:szCs w:val="22"/>
              </w:rPr>
              <w:tab/>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Draft and finaliz</w:t>
            </w:r>
            <w:r w:rsidR="00367C75">
              <w:rPr>
                <w:rFonts w:cs="Times New Roman"/>
                <w:color w:val="auto"/>
                <w:sz w:val="22"/>
                <w:szCs w:val="22"/>
              </w:rPr>
              <w:t>e</w:t>
            </w:r>
            <w:r w:rsidRPr="004F06FC">
              <w:rPr>
                <w:rFonts w:cs="Times New Roman"/>
                <w:color w:val="auto"/>
                <w:sz w:val="22"/>
                <w:szCs w:val="22"/>
              </w:rPr>
              <w:t xml:space="preserve"> the Plan:</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VPIE prepares data and basic draft of the plan working with the committees, establishes baseline data through shared governance process using 80% index. Determine mid-term (3 year) and Plan (6-year) goals.</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College-wide Equity Plan </w:t>
            </w:r>
            <w:r w:rsidR="00367C75">
              <w:rPr>
                <w:rFonts w:cs="Times New Roman"/>
                <w:color w:val="auto"/>
                <w:sz w:val="22"/>
                <w:szCs w:val="22"/>
              </w:rPr>
              <w:t>Taskforce</w:t>
            </w:r>
            <w:r w:rsidRPr="004F06FC">
              <w:rPr>
                <w:rFonts w:cs="Times New Roman"/>
                <w:color w:val="auto"/>
                <w:sz w:val="22"/>
                <w:szCs w:val="22"/>
              </w:rPr>
              <w:t xml:space="preserve"> Meetings:  9/2, 10/7, 11/4, and 12/2/2015</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 </w:t>
            </w: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Chairs work with the committee and subcommittees to identify activities to reach the mid-term and Plan goals, based upon:</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numPr>
                <w:ilvl w:val="0"/>
                <w:numId w:val="7"/>
              </w:numPr>
              <w:overflowPunct w:val="0"/>
              <w:autoSpaceDE w:val="0"/>
              <w:autoSpaceDN w:val="0"/>
              <w:adjustRightInd w:val="0"/>
              <w:textAlignment w:val="baseline"/>
              <w:rPr>
                <w:rFonts w:cs="Times New Roman"/>
                <w:b/>
                <w:color w:val="auto"/>
                <w:sz w:val="22"/>
                <w:szCs w:val="22"/>
              </w:rPr>
            </w:pPr>
            <w:r w:rsidRPr="004F06FC">
              <w:rPr>
                <w:rFonts w:cs="Times New Roman"/>
                <w:color w:val="auto"/>
                <w:sz w:val="22"/>
                <w:szCs w:val="22"/>
              </w:rPr>
              <w:t>progress outcomes of the 2014 Plan</w:t>
            </w:r>
          </w:p>
          <w:p w:rsidR="004F06FC" w:rsidRPr="004F06FC" w:rsidRDefault="004F06FC" w:rsidP="004F06FC">
            <w:pPr>
              <w:numPr>
                <w:ilvl w:val="0"/>
                <w:numId w:val="7"/>
              </w:numPr>
              <w:overflowPunct w:val="0"/>
              <w:autoSpaceDE w:val="0"/>
              <w:autoSpaceDN w:val="0"/>
              <w:adjustRightInd w:val="0"/>
              <w:textAlignment w:val="baseline"/>
              <w:rPr>
                <w:rFonts w:cs="Times New Roman"/>
                <w:b/>
                <w:color w:val="auto"/>
                <w:sz w:val="22"/>
                <w:szCs w:val="22"/>
              </w:rPr>
            </w:pPr>
            <w:r w:rsidRPr="004F06FC">
              <w:rPr>
                <w:rFonts w:cs="Times New Roman"/>
                <w:color w:val="auto"/>
                <w:sz w:val="22"/>
                <w:szCs w:val="22"/>
              </w:rPr>
              <w:t>campus research data prepared for the 2015 Plan</w:t>
            </w:r>
          </w:p>
          <w:p w:rsidR="004F06FC" w:rsidRPr="004F06FC" w:rsidRDefault="004F06FC" w:rsidP="004F06FC">
            <w:pPr>
              <w:numPr>
                <w:ilvl w:val="0"/>
                <w:numId w:val="7"/>
              </w:numPr>
              <w:overflowPunct w:val="0"/>
              <w:autoSpaceDE w:val="0"/>
              <w:autoSpaceDN w:val="0"/>
              <w:adjustRightInd w:val="0"/>
              <w:textAlignment w:val="baseline"/>
              <w:rPr>
                <w:rFonts w:cs="Times New Roman"/>
                <w:b/>
                <w:color w:val="auto"/>
                <w:sz w:val="22"/>
                <w:szCs w:val="22"/>
              </w:rPr>
            </w:pPr>
            <w:r w:rsidRPr="004F06FC">
              <w:rPr>
                <w:rFonts w:cs="Times New Roman"/>
                <w:color w:val="auto"/>
                <w:sz w:val="22"/>
                <w:szCs w:val="22"/>
              </w:rPr>
              <w:lastRenderedPageBreak/>
              <w:t xml:space="preserve">available budget sources </w:t>
            </w:r>
          </w:p>
          <w:p w:rsidR="004F06FC" w:rsidRPr="004F06FC" w:rsidRDefault="004F06FC" w:rsidP="004F06FC">
            <w:pPr>
              <w:numPr>
                <w:ilvl w:val="0"/>
                <w:numId w:val="7"/>
              </w:numPr>
              <w:overflowPunct w:val="0"/>
              <w:autoSpaceDE w:val="0"/>
              <w:autoSpaceDN w:val="0"/>
              <w:adjustRightInd w:val="0"/>
              <w:textAlignment w:val="baseline"/>
              <w:rPr>
                <w:rFonts w:cs="Times New Roman"/>
                <w:b/>
                <w:color w:val="auto"/>
                <w:sz w:val="22"/>
                <w:szCs w:val="22"/>
              </w:rPr>
            </w:pPr>
            <w:r w:rsidRPr="004F06FC">
              <w:rPr>
                <w:rFonts w:cs="Times New Roman"/>
                <w:color w:val="auto"/>
                <w:sz w:val="22"/>
                <w:szCs w:val="22"/>
              </w:rPr>
              <w:t>integration with all other major college-wide plans</w:t>
            </w:r>
          </w:p>
          <w:p w:rsidR="004F06FC" w:rsidRPr="004F06FC" w:rsidRDefault="004F06FC" w:rsidP="004F06FC">
            <w:pPr>
              <w:numPr>
                <w:ilvl w:val="0"/>
                <w:numId w:val="7"/>
              </w:num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other information to be made available to the committees and subcommittees</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367C75" w:rsidP="004F06FC">
            <w:pPr>
              <w:overflowPunct w:val="0"/>
              <w:autoSpaceDE w:val="0"/>
              <w:autoSpaceDN w:val="0"/>
              <w:adjustRightInd w:val="0"/>
              <w:textAlignment w:val="baseline"/>
              <w:rPr>
                <w:rFonts w:cs="Times New Roman"/>
                <w:color w:val="auto"/>
                <w:sz w:val="22"/>
                <w:szCs w:val="22"/>
              </w:rPr>
            </w:pPr>
            <w:r>
              <w:rPr>
                <w:rFonts w:cs="Times New Roman"/>
                <w:color w:val="auto"/>
                <w:sz w:val="22"/>
                <w:szCs w:val="22"/>
              </w:rPr>
              <w:t xml:space="preserve">The five Equity </w:t>
            </w:r>
            <w:r w:rsidR="003F0FDC">
              <w:rPr>
                <w:rFonts w:cs="Times New Roman"/>
                <w:color w:val="auto"/>
                <w:sz w:val="22"/>
                <w:szCs w:val="22"/>
              </w:rPr>
              <w:t>Goal</w:t>
            </w:r>
            <w:r>
              <w:rPr>
                <w:rFonts w:cs="Times New Roman"/>
                <w:color w:val="auto"/>
                <w:sz w:val="22"/>
                <w:szCs w:val="22"/>
              </w:rPr>
              <w:t>s</w:t>
            </w:r>
            <w:r w:rsidR="003F0FDC">
              <w:rPr>
                <w:rFonts w:cs="Times New Roman"/>
                <w:color w:val="auto"/>
                <w:sz w:val="22"/>
                <w:szCs w:val="22"/>
              </w:rPr>
              <w:t xml:space="preserve"> </w:t>
            </w:r>
            <w:r w:rsidR="004F06FC" w:rsidRPr="004F06FC">
              <w:rPr>
                <w:rFonts w:cs="Times New Roman"/>
                <w:color w:val="auto"/>
                <w:sz w:val="22"/>
                <w:szCs w:val="22"/>
              </w:rPr>
              <w:t>Committees Meetings, September – November, 2015:  weekly or bi-monthly to be organized to Goal Team Leaders</w:t>
            </w:r>
            <w:r>
              <w:rPr>
                <w:rFonts w:cs="Times New Roman"/>
                <w:color w:val="auto"/>
                <w:sz w:val="22"/>
                <w:szCs w:val="22"/>
              </w:rPr>
              <w:t>.</w:t>
            </w:r>
          </w:p>
        </w:tc>
        <w:tc>
          <w:tcPr>
            <w:tcW w:w="25" w:type="dxa"/>
            <w:tcBorders>
              <w:left w:val="single" w:sz="4" w:space="0" w:color="000000"/>
            </w:tcBorders>
            <w:shd w:val="clear" w:color="auto" w:fill="auto"/>
          </w:tcPr>
          <w:p w:rsidR="004F06FC" w:rsidRPr="004F06FC" w:rsidRDefault="004F06FC" w:rsidP="004F06FC">
            <w:pPr>
              <w:overflowPunct w:val="0"/>
              <w:autoSpaceDE w:val="0"/>
              <w:autoSpaceDN w:val="0"/>
              <w:adjustRightInd w:val="0"/>
              <w:snapToGrid w:val="0"/>
              <w:textAlignment w:val="baseline"/>
              <w:rPr>
                <w:rFonts w:cs="Times New Roman"/>
                <w:color w:val="auto"/>
                <w:sz w:val="22"/>
                <w:szCs w:val="22"/>
              </w:rPr>
            </w:pPr>
          </w:p>
        </w:tc>
      </w:tr>
      <w:tr w:rsidR="004F06FC" w:rsidRPr="004F06FC" w:rsidTr="00393566">
        <w:trPr>
          <w:gridAfter w:val="1"/>
          <w:wAfter w:w="25" w:type="dxa"/>
          <w:trHeight w:val="2969"/>
        </w:trPr>
        <w:tc>
          <w:tcPr>
            <w:tcW w:w="2160" w:type="dxa"/>
            <w:tcBorders>
              <w:top w:val="single" w:sz="4" w:space="0" w:color="000000"/>
              <w:left w:val="single" w:sz="4" w:space="0" w:color="000000"/>
              <w:bottom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lastRenderedPageBreak/>
              <w:t>November, 2015</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Final Draft Plans for all Goals due </w:t>
            </w:r>
            <w:r w:rsidR="00367C75">
              <w:rPr>
                <w:rFonts w:cs="Times New Roman"/>
                <w:color w:val="auto"/>
                <w:sz w:val="22"/>
                <w:szCs w:val="22"/>
              </w:rPr>
              <w:t xml:space="preserve">to co-Chairs </w:t>
            </w:r>
            <w:r w:rsidRPr="004F06FC">
              <w:rPr>
                <w:rFonts w:cs="Times New Roman"/>
                <w:color w:val="auto"/>
                <w:sz w:val="22"/>
                <w:szCs w:val="22"/>
              </w:rPr>
              <w:t>– November 12, 2015</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Prioritize goals and activities</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Align all priorities with budget sources</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367C75" w:rsidP="004F06FC">
            <w:pPr>
              <w:overflowPunct w:val="0"/>
              <w:autoSpaceDE w:val="0"/>
              <w:autoSpaceDN w:val="0"/>
              <w:adjustRightInd w:val="0"/>
              <w:textAlignment w:val="baseline"/>
              <w:rPr>
                <w:rFonts w:cs="Times New Roman"/>
                <w:color w:val="auto"/>
                <w:sz w:val="22"/>
                <w:szCs w:val="22"/>
              </w:rPr>
            </w:pPr>
            <w:r>
              <w:rPr>
                <w:rFonts w:cs="Times New Roman"/>
                <w:color w:val="auto"/>
                <w:sz w:val="22"/>
                <w:szCs w:val="22"/>
              </w:rPr>
              <w:t>Go through s</w:t>
            </w:r>
            <w:r w:rsidR="004F06FC" w:rsidRPr="004F06FC">
              <w:rPr>
                <w:rFonts w:cs="Times New Roman"/>
                <w:color w:val="auto"/>
                <w:sz w:val="22"/>
                <w:szCs w:val="22"/>
              </w:rPr>
              <w:t>hared governance and consultation</w:t>
            </w:r>
            <w:r>
              <w:rPr>
                <w:rFonts w:cs="Times New Roman"/>
                <w:color w:val="auto"/>
                <w:sz w:val="22"/>
                <w:szCs w:val="22"/>
              </w:rPr>
              <w:t xml:space="preserve"> process</w:t>
            </w:r>
            <w:r w:rsidR="004F06FC" w:rsidRPr="004F06FC">
              <w:rPr>
                <w:rFonts w:cs="Times New Roman"/>
                <w:color w:val="auto"/>
                <w:sz w:val="22"/>
                <w:szCs w:val="22"/>
              </w:rPr>
              <w:t xml:space="preserve">: </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ASBCC, Classified Senate, Academic Senate, Education Committee, etc.</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Roundtable Approval - Monday, November 30, 2015</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tc>
      </w:tr>
      <w:tr w:rsidR="004F06FC" w:rsidRPr="004F06FC" w:rsidTr="00393566">
        <w:trPr>
          <w:gridAfter w:val="1"/>
          <w:wAfter w:w="25" w:type="dxa"/>
          <w:trHeight w:val="144"/>
        </w:trPr>
        <w:tc>
          <w:tcPr>
            <w:tcW w:w="2160" w:type="dxa"/>
            <w:tcBorders>
              <w:top w:val="single" w:sz="4" w:space="0" w:color="000000"/>
              <w:left w:val="single" w:sz="4" w:space="0" w:color="000000"/>
              <w:bottom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shd w:val="clear" w:color="auto" w:fill="FFFF00"/>
              </w:rPr>
            </w:pPr>
            <w:r w:rsidRPr="004F06FC">
              <w:rPr>
                <w:rFonts w:cs="Times New Roman"/>
                <w:color w:val="auto"/>
                <w:sz w:val="22"/>
                <w:szCs w:val="22"/>
              </w:rPr>
              <w:t>December, 2015</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PCCD Board Approval for 2015-16 Plan Date:  Tuesday,  12/8/2015</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Submission Date to the State:</w:t>
            </w:r>
            <w:r w:rsidRPr="004F06FC">
              <w:rPr>
                <w:rFonts w:cs="Times New Roman"/>
                <w:color w:val="auto"/>
                <w:sz w:val="22"/>
                <w:szCs w:val="22"/>
              </w:rPr>
              <w:tab/>
            </w:r>
            <w:r w:rsidRPr="004F06FC">
              <w:rPr>
                <w:rFonts w:cs="Times New Roman"/>
                <w:color w:val="auto"/>
                <w:sz w:val="22"/>
                <w:szCs w:val="22"/>
              </w:rPr>
              <w:tab/>
            </w:r>
            <w:r w:rsidRPr="004F06FC">
              <w:rPr>
                <w:rFonts w:cs="Times New Roman"/>
                <w:color w:val="auto"/>
                <w:sz w:val="22"/>
                <w:szCs w:val="22"/>
              </w:rPr>
              <w:tab/>
              <w:t>Friday, 12/18/2015</w:t>
            </w:r>
          </w:p>
        </w:tc>
      </w:tr>
      <w:tr w:rsidR="004F06FC" w:rsidRPr="004F06FC" w:rsidTr="00393566">
        <w:trPr>
          <w:gridAfter w:val="1"/>
          <w:wAfter w:w="25" w:type="dxa"/>
          <w:trHeight w:val="144"/>
        </w:trPr>
        <w:tc>
          <w:tcPr>
            <w:tcW w:w="2160" w:type="dxa"/>
            <w:tcBorders>
              <w:top w:val="single" w:sz="4" w:space="0" w:color="000000"/>
              <w:left w:val="single" w:sz="4" w:space="0" w:color="000000"/>
              <w:bottom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January 1, 2016 - June, 30, 2018</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 xml:space="preserve">Implementation of the BCC 2015 Six-Year </w:t>
            </w:r>
            <w:r w:rsidR="00367C75">
              <w:rPr>
                <w:rFonts w:cs="Times New Roman"/>
                <w:color w:val="auto"/>
                <w:sz w:val="22"/>
                <w:szCs w:val="22"/>
              </w:rPr>
              <w:t xml:space="preserve">Equity </w:t>
            </w:r>
            <w:r w:rsidRPr="004F06FC">
              <w:rPr>
                <w:rFonts w:cs="Times New Roman"/>
                <w:color w:val="auto"/>
                <w:sz w:val="22"/>
                <w:szCs w:val="22"/>
              </w:rPr>
              <w:t>Plan</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p w:rsidR="004F06FC" w:rsidRPr="004F06FC" w:rsidRDefault="00B161E5" w:rsidP="004F06FC">
            <w:pPr>
              <w:overflowPunct w:val="0"/>
              <w:autoSpaceDE w:val="0"/>
              <w:autoSpaceDN w:val="0"/>
              <w:adjustRightInd w:val="0"/>
              <w:textAlignment w:val="baseline"/>
              <w:rPr>
                <w:rFonts w:cs="Times New Roman"/>
                <w:i/>
                <w:color w:val="auto"/>
                <w:sz w:val="22"/>
                <w:szCs w:val="22"/>
              </w:rPr>
            </w:pPr>
            <w:r w:rsidRPr="004F06FC">
              <w:rPr>
                <w:rFonts w:cs="Times New Roman"/>
                <w:color w:val="auto"/>
                <w:sz w:val="22"/>
                <w:szCs w:val="22"/>
              </w:rPr>
              <w:t xml:space="preserve">In Spring 2018, </w:t>
            </w:r>
            <w:r w:rsidR="003F0FDC">
              <w:rPr>
                <w:rFonts w:cs="Times New Roman"/>
                <w:color w:val="auto"/>
                <w:sz w:val="22"/>
                <w:szCs w:val="22"/>
              </w:rPr>
              <w:t xml:space="preserve">BCC Equity teams </w:t>
            </w:r>
            <w:r w:rsidRPr="004F06FC">
              <w:rPr>
                <w:rFonts w:cs="Times New Roman"/>
                <w:color w:val="auto"/>
                <w:sz w:val="22"/>
                <w:szCs w:val="22"/>
              </w:rPr>
              <w:t xml:space="preserve">conduct </w:t>
            </w:r>
            <w:r w:rsidR="00367C75">
              <w:rPr>
                <w:rFonts w:cs="Times New Roman"/>
                <w:color w:val="auto"/>
                <w:sz w:val="22"/>
                <w:szCs w:val="22"/>
              </w:rPr>
              <w:t>will review</w:t>
            </w:r>
            <w:r w:rsidRPr="004F06FC">
              <w:rPr>
                <w:rFonts w:cs="Times New Roman"/>
                <w:color w:val="auto"/>
                <w:sz w:val="22"/>
                <w:szCs w:val="22"/>
              </w:rPr>
              <w:t xml:space="preserve"> and </w:t>
            </w:r>
            <w:r>
              <w:rPr>
                <w:rFonts w:cs="Times New Roman"/>
                <w:color w:val="auto"/>
                <w:sz w:val="22"/>
                <w:szCs w:val="22"/>
              </w:rPr>
              <w:t>evaluate</w:t>
            </w:r>
            <w:r w:rsidRPr="004F06FC">
              <w:rPr>
                <w:rFonts w:cs="Times New Roman"/>
                <w:color w:val="auto"/>
                <w:sz w:val="22"/>
                <w:szCs w:val="22"/>
              </w:rPr>
              <w:t xml:space="preserve"> 3-year outcome status measures of </w:t>
            </w:r>
            <w:r w:rsidR="00367C75">
              <w:rPr>
                <w:rFonts w:cs="Times New Roman"/>
                <w:color w:val="auto"/>
                <w:sz w:val="22"/>
                <w:szCs w:val="22"/>
              </w:rPr>
              <w:t xml:space="preserve">the </w:t>
            </w:r>
            <w:r w:rsidRPr="004F06FC">
              <w:rPr>
                <w:rFonts w:cs="Times New Roman"/>
                <w:color w:val="auto"/>
                <w:sz w:val="22"/>
                <w:szCs w:val="22"/>
              </w:rPr>
              <w:t xml:space="preserve">BCC’s 2015 Six-Year Equity Plan, and share the findings in person, on paper, and online to be entitled </w:t>
            </w:r>
            <w:r w:rsidRPr="004F06FC">
              <w:rPr>
                <w:rFonts w:cs="Times New Roman"/>
                <w:i/>
                <w:color w:val="auto"/>
                <w:sz w:val="22"/>
                <w:szCs w:val="22"/>
              </w:rPr>
              <w:t>2015 BCC Equity Plan Mid-Term Report.</w:t>
            </w:r>
          </w:p>
          <w:p w:rsidR="004F06FC" w:rsidRPr="004F06FC" w:rsidRDefault="004F06FC" w:rsidP="004F06FC">
            <w:pPr>
              <w:overflowPunct w:val="0"/>
              <w:autoSpaceDE w:val="0"/>
              <w:autoSpaceDN w:val="0"/>
              <w:adjustRightInd w:val="0"/>
              <w:textAlignment w:val="baseline"/>
              <w:rPr>
                <w:rFonts w:cs="Times New Roman"/>
                <w:i/>
                <w:color w:val="auto"/>
                <w:sz w:val="22"/>
                <w:szCs w:val="22"/>
              </w:rPr>
            </w:pPr>
          </w:p>
          <w:p w:rsidR="004F06FC" w:rsidRPr="004F06FC" w:rsidRDefault="004F06FC" w:rsidP="004F06FC">
            <w:pPr>
              <w:overflowPunct w:val="0"/>
              <w:autoSpaceDE w:val="0"/>
              <w:autoSpaceDN w:val="0"/>
              <w:adjustRightInd w:val="0"/>
              <w:textAlignment w:val="baseline"/>
              <w:rPr>
                <w:rFonts w:cs="Times New Roman"/>
                <w:color w:val="auto"/>
                <w:sz w:val="22"/>
                <w:szCs w:val="22"/>
              </w:rPr>
            </w:pPr>
            <w:r w:rsidRPr="004F06FC">
              <w:rPr>
                <w:rFonts w:cs="Times New Roman"/>
                <w:color w:val="auto"/>
                <w:sz w:val="22"/>
                <w:szCs w:val="22"/>
              </w:rPr>
              <w:t>Feedbacks will be based upon for improvement and revision</w:t>
            </w:r>
          </w:p>
          <w:p w:rsidR="004F06FC" w:rsidRPr="004F06FC" w:rsidRDefault="004F06FC" w:rsidP="004F06FC">
            <w:pPr>
              <w:overflowPunct w:val="0"/>
              <w:autoSpaceDE w:val="0"/>
              <w:autoSpaceDN w:val="0"/>
              <w:adjustRightInd w:val="0"/>
              <w:textAlignment w:val="baseline"/>
              <w:rPr>
                <w:rFonts w:cs="Times New Roman"/>
                <w:color w:val="auto"/>
                <w:sz w:val="22"/>
                <w:szCs w:val="22"/>
              </w:rPr>
            </w:pPr>
          </w:p>
        </w:tc>
      </w:tr>
    </w:tbl>
    <w:p w:rsidR="000C68F9" w:rsidRDefault="000C68F9" w:rsidP="003F3BC0">
      <w:pPr>
        <w:spacing w:line="276" w:lineRule="auto"/>
        <w:rPr>
          <w:rFonts w:cs="Times New Roman"/>
          <w:color w:val="000000" w:themeColor="text1"/>
          <w:sz w:val="22"/>
          <w:szCs w:val="22"/>
        </w:rPr>
      </w:pPr>
    </w:p>
    <w:p w:rsidR="004F06FC" w:rsidRDefault="004F06FC" w:rsidP="003F3BC0">
      <w:pPr>
        <w:spacing w:line="276" w:lineRule="auto"/>
        <w:rPr>
          <w:rFonts w:cs="Times New Roman"/>
          <w:color w:val="000000" w:themeColor="text1"/>
          <w:sz w:val="22"/>
          <w:szCs w:val="22"/>
        </w:rPr>
      </w:pPr>
    </w:p>
    <w:p w:rsidR="000C68F9" w:rsidRPr="00B161E5" w:rsidRDefault="00712992" w:rsidP="000C68F9">
      <w:pPr>
        <w:jc w:val="center"/>
        <w:rPr>
          <w:rFonts w:cs="Times New Roman"/>
          <w:b/>
          <w:sz w:val="22"/>
          <w:szCs w:val="22"/>
        </w:rPr>
      </w:pPr>
      <w:r w:rsidRPr="00B161E5">
        <w:rPr>
          <w:rFonts w:cs="Times New Roman"/>
          <w:b/>
          <w:sz w:val="22"/>
          <w:szCs w:val="22"/>
        </w:rPr>
        <w:t xml:space="preserve">2015 </w:t>
      </w:r>
      <w:r w:rsidR="000C68F9" w:rsidRPr="00B161E5">
        <w:rPr>
          <w:rFonts w:cs="Times New Roman"/>
          <w:b/>
          <w:sz w:val="22"/>
          <w:szCs w:val="22"/>
        </w:rPr>
        <w:t>Equity Planning Committee</w:t>
      </w:r>
      <w:r w:rsidR="00367C75">
        <w:rPr>
          <w:rFonts w:cs="Times New Roman"/>
          <w:b/>
          <w:sz w:val="22"/>
          <w:szCs w:val="22"/>
        </w:rPr>
        <w:t>s</w:t>
      </w:r>
    </w:p>
    <w:p w:rsidR="00433205" w:rsidRDefault="00433205" w:rsidP="00433205">
      <w:pPr>
        <w:pStyle w:val="Heading1"/>
        <w:tabs>
          <w:tab w:val="left" w:pos="360"/>
        </w:tabs>
        <w:jc w:val="left"/>
        <w:rPr>
          <w:rFonts w:cs="Times New Roman"/>
          <w:color w:val="000000" w:themeColor="text1"/>
          <w:sz w:val="22"/>
          <w:szCs w:val="22"/>
        </w:rPr>
      </w:pPr>
    </w:p>
    <w:p w:rsidR="00E627BF" w:rsidRPr="00E627BF" w:rsidRDefault="00E627BF" w:rsidP="00E627BF"/>
    <w:p w:rsidR="00433205" w:rsidRPr="00712992" w:rsidRDefault="00712992" w:rsidP="00433205">
      <w:pPr>
        <w:pStyle w:val="Default"/>
        <w:rPr>
          <w:color w:val="000000" w:themeColor="text1"/>
          <w:sz w:val="22"/>
          <w:szCs w:val="22"/>
        </w:rPr>
      </w:pPr>
      <w:r>
        <w:rPr>
          <w:color w:val="000000" w:themeColor="text1"/>
          <w:sz w:val="22"/>
          <w:szCs w:val="22"/>
        </w:rPr>
        <w:t xml:space="preserve">Berkeley City </w:t>
      </w:r>
      <w:r w:rsidR="00433205" w:rsidRPr="00712992">
        <w:rPr>
          <w:color w:val="000000" w:themeColor="text1"/>
          <w:sz w:val="22"/>
          <w:szCs w:val="22"/>
        </w:rPr>
        <w:t>College</w:t>
      </w:r>
      <w:r>
        <w:rPr>
          <w:color w:val="000000" w:themeColor="text1"/>
          <w:sz w:val="22"/>
          <w:szCs w:val="22"/>
        </w:rPr>
        <w:t xml:space="preserve"> has formed a</w:t>
      </w:r>
      <w:r w:rsidR="00433205" w:rsidRPr="00712992">
        <w:rPr>
          <w:color w:val="000000" w:themeColor="text1"/>
          <w:sz w:val="22"/>
          <w:szCs w:val="22"/>
        </w:rPr>
        <w:t xml:space="preserve"> </w:t>
      </w:r>
      <w:r w:rsidR="003F0FDC">
        <w:rPr>
          <w:color w:val="000000" w:themeColor="text1"/>
          <w:sz w:val="22"/>
          <w:szCs w:val="22"/>
        </w:rPr>
        <w:t xml:space="preserve">2015 Equity Plan Taskforce that serves as the </w:t>
      </w:r>
      <w:r>
        <w:rPr>
          <w:color w:val="000000" w:themeColor="text1"/>
          <w:sz w:val="22"/>
          <w:szCs w:val="22"/>
        </w:rPr>
        <w:t xml:space="preserve">college-wide </w:t>
      </w:r>
      <w:r w:rsidR="003F0FDC">
        <w:rPr>
          <w:color w:val="000000" w:themeColor="text1"/>
          <w:sz w:val="22"/>
          <w:szCs w:val="22"/>
        </w:rPr>
        <w:t>student equity p</w:t>
      </w:r>
      <w:r w:rsidR="00433205" w:rsidRPr="00712992">
        <w:rPr>
          <w:color w:val="000000" w:themeColor="text1"/>
          <w:sz w:val="22"/>
          <w:szCs w:val="22"/>
        </w:rPr>
        <w:t xml:space="preserve">lanning </w:t>
      </w:r>
      <w:r w:rsidR="003F0FDC">
        <w:rPr>
          <w:color w:val="000000" w:themeColor="text1"/>
          <w:sz w:val="22"/>
          <w:szCs w:val="22"/>
        </w:rPr>
        <w:t>c</w:t>
      </w:r>
      <w:r w:rsidR="00433205" w:rsidRPr="00712992">
        <w:rPr>
          <w:color w:val="000000" w:themeColor="text1"/>
          <w:sz w:val="22"/>
          <w:szCs w:val="22"/>
        </w:rPr>
        <w:t xml:space="preserve">ommittee responsible for ongoing development, implementation, and evaluation of the plan.  The </w:t>
      </w:r>
      <w:r>
        <w:rPr>
          <w:color w:val="000000" w:themeColor="text1"/>
          <w:sz w:val="22"/>
          <w:szCs w:val="22"/>
        </w:rPr>
        <w:t xml:space="preserve">college-wide </w:t>
      </w:r>
      <w:r w:rsidR="00367C75">
        <w:rPr>
          <w:color w:val="000000" w:themeColor="text1"/>
          <w:sz w:val="22"/>
          <w:szCs w:val="22"/>
        </w:rPr>
        <w:t>Taskforce</w:t>
      </w:r>
      <w:r w:rsidR="00433205" w:rsidRPr="00712992">
        <w:rPr>
          <w:color w:val="000000" w:themeColor="text1"/>
          <w:sz w:val="22"/>
          <w:szCs w:val="22"/>
        </w:rPr>
        <w:t xml:space="preserve"> include</w:t>
      </w:r>
      <w:r>
        <w:rPr>
          <w:color w:val="000000" w:themeColor="text1"/>
          <w:sz w:val="22"/>
          <w:szCs w:val="22"/>
        </w:rPr>
        <w:t>s</w:t>
      </w:r>
      <w:r w:rsidR="00433205" w:rsidRPr="00712992">
        <w:rPr>
          <w:color w:val="000000" w:themeColor="text1"/>
          <w:sz w:val="22"/>
          <w:szCs w:val="22"/>
        </w:rPr>
        <w:t xml:space="preserve"> an appropriate mix of administrators, </w:t>
      </w:r>
      <w:r w:rsidR="00367C75">
        <w:rPr>
          <w:color w:val="000000" w:themeColor="text1"/>
          <w:sz w:val="22"/>
          <w:szCs w:val="22"/>
        </w:rPr>
        <w:t>i</w:t>
      </w:r>
      <w:r>
        <w:rPr>
          <w:color w:val="000000" w:themeColor="text1"/>
          <w:sz w:val="22"/>
          <w:szCs w:val="22"/>
        </w:rPr>
        <w:t>nstructional and counseling f</w:t>
      </w:r>
      <w:r w:rsidR="00433205" w:rsidRPr="00712992">
        <w:rPr>
          <w:color w:val="000000" w:themeColor="text1"/>
          <w:sz w:val="22"/>
          <w:szCs w:val="22"/>
        </w:rPr>
        <w:t xml:space="preserve">aculty, </w:t>
      </w:r>
      <w:r w:rsidR="00367C75">
        <w:rPr>
          <w:color w:val="000000" w:themeColor="text1"/>
          <w:sz w:val="22"/>
          <w:szCs w:val="22"/>
        </w:rPr>
        <w:t xml:space="preserve">classified </w:t>
      </w:r>
      <w:r w:rsidR="00433205" w:rsidRPr="00712992">
        <w:rPr>
          <w:color w:val="000000" w:themeColor="text1"/>
          <w:sz w:val="22"/>
          <w:szCs w:val="22"/>
        </w:rPr>
        <w:t xml:space="preserve">staff, </w:t>
      </w:r>
      <w:r w:rsidR="00367C75">
        <w:rPr>
          <w:color w:val="000000" w:themeColor="text1"/>
          <w:sz w:val="22"/>
          <w:szCs w:val="22"/>
        </w:rPr>
        <w:t xml:space="preserve">confidential staff, </w:t>
      </w:r>
      <w:r w:rsidR="00433205" w:rsidRPr="00712992">
        <w:rPr>
          <w:color w:val="000000" w:themeColor="text1"/>
          <w:sz w:val="22"/>
          <w:szCs w:val="22"/>
        </w:rPr>
        <w:t xml:space="preserve">researchers, students and </w:t>
      </w:r>
      <w:r>
        <w:rPr>
          <w:color w:val="000000" w:themeColor="text1"/>
          <w:sz w:val="22"/>
          <w:szCs w:val="22"/>
        </w:rPr>
        <w:t>community leaders with many of these members are also</w:t>
      </w:r>
      <w:r w:rsidR="00433205" w:rsidRPr="00712992">
        <w:rPr>
          <w:color w:val="000000" w:themeColor="text1"/>
          <w:sz w:val="22"/>
          <w:szCs w:val="22"/>
        </w:rPr>
        <w:t xml:space="preserve"> involved with other institution-wide planning and evaluation.  </w:t>
      </w:r>
      <w:r>
        <w:rPr>
          <w:color w:val="000000" w:themeColor="text1"/>
          <w:sz w:val="22"/>
          <w:szCs w:val="22"/>
        </w:rPr>
        <w:t xml:space="preserve">The </w:t>
      </w:r>
      <w:r w:rsidR="003F0FDC">
        <w:rPr>
          <w:color w:val="000000" w:themeColor="text1"/>
          <w:sz w:val="22"/>
          <w:szCs w:val="22"/>
        </w:rPr>
        <w:t>Taskforce</w:t>
      </w:r>
      <w:r>
        <w:rPr>
          <w:color w:val="000000" w:themeColor="text1"/>
          <w:sz w:val="22"/>
          <w:szCs w:val="22"/>
        </w:rPr>
        <w:t xml:space="preserve"> </w:t>
      </w:r>
      <w:r w:rsidR="00B161E5">
        <w:rPr>
          <w:color w:val="000000" w:themeColor="text1"/>
          <w:sz w:val="22"/>
          <w:szCs w:val="22"/>
        </w:rPr>
        <w:t>includes</w:t>
      </w:r>
      <w:r>
        <w:rPr>
          <w:color w:val="000000" w:themeColor="text1"/>
          <w:sz w:val="22"/>
          <w:szCs w:val="22"/>
        </w:rPr>
        <w:t xml:space="preserve">, but </w:t>
      </w:r>
      <w:r w:rsidR="00B161E5">
        <w:rPr>
          <w:color w:val="000000" w:themeColor="text1"/>
          <w:sz w:val="22"/>
          <w:szCs w:val="22"/>
        </w:rPr>
        <w:t>is</w:t>
      </w:r>
      <w:r>
        <w:rPr>
          <w:color w:val="000000" w:themeColor="text1"/>
          <w:sz w:val="22"/>
          <w:szCs w:val="22"/>
        </w:rPr>
        <w:t xml:space="preserve"> not limited to members from the Categorical Programs listed </w:t>
      </w:r>
      <w:r w:rsidR="00B161E5">
        <w:rPr>
          <w:color w:val="000000" w:themeColor="text1"/>
          <w:sz w:val="22"/>
          <w:szCs w:val="22"/>
        </w:rPr>
        <w:t>below</w:t>
      </w:r>
      <w:r>
        <w:rPr>
          <w:color w:val="000000" w:themeColor="text1"/>
          <w:sz w:val="22"/>
          <w:szCs w:val="22"/>
        </w:rPr>
        <w:t>:</w:t>
      </w:r>
    </w:p>
    <w:p w:rsidR="00433205" w:rsidRPr="00712992" w:rsidRDefault="00433205" w:rsidP="00712992">
      <w:pPr>
        <w:pStyle w:val="Default"/>
        <w:ind w:left="576"/>
        <w:rPr>
          <w:color w:val="000000" w:themeColor="text1"/>
          <w:sz w:val="22"/>
          <w:szCs w:val="22"/>
        </w:rPr>
      </w:pPr>
    </w:p>
    <w:p w:rsidR="00433205" w:rsidRPr="00712992" w:rsidRDefault="00433205" w:rsidP="00712992">
      <w:pPr>
        <w:pStyle w:val="Default"/>
        <w:numPr>
          <w:ilvl w:val="0"/>
          <w:numId w:val="1"/>
        </w:numPr>
        <w:ind w:left="576"/>
        <w:rPr>
          <w:color w:val="000000" w:themeColor="text1"/>
          <w:sz w:val="22"/>
          <w:szCs w:val="22"/>
        </w:rPr>
      </w:pPr>
      <w:r w:rsidRPr="00712992">
        <w:rPr>
          <w:color w:val="000000" w:themeColor="text1"/>
          <w:sz w:val="22"/>
          <w:szCs w:val="22"/>
        </w:rPr>
        <w:t>Disabled Student Programs and Services (DSPS)</w:t>
      </w:r>
    </w:p>
    <w:p w:rsidR="00433205" w:rsidRPr="00712992" w:rsidRDefault="00433205" w:rsidP="00712992">
      <w:pPr>
        <w:pStyle w:val="Default"/>
        <w:numPr>
          <w:ilvl w:val="0"/>
          <w:numId w:val="1"/>
        </w:numPr>
        <w:ind w:left="576"/>
        <w:rPr>
          <w:color w:val="000000" w:themeColor="text1"/>
          <w:sz w:val="22"/>
          <w:szCs w:val="22"/>
        </w:rPr>
      </w:pPr>
      <w:r w:rsidRPr="00712992">
        <w:rPr>
          <w:color w:val="000000" w:themeColor="text1"/>
          <w:sz w:val="22"/>
          <w:szCs w:val="22"/>
        </w:rPr>
        <w:t xml:space="preserve">Extended Opportunity Programs and Services (EOPS) and Special Services. </w:t>
      </w:r>
    </w:p>
    <w:p w:rsidR="00433205" w:rsidRPr="00712992" w:rsidRDefault="00433205" w:rsidP="00712992">
      <w:pPr>
        <w:pStyle w:val="Default"/>
        <w:numPr>
          <w:ilvl w:val="0"/>
          <w:numId w:val="1"/>
        </w:numPr>
        <w:ind w:left="576"/>
        <w:rPr>
          <w:color w:val="000000" w:themeColor="text1"/>
          <w:sz w:val="22"/>
          <w:szCs w:val="22"/>
        </w:rPr>
      </w:pPr>
      <w:r w:rsidRPr="00712992">
        <w:rPr>
          <w:color w:val="000000" w:themeColor="text1"/>
          <w:sz w:val="22"/>
          <w:szCs w:val="22"/>
        </w:rPr>
        <w:t xml:space="preserve">Student Success and Support Program (SSSP) </w:t>
      </w:r>
    </w:p>
    <w:p w:rsidR="00433205" w:rsidRPr="00712992" w:rsidRDefault="00433205" w:rsidP="00712992">
      <w:pPr>
        <w:pStyle w:val="Default"/>
        <w:numPr>
          <w:ilvl w:val="0"/>
          <w:numId w:val="1"/>
        </w:numPr>
        <w:ind w:left="576"/>
        <w:rPr>
          <w:color w:val="000000" w:themeColor="text1"/>
          <w:sz w:val="22"/>
          <w:szCs w:val="22"/>
        </w:rPr>
      </w:pPr>
      <w:r w:rsidRPr="00712992">
        <w:rPr>
          <w:color w:val="000000" w:themeColor="text1"/>
          <w:sz w:val="22"/>
          <w:szCs w:val="22"/>
        </w:rPr>
        <w:t>Programs for foster youth</w:t>
      </w:r>
    </w:p>
    <w:p w:rsidR="00433205" w:rsidRPr="00712992" w:rsidRDefault="00433205" w:rsidP="00712992">
      <w:pPr>
        <w:pStyle w:val="Default"/>
        <w:numPr>
          <w:ilvl w:val="0"/>
          <w:numId w:val="1"/>
        </w:numPr>
        <w:ind w:left="576"/>
        <w:rPr>
          <w:color w:val="000000" w:themeColor="text1"/>
          <w:sz w:val="22"/>
          <w:szCs w:val="22"/>
        </w:rPr>
      </w:pPr>
      <w:r w:rsidRPr="00712992">
        <w:rPr>
          <w:color w:val="000000" w:themeColor="text1"/>
          <w:sz w:val="22"/>
          <w:szCs w:val="22"/>
        </w:rPr>
        <w:t>Programs for veterans</w:t>
      </w:r>
    </w:p>
    <w:p w:rsidR="00433205" w:rsidRPr="00712992" w:rsidRDefault="00433205" w:rsidP="00712992">
      <w:pPr>
        <w:pStyle w:val="Default"/>
        <w:numPr>
          <w:ilvl w:val="0"/>
          <w:numId w:val="1"/>
        </w:numPr>
        <w:ind w:left="576"/>
        <w:rPr>
          <w:color w:val="000000" w:themeColor="text1"/>
          <w:sz w:val="22"/>
          <w:szCs w:val="22"/>
        </w:rPr>
      </w:pPr>
      <w:r w:rsidRPr="00712992">
        <w:rPr>
          <w:rStyle w:val="st1"/>
          <w:color w:val="000000" w:themeColor="text1"/>
          <w:sz w:val="22"/>
          <w:szCs w:val="22"/>
          <w:lang w:val="en"/>
        </w:rPr>
        <w:t>California Work Opportunity and Responsibility to Kids (</w:t>
      </w:r>
      <w:r w:rsidRPr="00712992">
        <w:rPr>
          <w:rStyle w:val="Emphasis"/>
          <w:color w:val="000000" w:themeColor="text1"/>
          <w:sz w:val="22"/>
          <w:szCs w:val="22"/>
          <w:lang w:val="en"/>
        </w:rPr>
        <w:t>CalWORKs)</w:t>
      </w:r>
    </w:p>
    <w:p w:rsidR="00433205" w:rsidRPr="00712992" w:rsidRDefault="00433205" w:rsidP="00712992">
      <w:pPr>
        <w:pStyle w:val="Default"/>
        <w:numPr>
          <w:ilvl w:val="0"/>
          <w:numId w:val="1"/>
        </w:numPr>
        <w:ind w:left="576"/>
        <w:rPr>
          <w:color w:val="000000" w:themeColor="text1"/>
          <w:sz w:val="22"/>
          <w:szCs w:val="22"/>
        </w:rPr>
      </w:pPr>
      <w:r w:rsidRPr="00712992">
        <w:rPr>
          <w:color w:val="000000" w:themeColor="text1"/>
          <w:sz w:val="22"/>
          <w:szCs w:val="22"/>
        </w:rPr>
        <w:t>Student Financial Aid Administration, Board Financial Assistance Program (BFAP)</w:t>
      </w:r>
    </w:p>
    <w:p w:rsidR="00433205" w:rsidRPr="00712992" w:rsidRDefault="00433205" w:rsidP="00712992">
      <w:pPr>
        <w:pStyle w:val="Default"/>
        <w:numPr>
          <w:ilvl w:val="0"/>
          <w:numId w:val="1"/>
        </w:numPr>
        <w:ind w:left="576"/>
        <w:rPr>
          <w:color w:val="000000" w:themeColor="text1"/>
          <w:sz w:val="22"/>
          <w:szCs w:val="22"/>
        </w:rPr>
      </w:pPr>
      <w:r w:rsidRPr="00712992">
        <w:rPr>
          <w:color w:val="000000" w:themeColor="text1"/>
          <w:sz w:val="22"/>
          <w:szCs w:val="22"/>
        </w:rPr>
        <w:lastRenderedPageBreak/>
        <w:t>Basic Skills Initiative (BSI )</w:t>
      </w:r>
    </w:p>
    <w:p w:rsidR="00433205" w:rsidRPr="00712992" w:rsidRDefault="00433205" w:rsidP="00712992">
      <w:pPr>
        <w:ind w:left="576"/>
        <w:rPr>
          <w:rFonts w:cs="Times New Roman"/>
          <w:color w:val="000000" w:themeColor="text1"/>
          <w:sz w:val="22"/>
          <w:szCs w:val="22"/>
        </w:rPr>
      </w:pPr>
    </w:p>
    <w:p w:rsidR="00433205" w:rsidRPr="00712992" w:rsidRDefault="00433205" w:rsidP="00433205">
      <w:pPr>
        <w:rPr>
          <w:rFonts w:cs="Times New Roman"/>
          <w:color w:val="000000" w:themeColor="text1"/>
          <w:sz w:val="22"/>
          <w:szCs w:val="22"/>
        </w:rPr>
      </w:pPr>
      <w:r w:rsidRPr="00712992">
        <w:rPr>
          <w:rFonts w:cs="Times New Roman"/>
          <w:color w:val="000000" w:themeColor="text1"/>
          <w:sz w:val="22"/>
          <w:szCs w:val="22"/>
        </w:rPr>
        <w:t>A</w:t>
      </w:r>
      <w:r w:rsidR="00712992">
        <w:rPr>
          <w:rFonts w:cs="Times New Roman"/>
          <w:color w:val="000000" w:themeColor="text1"/>
          <w:sz w:val="22"/>
          <w:szCs w:val="22"/>
        </w:rPr>
        <w:t xml:space="preserve"> complete membership list of the </w:t>
      </w:r>
      <w:r w:rsidR="003F0FDC">
        <w:rPr>
          <w:rFonts w:cs="Times New Roman"/>
          <w:color w:val="000000" w:themeColor="text1"/>
          <w:sz w:val="22"/>
          <w:szCs w:val="22"/>
        </w:rPr>
        <w:t>Equity Plan Taskforce</w:t>
      </w:r>
      <w:r w:rsidR="00712992">
        <w:rPr>
          <w:rFonts w:cs="Times New Roman"/>
          <w:color w:val="000000" w:themeColor="text1"/>
          <w:sz w:val="22"/>
          <w:szCs w:val="22"/>
        </w:rPr>
        <w:t xml:space="preserve"> is shown below </w:t>
      </w:r>
      <w:r w:rsidRPr="00712992">
        <w:rPr>
          <w:rFonts w:cs="Times New Roman"/>
          <w:color w:val="000000" w:themeColor="text1"/>
          <w:sz w:val="22"/>
          <w:szCs w:val="22"/>
        </w:rPr>
        <w:t>with committee member names, titles and the group(s), program(s) or role(s) that they represent.</w:t>
      </w:r>
    </w:p>
    <w:p w:rsidR="00E627BF" w:rsidRDefault="00E627BF" w:rsidP="00393566">
      <w:pPr>
        <w:overflowPunct w:val="0"/>
        <w:autoSpaceDE w:val="0"/>
        <w:autoSpaceDN w:val="0"/>
        <w:adjustRightInd w:val="0"/>
        <w:jc w:val="center"/>
        <w:textAlignment w:val="baseline"/>
        <w:rPr>
          <w:rFonts w:cs="Times New Roman"/>
          <w:b/>
          <w:color w:val="auto"/>
          <w:sz w:val="22"/>
          <w:szCs w:val="22"/>
        </w:rPr>
      </w:pPr>
    </w:p>
    <w:p w:rsidR="00E627BF" w:rsidRDefault="00E627BF" w:rsidP="00393566">
      <w:pPr>
        <w:overflowPunct w:val="0"/>
        <w:autoSpaceDE w:val="0"/>
        <w:autoSpaceDN w:val="0"/>
        <w:adjustRightInd w:val="0"/>
        <w:jc w:val="center"/>
        <w:textAlignment w:val="baseline"/>
        <w:rPr>
          <w:rFonts w:cs="Times New Roman"/>
          <w:b/>
          <w:color w:val="auto"/>
          <w:sz w:val="22"/>
          <w:szCs w:val="22"/>
        </w:rPr>
      </w:pPr>
    </w:p>
    <w:p w:rsidR="00393566" w:rsidRPr="00393566" w:rsidRDefault="00393566" w:rsidP="006104DD">
      <w:pPr>
        <w:overflowPunct w:val="0"/>
        <w:autoSpaceDE w:val="0"/>
        <w:autoSpaceDN w:val="0"/>
        <w:adjustRightInd w:val="0"/>
        <w:textAlignment w:val="baseline"/>
        <w:rPr>
          <w:rFonts w:cs="Times New Roman"/>
          <w:b/>
          <w:color w:val="auto"/>
          <w:sz w:val="22"/>
          <w:szCs w:val="22"/>
        </w:rPr>
      </w:pPr>
      <w:r w:rsidRPr="00393566">
        <w:rPr>
          <w:rFonts w:cs="Times New Roman"/>
          <w:b/>
          <w:color w:val="auto"/>
          <w:sz w:val="22"/>
          <w:szCs w:val="22"/>
        </w:rPr>
        <w:t xml:space="preserve">BCC </w:t>
      </w:r>
      <w:r w:rsidR="006104DD">
        <w:rPr>
          <w:rFonts w:cs="Times New Roman"/>
          <w:b/>
          <w:color w:val="auto"/>
          <w:sz w:val="22"/>
          <w:szCs w:val="22"/>
        </w:rPr>
        <w:t xml:space="preserve">College-wide </w:t>
      </w:r>
      <w:r w:rsidRPr="00393566">
        <w:rPr>
          <w:rFonts w:cs="Times New Roman"/>
          <w:b/>
          <w:color w:val="auto"/>
          <w:sz w:val="22"/>
          <w:szCs w:val="22"/>
        </w:rPr>
        <w:t>Student Equity Task</w:t>
      </w:r>
      <w:r w:rsidR="001B2176">
        <w:rPr>
          <w:rFonts w:cs="Times New Roman"/>
          <w:b/>
          <w:color w:val="auto"/>
          <w:sz w:val="22"/>
          <w:szCs w:val="22"/>
        </w:rPr>
        <w:t>f</w:t>
      </w:r>
      <w:r w:rsidRPr="00393566">
        <w:rPr>
          <w:rFonts w:cs="Times New Roman"/>
          <w:b/>
          <w:color w:val="auto"/>
          <w:sz w:val="22"/>
          <w:szCs w:val="22"/>
        </w:rPr>
        <w:t>orce</w:t>
      </w:r>
      <w:r w:rsidR="001B2176">
        <w:rPr>
          <w:rFonts w:cs="Times New Roman"/>
          <w:b/>
          <w:color w:val="auto"/>
          <w:sz w:val="22"/>
          <w:szCs w:val="22"/>
        </w:rPr>
        <w:t xml:space="preserve"> – Joint force with Education Master Plan, Annual Goals and Strategic Plan, Program Review, SSSP, etc.</w:t>
      </w:r>
    </w:p>
    <w:p w:rsidR="00E627BF" w:rsidRPr="00393566" w:rsidRDefault="00E627BF"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Brenda Johnson, Dean, Student Support Services, Co-Chair</w:t>
      </w:r>
      <w:r w:rsidRPr="00393566">
        <w:rPr>
          <w:rFonts w:cs="Times New Roman"/>
          <w:color w:val="auto"/>
          <w:sz w:val="22"/>
          <w:szCs w:val="22"/>
        </w:rPr>
        <w:br/>
        <w:t>May Chen, Vice President of Institutional Effectiveness, Co-Chair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Administrators: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br/>
        <w:t>Deborah Budd, President</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Tram Vo-Kumamoto, Vice President of Instruction </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Diana Bajrami, Interim Vice President of Student Services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Taney Moore, Interim Dean of Special Programs and Grants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Shirley Slaughter, Director of Business and Administrative Services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Antonio Barreiro, Interim Dean of Academic Pathways, Workforce Development &amp; Student Success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Theresa Rowland, Interim Dean of Academic Pathways, Workforce Development &amp; Student Success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Paula Coil, Interim Director for Student Activities &amp; Campus Life</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Faculty:</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Cleavon Smith, </w:t>
      </w:r>
      <w:r w:rsidR="001B2176">
        <w:rPr>
          <w:rFonts w:cs="Times New Roman"/>
          <w:color w:val="auto"/>
          <w:sz w:val="22"/>
          <w:szCs w:val="22"/>
        </w:rPr>
        <w:t xml:space="preserve">President of </w:t>
      </w:r>
      <w:r w:rsidRPr="00393566">
        <w:rPr>
          <w:rFonts w:cs="Times New Roman"/>
          <w:color w:val="auto"/>
          <w:sz w:val="22"/>
          <w:szCs w:val="22"/>
        </w:rPr>
        <w:t>District Academic Senate</w:t>
      </w:r>
      <w:r w:rsidR="001B2176">
        <w:rPr>
          <w:rFonts w:cs="Times New Roman"/>
          <w:color w:val="auto"/>
          <w:sz w:val="22"/>
          <w:szCs w:val="22"/>
        </w:rPr>
        <w:t xml:space="preserve"> and BCC</w:t>
      </w:r>
      <w:r w:rsidRPr="00393566">
        <w:rPr>
          <w:rFonts w:cs="Times New Roman"/>
          <w:color w:val="auto"/>
          <w:sz w:val="22"/>
          <w:szCs w:val="22"/>
        </w:rPr>
        <w:t xml:space="preserve"> </w:t>
      </w:r>
      <w:r w:rsidR="001B2176">
        <w:rPr>
          <w:rFonts w:cs="Times New Roman"/>
          <w:color w:val="auto"/>
          <w:sz w:val="22"/>
          <w:szCs w:val="22"/>
        </w:rPr>
        <w:t>Academic Senate</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Allene Young, Faculty, Counseling, Department 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Windy Franklin, Coordinator, Disabled Student Program and Services </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Gabriel Martinez, Counselor, Undocumented Student Task Force</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Laura Ruberto, Faculty, Arts &amp; Humanities Department 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Joshua Boatright, Librarian, Library Department 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Heather Dodge, Librarian</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Christina L. Taing, Counselor, First Year Experience</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James Aganon, Counselor, Associate Degrees for Transfer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Skyler Barton, Counselor, First Year Experience</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Hermia Yam, Counselor, Student Success and Services Program Coordinator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Loretta Kane, Coordinator, Degree &amp; Certificate Program in Education</w:t>
      </w:r>
      <w:r w:rsidRPr="00393566">
        <w:rPr>
          <w:rFonts w:cs="Times New Roman"/>
          <w:color w:val="auto"/>
          <w:sz w:val="22"/>
          <w:szCs w:val="22"/>
        </w:rPr>
        <w:br/>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Classified Staff: </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Karen Shields, </w:t>
      </w:r>
      <w:r w:rsidR="001B2176">
        <w:rPr>
          <w:rFonts w:cs="Times New Roman"/>
          <w:color w:val="auto"/>
          <w:sz w:val="22"/>
          <w:szCs w:val="22"/>
        </w:rPr>
        <w:t xml:space="preserve">BCC </w:t>
      </w:r>
      <w:r w:rsidRPr="00393566">
        <w:rPr>
          <w:rFonts w:cs="Times New Roman"/>
          <w:color w:val="auto"/>
          <w:sz w:val="22"/>
          <w:szCs w:val="22"/>
        </w:rPr>
        <w:t>Classified Senate, President</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Jennifer Lenahan, Student Services Specialist/Counselor, Veteran Program </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Ramona Butler, Acting EOPS/CARE Coordinator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Loan Nguyen, Financial Aid Supervisor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John Saenz, Learning Resources Center Coordinator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Loretta Newsom, Admissions and Records Specialist</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Gail Pendleton, Orientation &amp; Assessment Coordinator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Alejandria Tomas, Curriculum and Student Learning Outcome &amp; Assessment Specialist</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Dwayne Cain, Head Custodian, Local 39 </w:t>
      </w:r>
      <w:proofErr w:type="gramStart"/>
      <w:r w:rsidRPr="00393566">
        <w:rPr>
          <w:rFonts w:cs="Times New Roman"/>
          <w:color w:val="auto"/>
          <w:sz w:val="22"/>
          <w:szCs w:val="22"/>
        </w:rPr>
        <w:t>Representative</w:t>
      </w:r>
      <w:proofErr w:type="gramEnd"/>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Confidential: </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Cynthia Reese, Executive Assistant</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Students:</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Brianna Rogers, President, Associated Students of Berkeley City College</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b/>
          <w:bCs/>
          <w:color w:val="auto"/>
          <w:sz w:val="22"/>
          <w:szCs w:val="22"/>
        </w:rPr>
      </w:pPr>
      <w:r w:rsidRPr="00393566">
        <w:rPr>
          <w:rFonts w:cs="Times New Roman"/>
          <w:b/>
          <w:bCs/>
          <w:color w:val="auto"/>
          <w:sz w:val="22"/>
          <w:szCs w:val="22"/>
        </w:rPr>
        <w:t>Equity Goal</w:t>
      </w:r>
      <w:r w:rsidR="001B2176">
        <w:rPr>
          <w:rFonts w:cs="Times New Roman"/>
          <w:b/>
          <w:bCs/>
          <w:color w:val="auto"/>
          <w:sz w:val="22"/>
          <w:szCs w:val="22"/>
        </w:rPr>
        <w:t xml:space="preserve"> 1</w:t>
      </w:r>
      <w:r w:rsidRPr="00393566">
        <w:rPr>
          <w:rFonts w:cs="Times New Roman"/>
          <w:b/>
          <w:bCs/>
          <w:color w:val="auto"/>
          <w:sz w:val="22"/>
          <w:szCs w:val="22"/>
        </w:rPr>
        <w:t>:</w:t>
      </w:r>
      <w:r w:rsidRPr="00393566">
        <w:rPr>
          <w:rFonts w:cs="Times New Roman"/>
          <w:b/>
          <w:bCs/>
          <w:color w:val="auto"/>
          <w:sz w:val="22"/>
          <w:szCs w:val="22"/>
        </w:rPr>
        <w:tab/>
        <w:t xml:space="preserve"> </w:t>
      </w:r>
      <w:r w:rsidR="00A8511F">
        <w:rPr>
          <w:rFonts w:cs="Times New Roman"/>
          <w:b/>
          <w:bCs/>
          <w:color w:val="auto"/>
          <w:sz w:val="22"/>
          <w:szCs w:val="22"/>
        </w:rPr>
        <w:tab/>
      </w:r>
      <w:r w:rsidRPr="00393566">
        <w:rPr>
          <w:rFonts w:cs="Times New Roman"/>
          <w:b/>
          <w:bCs/>
          <w:color w:val="auto"/>
          <w:sz w:val="22"/>
          <w:szCs w:val="22"/>
        </w:rPr>
        <w:t>Student Access</w:t>
      </w:r>
      <w:r w:rsidR="001B2176">
        <w:rPr>
          <w:rFonts w:cs="Times New Roman"/>
          <w:b/>
          <w:bCs/>
          <w:color w:val="auto"/>
          <w:sz w:val="22"/>
          <w:szCs w:val="22"/>
        </w:rPr>
        <w:t xml:space="preserve"> – Joint force with SSSP, Program Review, etc.</w:t>
      </w:r>
    </w:p>
    <w:p w:rsidR="00393566" w:rsidRDefault="00393566" w:rsidP="00393566">
      <w:pPr>
        <w:overflowPunct w:val="0"/>
        <w:autoSpaceDE w:val="0"/>
        <w:autoSpaceDN w:val="0"/>
        <w:adjustRightInd w:val="0"/>
        <w:textAlignment w:val="baseline"/>
        <w:rPr>
          <w:rFonts w:cs="Times New Roman"/>
          <w:bCs/>
          <w:color w:val="auto"/>
          <w:sz w:val="22"/>
          <w:szCs w:val="22"/>
        </w:rPr>
      </w:pPr>
      <w:r w:rsidRPr="00393566">
        <w:rPr>
          <w:rFonts w:cs="Times New Roman"/>
          <w:color w:val="auto"/>
          <w:sz w:val="22"/>
          <w:szCs w:val="22"/>
        </w:rPr>
        <w:br/>
      </w:r>
      <w:r w:rsidRPr="00393566">
        <w:rPr>
          <w:rFonts w:cs="Times New Roman"/>
          <w:bCs/>
          <w:color w:val="auto"/>
          <w:sz w:val="22"/>
          <w:szCs w:val="22"/>
        </w:rPr>
        <w:t>Diana Bajrami, Interim Vice President of Student Services (Chair)</w:t>
      </w:r>
    </w:p>
    <w:p w:rsidR="000406E0" w:rsidRPr="00393566" w:rsidRDefault="000406E0" w:rsidP="00393566">
      <w:pPr>
        <w:overflowPunct w:val="0"/>
        <w:autoSpaceDE w:val="0"/>
        <w:autoSpaceDN w:val="0"/>
        <w:adjustRightInd w:val="0"/>
        <w:textAlignment w:val="baseline"/>
        <w:rPr>
          <w:rFonts w:cs="Times New Roman"/>
          <w:bCs/>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Brenda Johnson, Dean, Student Support Services</w:t>
      </w:r>
      <w:r w:rsidRPr="00393566">
        <w:rPr>
          <w:rFonts w:cs="Times New Roman"/>
          <w:color w:val="auto"/>
          <w:sz w:val="22"/>
          <w:szCs w:val="22"/>
        </w:rPr>
        <w:br/>
        <w:t>Susan Truong, Counselor, Foster Youth</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Skyler Barton, Counselor, First Year Experience</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Christina L. Taing, Counselor, First Year Experience</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Jennifer Lenahan, Student Services Specialist/Counselor, Veteran Program</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Jasmine Martinez, Staff Assistant, Student Services </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Deborah Pruitt, Faculty, Foster Youth</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Gabriel Martinez, Counselor, Undocumented Students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Loan Nguyen, Financial Aid Supervisor</w:t>
      </w:r>
    </w:p>
    <w:p w:rsidR="00393566" w:rsidRPr="00393566" w:rsidRDefault="00393566" w:rsidP="00393566">
      <w:pPr>
        <w:overflowPunct w:val="0"/>
        <w:autoSpaceDE w:val="0"/>
        <w:autoSpaceDN w:val="0"/>
        <w:adjustRightInd w:val="0"/>
        <w:textAlignment w:val="baseline"/>
        <w:rPr>
          <w:rFonts w:cs="Times New Roman"/>
          <w:color w:val="auto"/>
          <w:sz w:val="22"/>
          <w:szCs w:val="22"/>
        </w:rPr>
      </w:pPr>
      <w:proofErr w:type="spellStart"/>
      <w:r w:rsidRPr="00393566">
        <w:rPr>
          <w:rFonts w:cs="Times New Roman"/>
          <w:color w:val="auto"/>
          <w:sz w:val="22"/>
          <w:szCs w:val="22"/>
        </w:rPr>
        <w:t>Wyn</w:t>
      </w:r>
      <w:proofErr w:type="spellEnd"/>
      <w:r w:rsidRPr="00393566">
        <w:rPr>
          <w:rFonts w:cs="Times New Roman"/>
          <w:color w:val="auto"/>
          <w:sz w:val="22"/>
          <w:szCs w:val="22"/>
        </w:rPr>
        <w:t xml:space="preserve"> </w:t>
      </w:r>
      <w:proofErr w:type="spellStart"/>
      <w:r w:rsidRPr="00393566">
        <w:rPr>
          <w:rFonts w:cs="Times New Roman"/>
          <w:color w:val="auto"/>
          <w:sz w:val="22"/>
          <w:szCs w:val="22"/>
        </w:rPr>
        <w:t>Skeels</w:t>
      </w:r>
      <w:proofErr w:type="spellEnd"/>
      <w:r w:rsidRPr="00393566">
        <w:rPr>
          <w:rFonts w:cs="Times New Roman"/>
          <w:color w:val="auto"/>
          <w:sz w:val="22"/>
          <w:szCs w:val="22"/>
        </w:rPr>
        <w:t>, Berkeley High School</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Lisa Gwyn-Laigo, Staff Assistant, Office of Instruction</w:t>
      </w:r>
      <w:r w:rsidRPr="00393566">
        <w:rPr>
          <w:rFonts w:cs="Times New Roman"/>
          <w:color w:val="auto"/>
          <w:sz w:val="22"/>
          <w:szCs w:val="22"/>
        </w:rPr>
        <w:br/>
      </w:r>
    </w:p>
    <w:p w:rsidR="00393566" w:rsidRPr="00393566" w:rsidRDefault="00393566" w:rsidP="00393566">
      <w:pPr>
        <w:overflowPunct w:val="0"/>
        <w:autoSpaceDE w:val="0"/>
        <w:autoSpaceDN w:val="0"/>
        <w:adjustRightInd w:val="0"/>
        <w:textAlignment w:val="baseline"/>
        <w:rPr>
          <w:rFonts w:cs="Times New Roman"/>
          <w:b/>
          <w:color w:val="auto"/>
          <w:sz w:val="22"/>
          <w:szCs w:val="22"/>
        </w:rPr>
      </w:pPr>
      <w:r w:rsidRPr="00393566">
        <w:rPr>
          <w:rFonts w:cs="Times New Roman"/>
          <w:b/>
          <w:color w:val="auto"/>
          <w:sz w:val="22"/>
          <w:szCs w:val="22"/>
        </w:rPr>
        <w:t>Equity Goal</w:t>
      </w:r>
      <w:r w:rsidR="001B2176">
        <w:rPr>
          <w:rFonts w:cs="Times New Roman"/>
          <w:b/>
          <w:color w:val="auto"/>
          <w:sz w:val="22"/>
          <w:szCs w:val="22"/>
        </w:rPr>
        <w:t xml:space="preserve"> 2</w:t>
      </w:r>
      <w:r w:rsidRPr="00393566">
        <w:rPr>
          <w:rFonts w:cs="Times New Roman"/>
          <w:b/>
          <w:color w:val="auto"/>
          <w:sz w:val="22"/>
          <w:szCs w:val="22"/>
        </w:rPr>
        <w:t>:</w:t>
      </w:r>
      <w:r w:rsidRPr="00393566">
        <w:rPr>
          <w:rFonts w:cs="Times New Roman"/>
          <w:b/>
          <w:color w:val="auto"/>
          <w:sz w:val="22"/>
          <w:szCs w:val="22"/>
        </w:rPr>
        <w:tab/>
      </w:r>
      <w:r w:rsidR="00A8511F">
        <w:rPr>
          <w:rFonts w:cs="Times New Roman"/>
          <w:b/>
          <w:color w:val="auto"/>
          <w:sz w:val="22"/>
          <w:szCs w:val="22"/>
        </w:rPr>
        <w:tab/>
      </w:r>
      <w:r w:rsidR="001B2176">
        <w:rPr>
          <w:rFonts w:cs="Times New Roman"/>
          <w:b/>
          <w:color w:val="auto"/>
          <w:sz w:val="22"/>
          <w:szCs w:val="22"/>
        </w:rPr>
        <w:t xml:space="preserve">ESOL and </w:t>
      </w:r>
      <w:r w:rsidRPr="00393566">
        <w:rPr>
          <w:rFonts w:cs="Times New Roman"/>
          <w:b/>
          <w:color w:val="auto"/>
          <w:sz w:val="22"/>
          <w:szCs w:val="22"/>
        </w:rPr>
        <w:t xml:space="preserve">Basic Skills </w:t>
      </w:r>
      <w:r w:rsidR="001B2176">
        <w:rPr>
          <w:rFonts w:cs="Times New Roman"/>
          <w:b/>
          <w:color w:val="auto"/>
          <w:sz w:val="22"/>
          <w:szCs w:val="22"/>
        </w:rPr>
        <w:t xml:space="preserve">English and Math – Joint force with BSI, Program Review, Curriculum Committee, SLO, etc. </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0406E0"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Theresa Rowland, Interim Dean of Academic Pathways, Workforce Development &amp; Student Success (Chair)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br/>
        <w:t>Tanya Moore, Dean of Special Programs and Grants</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Brianna Rogers, President, Associated Students of Berkeley City College</w:t>
      </w:r>
      <w:r w:rsidRPr="00393566">
        <w:rPr>
          <w:rFonts w:cs="Times New Roman"/>
          <w:color w:val="auto"/>
          <w:sz w:val="22"/>
          <w:szCs w:val="22"/>
        </w:rPr>
        <w:br/>
        <w:t>Ramona Butler, Acting EOPS/CARE Coordinator</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Allene Young, Faculty, Counseling, Department Chair</w:t>
      </w:r>
      <w:r w:rsidRPr="00393566">
        <w:rPr>
          <w:rFonts w:cs="Times New Roman"/>
          <w:color w:val="auto"/>
          <w:sz w:val="22"/>
          <w:szCs w:val="22"/>
        </w:rPr>
        <w:br/>
        <w:t>Alvin Lebo-Planas, Faculty, PERSIST</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Jennifer Lowood, Faculty, English Department Chair</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Daniel Najjar, Faculty, Math Instructor</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Shawn McDougal, Faculty, Math Instructor</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Catherine Nichols, Counselor, Student Equity</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Shannon Penn, Faculty, PERSIST</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Kelly Pernell, Faculty, Math Department Chair</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John Saenz, Learning Resource Center Coordinator</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Christina L. Taing, Counselor, First Year Experience</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Gabrielle Winer, Faculty, ESOL</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Allene Young, Faculty, Counseling Department Chair</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Vanessa Vega, Consultant</w:t>
      </w:r>
    </w:p>
    <w:p w:rsidR="001B2176" w:rsidRDefault="00393566" w:rsidP="00393566">
      <w:pPr>
        <w:overflowPunct w:val="0"/>
        <w:autoSpaceDE w:val="0"/>
        <w:autoSpaceDN w:val="0"/>
        <w:adjustRightInd w:val="0"/>
        <w:textAlignment w:val="baseline"/>
        <w:outlineLvl w:val="0"/>
        <w:rPr>
          <w:rFonts w:cs="Times New Roman"/>
          <w:b/>
          <w:color w:val="auto"/>
          <w:sz w:val="22"/>
          <w:szCs w:val="22"/>
        </w:rPr>
      </w:pPr>
      <w:r w:rsidRPr="00393566">
        <w:rPr>
          <w:rFonts w:cs="Times New Roman"/>
          <w:color w:val="auto"/>
          <w:sz w:val="22"/>
          <w:szCs w:val="22"/>
        </w:rPr>
        <w:br/>
      </w:r>
      <w:r w:rsidR="00A8511F">
        <w:rPr>
          <w:rFonts w:cs="Times New Roman"/>
          <w:b/>
          <w:color w:val="auto"/>
          <w:sz w:val="22"/>
          <w:szCs w:val="22"/>
        </w:rPr>
        <w:t>Equity Goal 3:</w:t>
      </w:r>
      <w:r w:rsidR="00A8511F">
        <w:rPr>
          <w:rFonts w:cs="Times New Roman"/>
          <w:b/>
          <w:color w:val="auto"/>
          <w:sz w:val="22"/>
          <w:szCs w:val="22"/>
        </w:rPr>
        <w:tab/>
      </w:r>
      <w:r w:rsidR="00A8511F">
        <w:rPr>
          <w:rFonts w:cs="Times New Roman"/>
          <w:b/>
          <w:color w:val="auto"/>
          <w:sz w:val="22"/>
          <w:szCs w:val="22"/>
        </w:rPr>
        <w:tab/>
      </w:r>
      <w:r w:rsidR="001B2176">
        <w:rPr>
          <w:rFonts w:cs="Times New Roman"/>
          <w:b/>
          <w:color w:val="auto"/>
          <w:sz w:val="22"/>
          <w:szCs w:val="22"/>
        </w:rPr>
        <w:t>Course Completion – Joint force with Program Review, Department Chair Council, SLO, etc.</w:t>
      </w:r>
    </w:p>
    <w:p w:rsidR="001B2176" w:rsidRDefault="001B2176" w:rsidP="00393566">
      <w:pPr>
        <w:overflowPunct w:val="0"/>
        <w:autoSpaceDE w:val="0"/>
        <w:autoSpaceDN w:val="0"/>
        <w:adjustRightInd w:val="0"/>
        <w:textAlignment w:val="baseline"/>
        <w:outlineLvl w:val="0"/>
        <w:rPr>
          <w:rFonts w:cs="Times New Roman"/>
          <w:b/>
          <w:color w:val="auto"/>
          <w:sz w:val="22"/>
          <w:szCs w:val="22"/>
        </w:rPr>
      </w:pPr>
    </w:p>
    <w:p w:rsidR="001B2176" w:rsidRDefault="001B2176" w:rsidP="00393566">
      <w:pPr>
        <w:overflowPunct w:val="0"/>
        <w:autoSpaceDE w:val="0"/>
        <w:autoSpaceDN w:val="0"/>
        <w:adjustRightInd w:val="0"/>
        <w:textAlignment w:val="baseline"/>
        <w:outlineLvl w:val="0"/>
        <w:rPr>
          <w:rFonts w:cs="Times New Roman"/>
          <w:color w:val="auto"/>
          <w:sz w:val="22"/>
          <w:szCs w:val="22"/>
        </w:rPr>
      </w:pPr>
      <w:r w:rsidRPr="001B2176">
        <w:rPr>
          <w:rFonts w:cs="Times New Roman"/>
          <w:color w:val="auto"/>
          <w:sz w:val="22"/>
          <w:szCs w:val="22"/>
        </w:rPr>
        <w:t xml:space="preserve">Tram </w:t>
      </w:r>
      <w:r>
        <w:rPr>
          <w:rFonts w:cs="Times New Roman"/>
          <w:color w:val="auto"/>
          <w:sz w:val="22"/>
          <w:szCs w:val="22"/>
        </w:rPr>
        <w:t>Vo-K</w:t>
      </w:r>
      <w:r w:rsidR="0044711B">
        <w:rPr>
          <w:rFonts w:cs="Times New Roman"/>
          <w:color w:val="auto"/>
          <w:sz w:val="22"/>
          <w:szCs w:val="22"/>
        </w:rPr>
        <w:t>umamoto, Vice President of Instruction (Chair)</w:t>
      </w:r>
    </w:p>
    <w:p w:rsidR="0044711B" w:rsidRPr="001B2176" w:rsidRDefault="0044711B" w:rsidP="00393566">
      <w:pPr>
        <w:overflowPunct w:val="0"/>
        <w:autoSpaceDE w:val="0"/>
        <w:autoSpaceDN w:val="0"/>
        <w:adjustRightInd w:val="0"/>
        <w:textAlignment w:val="baseline"/>
        <w:outlineLvl w:val="0"/>
        <w:rPr>
          <w:rFonts w:cs="Times New Roman"/>
          <w:color w:val="auto"/>
          <w:sz w:val="22"/>
          <w:szCs w:val="22"/>
        </w:rPr>
      </w:pPr>
    </w:p>
    <w:p w:rsidR="0044711B" w:rsidRDefault="0044711B" w:rsidP="0044711B">
      <w:pPr>
        <w:rPr>
          <w:rFonts w:eastAsiaTheme="minorHAnsi" w:cs="Times New Roman"/>
          <w:color w:val="auto"/>
          <w:sz w:val="22"/>
          <w:szCs w:val="22"/>
        </w:rPr>
      </w:pPr>
      <w:r>
        <w:rPr>
          <w:rFonts w:eastAsiaTheme="minorHAnsi" w:cs="Times New Roman"/>
          <w:color w:val="auto"/>
          <w:sz w:val="22"/>
          <w:szCs w:val="22"/>
        </w:rPr>
        <w:t>Ramona Butler, Interim Coordinator of EOPS/CARE</w:t>
      </w:r>
    </w:p>
    <w:p w:rsidR="0044711B" w:rsidRDefault="0044711B" w:rsidP="0044711B">
      <w:pPr>
        <w:rPr>
          <w:rFonts w:eastAsiaTheme="minorHAnsi" w:cs="Times New Roman"/>
          <w:color w:val="auto"/>
          <w:sz w:val="22"/>
          <w:szCs w:val="22"/>
        </w:rPr>
      </w:pPr>
      <w:r w:rsidRPr="00393566">
        <w:rPr>
          <w:rFonts w:cs="Times New Roman"/>
          <w:color w:val="auto"/>
          <w:sz w:val="22"/>
          <w:szCs w:val="22"/>
        </w:rPr>
        <w:t>Lisa Gwyn-Laigo, Staff Assistant, Office of Instruction</w:t>
      </w:r>
    </w:p>
    <w:p w:rsidR="0044711B" w:rsidRPr="0044711B" w:rsidRDefault="0044711B" w:rsidP="0044711B">
      <w:pPr>
        <w:rPr>
          <w:rFonts w:eastAsiaTheme="minorHAnsi" w:cs="Times New Roman"/>
          <w:color w:val="auto"/>
          <w:sz w:val="22"/>
          <w:szCs w:val="22"/>
        </w:rPr>
      </w:pPr>
      <w:r w:rsidRPr="0044711B">
        <w:rPr>
          <w:rFonts w:eastAsiaTheme="minorHAnsi" w:cs="Times New Roman"/>
          <w:color w:val="auto"/>
          <w:sz w:val="22"/>
          <w:szCs w:val="22"/>
        </w:rPr>
        <w:t>Department Chair Council members: Allene Young, Barbara Des Rochers, Fabian Banga, Gabrielle Winer, Ivanetta Ikeda, Jennifer Braman, Jennifer Lowood,  Joshua Boatright, Kelly Pernell,  Laura Ruberto, Linda McAllister, Paramsothy Thananjeyan, Rachel Mercy, Siraj Omar, Susan Truong, Thomas Kies.</w:t>
      </w:r>
    </w:p>
    <w:p w:rsidR="001B2176" w:rsidRDefault="001B2176" w:rsidP="00393566">
      <w:pPr>
        <w:overflowPunct w:val="0"/>
        <w:autoSpaceDE w:val="0"/>
        <w:autoSpaceDN w:val="0"/>
        <w:adjustRightInd w:val="0"/>
        <w:textAlignment w:val="baseline"/>
        <w:outlineLvl w:val="0"/>
        <w:rPr>
          <w:rFonts w:cs="Times New Roman"/>
          <w:color w:val="auto"/>
          <w:sz w:val="22"/>
          <w:szCs w:val="22"/>
        </w:rPr>
      </w:pPr>
    </w:p>
    <w:p w:rsidR="00393566" w:rsidRPr="00393566" w:rsidRDefault="00A8511F" w:rsidP="00393566">
      <w:pPr>
        <w:overflowPunct w:val="0"/>
        <w:autoSpaceDE w:val="0"/>
        <w:autoSpaceDN w:val="0"/>
        <w:adjustRightInd w:val="0"/>
        <w:textAlignment w:val="baseline"/>
        <w:outlineLvl w:val="0"/>
        <w:rPr>
          <w:rFonts w:cs="Times New Roman"/>
          <w:b/>
          <w:color w:val="auto"/>
          <w:sz w:val="22"/>
          <w:szCs w:val="22"/>
        </w:rPr>
      </w:pPr>
      <w:r>
        <w:rPr>
          <w:rFonts w:cs="Times New Roman"/>
          <w:b/>
          <w:color w:val="auto"/>
          <w:sz w:val="22"/>
          <w:szCs w:val="22"/>
        </w:rPr>
        <w:t>Equity Goals 4 and 5:</w:t>
      </w:r>
      <w:r>
        <w:rPr>
          <w:rFonts w:cs="Times New Roman"/>
          <w:b/>
          <w:color w:val="auto"/>
          <w:sz w:val="22"/>
          <w:szCs w:val="22"/>
        </w:rPr>
        <w:tab/>
      </w:r>
      <w:r w:rsidR="00393566" w:rsidRPr="00393566">
        <w:rPr>
          <w:rFonts w:cs="Times New Roman"/>
          <w:b/>
          <w:color w:val="auto"/>
          <w:sz w:val="22"/>
          <w:szCs w:val="22"/>
        </w:rPr>
        <w:t>Degree Completion/Transfer</w:t>
      </w:r>
      <w:r w:rsidR="001B2176">
        <w:rPr>
          <w:rFonts w:cs="Times New Roman"/>
          <w:b/>
          <w:color w:val="auto"/>
          <w:sz w:val="22"/>
          <w:szCs w:val="22"/>
        </w:rPr>
        <w:t xml:space="preserve"> – Joint force with Program Review, Student Services Council, Department Chairs Council, etc.</w:t>
      </w: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p>
    <w:p w:rsidR="00393566" w:rsidRPr="00393566" w:rsidRDefault="00393566" w:rsidP="00393566">
      <w:pPr>
        <w:overflowPunct w:val="0"/>
        <w:autoSpaceDE w:val="0"/>
        <w:autoSpaceDN w:val="0"/>
        <w:adjustRightInd w:val="0"/>
        <w:textAlignment w:val="baseline"/>
        <w:outlineLvl w:val="0"/>
        <w:rPr>
          <w:rFonts w:cs="Times New Roman"/>
          <w:color w:val="auto"/>
          <w:sz w:val="22"/>
          <w:szCs w:val="22"/>
        </w:rPr>
      </w:pPr>
      <w:r w:rsidRPr="00393566">
        <w:rPr>
          <w:rFonts w:cs="Times New Roman"/>
          <w:color w:val="auto"/>
          <w:sz w:val="22"/>
          <w:szCs w:val="22"/>
        </w:rPr>
        <w:t>Antonio Barreiro, Interim Dean of Academic Pathways, Workforce Development &amp; Student Success (Co-Chair)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Paula Coil, Interim Director for Student Activities &amp; Campus Life (Co-Chair)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May Chen, Vice President of Institutional Effectiveness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Allene Young, Faculty, Counseling Department Chair</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 xml:space="preserve">Tamara Harris-Coleman, Counselor, Transfer </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Sabrina L. Nelson, Faculty</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Jenny Yap, Librarian</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Charlotte Lee, Faculty</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Shawn McDougal, Faculty, Math Department</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Hermia Yam, Counselor, Student Success and Services Program</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Carlos Romero, Counselor, EOPS</w:t>
      </w:r>
    </w:p>
    <w:p w:rsidR="00393566" w:rsidRP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Marilyn Clausen, Staff Assistant, Learning Communities</w:t>
      </w:r>
    </w:p>
    <w:p w:rsidR="00393566" w:rsidRDefault="00393566" w:rsidP="00393566">
      <w:pPr>
        <w:overflowPunct w:val="0"/>
        <w:autoSpaceDE w:val="0"/>
        <w:autoSpaceDN w:val="0"/>
        <w:adjustRightInd w:val="0"/>
        <w:textAlignment w:val="baseline"/>
        <w:rPr>
          <w:rFonts w:cs="Times New Roman"/>
          <w:color w:val="auto"/>
          <w:sz w:val="22"/>
          <w:szCs w:val="22"/>
        </w:rPr>
      </w:pPr>
      <w:r w:rsidRPr="00393566">
        <w:rPr>
          <w:rFonts w:cs="Times New Roman"/>
          <w:color w:val="auto"/>
          <w:sz w:val="22"/>
          <w:szCs w:val="22"/>
        </w:rPr>
        <w:t>Natalia Fedorova, Instructional Assistant, Biotechnology</w:t>
      </w:r>
      <w:r w:rsidRPr="00393566">
        <w:rPr>
          <w:rFonts w:cs="Times New Roman"/>
          <w:color w:val="auto"/>
          <w:sz w:val="22"/>
          <w:szCs w:val="22"/>
        </w:rPr>
        <w:br/>
      </w:r>
    </w:p>
    <w:p w:rsidR="00393566" w:rsidRDefault="00393566" w:rsidP="00393566">
      <w:pPr>
        <w:overflowPunct w:val="0"/>
        <w:autoSpaceDE w:val="0"/>
        <w:autoSpaceDN w:val="0"/>
        <w:adjustRightInd w:val="0"/>
        <w:textAlignment w:val="baseline"/>
        <w:rPr>
          <w:rFonts w:cs="Times New Roman"/>
          <w:color w:val="auto"/>
          <w:sz w:val="22"/>
          <w:szCs w:val="22"/>
        </w:rPr>
      </w:pPr>
    </w:p>
    <w:p w:rsidR="00393566" w:rsidRPr="000406E0" w:rsidRDefault="00393566" w:rsidP="00393566">
      <w:pPr>
        <w:overflowPunct w:val="0"/>
        <w:autoSpaceDE w:val="0"/>
        <w:autoSpaceDN w:val="0"/>
        <w:adjustRightInd w:val="0"/>
        <w:jc w:val="center"/>
        <w:textAlignment w:val="baseline"/>
        <w:rPr>
          <w:rFonts w:cs="Times New Roman"/>
          <w:b/>
          <w:color w:val="auto"/>
          <w:sz w:val="22"/>
          <w:szCs w:val="22"/>
        </w:rPr>
      </w:pPr>
      <w:r w:rsidRPr="000406E0">
        <w:rPr>
          <w:rFonts w:cs="Times New Roman"/>
          <w:b/>
          <w:color w:val="auto"/>
          <w:sz w:val="22"/>
          <w:szCs w:val="22"/>
        </w:rPr>
        <w:t xml:space="preserve">Status Review of BCC </w:t>
      </w:r>
      <w:r w:rsidR="000406E0">
        <w:rPr>
          <w:rFonts w:cs="Times New Roman"/>
          <w:b/>
          <w:color w:val="auto"/>
          <w:sz w:val="22"/>
          <w:szCs w:val="22"/>
        </w:rPr>
        <w:t xml:space="preserve">2014 </w:t>
      </w:r>
      <w:r w:rsidRPr="000406E0">
        <w:rPr>
          <w:rFonts w:cs="Times New Roman"/>
          <w:b/>
          <w:color w:val="auto"/>
          <w:sz w:val="22"/>
          <w:szCs w:val="22"/>
        </w:rPr>
        <w:t>Equity Plan</w:t>
      </w:r>
      <w:r w:rsidR="00A8511F">
        <w:rPr>
          <w:rFonts w:cs="Times New Roman"/>
          <w:b/>
          <w:color w:val="auto"/>
          <w:sz w:val="22"/>
          <w:szCs w:val="22"/>
        </w:rPr>
        <w:t xml:space="preserve"> Implementation</w:t>
      </w:r>
    </w:p>
    <w:p w:rsidR="00393566" w:rsidRDefault="00393566" w:rsidP="00393566">
      <w:pPr>
        <w:overflowPunct w:val="0"/>
        <w:autoSpaceDE w:val="0"/>
        <w:autoSpaceDN w:val="0"/>
        <w:adjustRightInd w:val="0"/>
        <w:jc w:val="center"/>
        <w:textAlignment w:val="baseline"/>
        <w:rPr>
          <w:rFonts w:cs="Times New Roman"/>
          <w:color w:val="auto"/>
          <w:sz w:val="22"/>
          <w:szCs w:val="22"/>
        </w:rPr>
      </w:pPr>
    </w:p>
    <w:p w:rsidR="006104DD" w:rsidRDefault="006104DD" w:rsidP="00393566">
      <w:pPr>
        <w:overflowPunct w:val="0"/>
        <w:autoSpaceDE w:val="0"/>
        <w:autoSpaceDN w:val="0"/>
        <w:adjustRightInd w:val="0"/>
        <w:jc w:val="center"/>
        <w:textAlignment w:val="baseline"/>
        <w:rPr>
          <w:rFonts w:cs="Times New Roman"/>
          <w:color w:val="auto"/>
          <w:sz w:val="22"/>
          <w:szCs w:val="22"/>
        </w:rPr>
      </w:pPr>
    </w:p>
    <w:p w:rsidR="000406E0" w:rsidRDefault="00393566" w:rsidP="00393566">
      <w:pPr>
        <w:overflowPunct w:val="0"/>
        <w:autoSpaceDE w:val="0"/>
        <w:autoSpaceDN w:val="0"/>
        <w:adjustRightInd w:val="0"/>
        <w:textAlignment w:val="baseline"/>
        <w:rPr>
          <w:rFonts w:cs="Times New Roman"/>
          <w:color w:val="auto"/>
          <w:sz w:val="22"/>
          <w:szCs w:val="22"/>
        </w:rPr>
      </w:pPr>
      <w:r>
        <w:rPr>
          <w:rFonts w:cs="Times New Roman"/>
          <w:color w:val="auto"/>
          <w:sz w:val="22"/>
          <w:szCs w:val="22"/>
        </w:rPr>
        <w:t>As part of the BCC’s integrated planning and evaluation process, the College is responsible for ongoing development, implementation, and evaluation of all plans.  Although the College develops its Equity Plan as a six-year plan, in order to update and develop the 2015 Plan in a progressi</w:t>
      </w:r>
      <w:r w:rsidR="000406E0">
        <w:rPr>
          <w:rFonts w:cs="Times New Roman"/>
          <w:color w:val="auto"/>
          <w:sz w:val="22"/>
          <w:szCs w:val="22"/>
        </w:rPr>
        <w:t xml:space="preserve">ve fashion, BCC has assessed the status of all goals listed in its 2014 Plan.  Information in Table 3 summarizes outcome status as of December 1, 2015. </w:t>
      </w:r>
    </w:p>
    <w:p w:rsidR="000406E0" w:rsidRDefault="000406E0" w:rsidP="00393566">
      <w:pPr>
        <w:overflowPunct w:val="0"/>
        <w:autoSpaceDE w:val="0"/>
        <w:autoSpaceDN w:val="0"/>
        <w:adjustRightInd w:val="0"/>
        <w:textAlignment w:val="baseline"/>
        <w:rPr>
          <w:rFonts w:cs="Times New Roman"/>
          <w:color w:val="auto"/>
          <w:sz w:val="22"/>
          <w:szCs w:val="22"/>
        </w:rPr>
      </w:pPr>
    </w:p>
    <w:p w:rsidR="000406E0" w:rsidRDefault="000406E0" w:rsidP="000406E0">
      <w:pPr>
        <w:overflowPunct w:val="0"/>
        <w:autoSpaceDE w:val="0"/>
        <w:autoSpaceDN w:val="0"/>
        <w:adjustRightInd w:val="0"/>
        <w:jc w:val="center"/>
        <w:textAlignment w:val="baseline"/>
        <w:rPr>
          <w:rFonts w:cs="Times New Roman"/>
          <w:color w:val="auto"/>
          <w:sz w:val="22"/>
          <w:szCs w:val="22"/>
        </w:rPr>
      </w:pPr>
      <w:proofErr w:type="gramStart"/>
      <w:r>
        <w:rPr>
          <w:rFonts w:cs="Times New Roman"/>
          <w:color w:val="auto"/>
          <w:sz w:val="22"/>
          <w:szCs w:val="22"/>
        </w:rPr>
        <w:t>Table 3.</w:t>
      </w:r>
      <w:proofErr w:type="gramEnd"/>
    </w:p>
    <w:p w:rsidR="000406E0" w:rsidRPr="000406E0" w:rsidRDefault="000406E0" w:rsidP="000406E0">
      <w:pPr>
        <w:spacing w:line="276" w:lineRule="auto"/>
        <w:jc w:val="center"/>
        <w:rPr>
          <w:rFonts w:eastAsiaTheme="minorHAnsi" w:cs="Times New Roman"/>
          <w:color w:val="auto"/>
          <w:sz w:val="22"/>
          <w:szCs w:val="22"/>
        </w:rPr>
      </w:pPr>
      <w:r w:rsidRPr="000406E0">
        <w:rPr>
          <w:rFonts w:eastAsiaTheme="minorHAnsi" w:cs="Times New Roman"/>
          <w:color w:val="auto"/>
          <w:sz w:val="22"/>
          <w:szCs w:val="22"/>
        </w:rPr>
        <w:t>Berkeley City College 2014 Equity Plan</w:t>
      </w:r>
    </w:p>
    <w:p w:rsidR="000406E0" w:rsidRPr="000406E0" w:rsidRDefault="000406E0" w:rsidP="000406E0">
      <w:pPr>
        <w:spacing w:line="276" w:lineRule="auto"/>
        <w:jc w:val="center"/>
        <w:rPr>
          <w:rFonts w:eastAsiaTheme="minorHAnsi" w:cs="Times New Roman"/>
          <w:color w:val="auto"/>
          <w:sz w:val="22"/>
          <w:szCs w:val="22"/>
        </w:rPr>
      </w:pPr>
      <w:r w:rsidRPr="000406E0">
        <w:rPr>
          <w:rFonts w:eastAsiaTheme="minorHAnsi" w:cs="Times New Roman"/>
          <w:color w:val="auto"/>
          <w:sz w:val="22"/>
          <w:szCs w:val="22"/>
        </w:rPr>
        <w:t>Status Report</w:t>
      </w:r>
    </w:p>
    <w:p w:rsidR="000406E0" w:rsidRPr="000406E0" w:rsidRDefault="000406E0" w:rsidP="000406E0">
      <w:pPr>
        <w:spacing w:line="276" w:lineRule="auto"/>
        <w:jc w:val="center"/>
        <w:rPr>
          <w:rFonts w:eastAsiaTheme="minorHAnsi" w:cs="Times New Roman"/>
          <w:color w:val="auto"/>
          <w:sz w:val="22"/>
          <w:szCs w:val="22"/>
        </w:rPr>
      </w:pPr>
    </w:p>
    <w:tbl>
      <w:tblPr>
        <w:tblStyle w:val="TableGrid1"/>
        <w:tblW w:w="0" w:type="auto"/>
        <w:tblLook w:val="04A0" w:firstRow="1" w:lastRow="0" w:firstColumn="1" w:lastColumn="0" w:noHBand="0" w:noVBand="1"/>
      </w:tblPr>
      <w:tblGrid>
        <w:gridCol w:w="1750"/>
        <w:gridCol w:w="2065"/>
        <w:gridCol w:w="5761"/>
      </w:tblGrid>
      <w:tr w:rsidR="000406E0" w:rsidRPr="000406E0" w:rsidTr="00E627BF">
        <w:tc>
          <w:tcPr>
            <w:tcW w:w="1750" w:type="dxa"/>
          </w:tcPr>
          <w:p w:rsidR="000406E0" w:rsidRPr="000406E0" w:rsidRDefault="000406E0" w:rsidP="000406E0">
            <w:pPr>
              <w:jc w:val="center"/>
              <w:rPr>
                <w:rFonts w:eastAsiaTheme="minorHAnsi" w:cs="Times New Roman"/>
                <w:b/>
                <w:color w:val="auto"/>
                <w:szCs w:val="24"/>
              </w:rPr>
            </w:pPr>
            <w:r w:rsidRPr="000406E0">
              <w:rPr>
                <w:rFonts w:eastAsiaTheme="minorHAnsi" w:cs="Times New Roman"/>
                <w:b/>
                <w:color w:val="auto"/>
                <w:szCs w:val="24"/>
              </w:rPr>
              <w:t>Target Groups/Equity Indicators</w:t>
            </w:r>
          </w:p>
        </w:tc>
        <w:tc>
          <w:tcPr>
            <w:tcW w:w="3578" w:type="dxa"/>
          </w:tcPr>
          <w:p w:rsidR="000406E0" w:rsidRPr="000406E0" w:rsidRDefault="000406E0" w:rsidP="00A8511F">
            <w:pPr>
              <w:jc w:val="center"/>
              <w:rPr>
                <w:rFonts w:eastAsiaTheme="minorHAnsi" w:cs="Times New Roman"/>
                <w:b/>
                <w:color w:val="auto"/>
                <w:szCs w:val="24"/>
              </w:rPr>
            </w:pPr>
            <w:r w:rsidRPr="000406E0">
              <w:rPr>
                <w:rFonts w:eastAsiaTheme="minorHAnsi" w:cs="Times New Roman"/>
                <w:b/>
                <w:color w:val="auto"/>
                <w:szCs w:val="24"/>
              </w:rPr>
              <w:t>Equity Plan 2014 Goals</w:t>
            </w:r>
          </w:p>
        </w:tc>
        <w:tc>
          <w:tcPr>
            <w:tcW w:w="4248" w:type="dxa"/>
          </w:tcPr>
          <w:p w:rsidR="000406E0" w:rsidRPr="000406E0" w:rsidRDefault="000406E0" w:rsidP="000406E0">
            <w:pPr>
              <w:jc w:val="center"/>
              <w:rPr>
                <w:rFonts w:eastAsiaTheme="minorHAnsi" w:cs="Times New Roman"/>
                <w:b/>
                <w:color w:val="auto"/>
                <w:szCs w:val="24"/>
              </w:rPr>
            </w:pPr>
            <w:r w:rsidRPr="000406E0">
              <w:rPr>
                <w:rFonts w:eastAsiaTheme="minorHAnsi" w:cs="Times New Roman"/>
                <w:b/>
                <w:color w:val="auto"/>
                <w:szCs w:val="24"/>
              </w:rPr>
              <w:t xml:space="preserve">Outcome Status </w:t>
            </w:r>
          </w:p>
          <w:p w:rsidR="000406E0" w:rsidRPr="000406E0" w:rsidRDefault="000406E0" w:rsidP="000406E0">
            <w:pPr>
              <w:jc w:val="center"/>
              <w:rPr>
                <w:rFonts w:eastAsiaTheme="minorHAnsi" w:cs="Times New Roman"/>
                <w:b/>
                <w:color w:val="auto"/>
                <w:szCs w:val="24"/>
              </w:rPr>
            </w:pPr>
            <w:r w:rsidRPr="000406E0">
              <w:rPr>
                <w:rFonts w:eastAsiaTheme="minorHAnsi" w:cs="Times New Roman"/>
                <w:b/>
                <w:color w:val="auto"/>
                <w:szCs w:val="24"/>
              </w:rPr>
              <w:t>as of December 1, 2015</w:t>
            </w: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jc w:val="center"/>
              <w:rPr>
                <w:rFonts w:eastAsiaTheme="minorHAnsi" w:cs="Times New Roman"/>
                <w:b/>
                <w:color w:val="auto"/>
                <w:sz w:val="22"/>
                <w:szCs w:val="22"/>
              </w:rPr>
            </w:pPr>
            <w:r w:rsidRPr="000406E0">
              <w:rPr>
                <w:rFonts w:eastAsiaTheme="minorHAnsi" w:cs="Times New Roman"/>
                <w:b/>
                <w:color w:val="auto"/>
                <w:sz w:val="22"/>
                <w:szCs w:val="22"/>
              </w:rPr>
              <w:t>All Equity Indicators</w:t>
            </w:r>
          </w:p>
        </w:tc>
        <w:tc>
          <w:tcPr>
            <w:tcW w:w="3578"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Establish baseline data</w:t>
            </w: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All baselines are established for 2015 Equity Plan. </w:t>
            </w:r>
          </w:p>
        </w:tc>
      </w:tr>
      <w:tr w:rsidR="000406E0" w:rsidRPr="000406E0" w:rsidTr="00E627BF">
        <w:tc>
          <w:tcPr>
            <w:tcW w:w="1750" w:type="dxa"/>
          </w:tcPr>
          <w:p w:rsidR="000406E0" w:rsidRPr="000406E0" w:rsidRDefault="000406E0" w:rsidP="000406E0">
            <w:pPr>
              <w:jc w:val="center"/>
              <w:rPr>
                <w:rFonts w:eastAsiaTheme="minorHAnsi" w:cs="Times New Roman"/>
                <w:b/>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jc w:val="center"/>
              <w:rPr>
                <w:rFonts w:eastAsiaTheme="minorHAnsi" w:cs="Times New Roman"/>
                <w:b/>
                <w:color w:val="auto"/>
                <w:sz w:val="22"/>
                <w:szCs w:val="22"/>
              </w:rPr>
            </w:pPr>
            <w:r w:rsidRPr="000406E0">
              <w:rPr>
                <w:rFonts w:eastAsiaTheme="minorHAnsi" w:cs="Times New Roman"/>
                <w:b/>
                <w:color w:val="auto"/>
                <w:sz w:val="22"/>
                <w:szCs w:val="22"/>
              </w:rPr>
              <w:t xml:space="preserve">Indicator: </w:t>
            </w:r>
            <w:r w:rsidRPr="000406E0">
              <w:rPr>
                <w:rFonts w:eastAsiaTheme="minorHAnsi" w:cs="Times New Roman"/>
                <w:b/>
                <w:color w:val="auto"/>
                <w:sz w:val="22"/>
                <w:szCs w:val="22"/>
              </w:rPr>
              <w:lastRenderedPageBreak/>
              <w:t>Access</w:t>
            </w: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Military and Veteran Students</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the enrollment of active military and veteran students from .2 percent to 4 percent to match their representation in the regional service area by fall semester 2017.</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Created VA Student Center with computers and printers for VA students’ use.  Center staffing is funded by PASS.</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Unduplicated headcounts of VA students increased from 128 in Fall 2014 to 147 in Fall 2015, a 15% increase.</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w:t>
            </w:r>
            <w:r w:rsidR="00A8511F">
              <w:rPr>
                <w:rFonts w:eastAsiaTheme="minorHAnsi" w:cs="Times New Roman"/>
                <w:color w:val="auto"/>
                <w:sz w:val="22"/>
                <w:szCs w:val="22"/>
              </w:rPr>
              <w:t>, updated,</w:t>
            </w:r>
            <w:r w:rsidRPr="000406E0">
              <w:rPr>
                <w:rFonts w:eastAsiaTheme="minorHAnsi" w:cs="Times New Roman"/>
                <w:color w:val="auto"/>
                <w:sz w:val="22"/>
                <w:szCs w:val="22"/>
              </w:rPr>
              <w:t xml:space="preserve">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Students with Disabilities </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the percentage of students with disabilities at BCC by encouraging current BCC students with disabilities who have not applied for support services to do so.</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Unduplicated headcounts of DSPS students increased from 272 in Fall 2014 to 292 in Fall 2015, a 7% increase.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Foster Youth </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Identify the percentage of foster youth at BCC by spring semester 2015 and ensure they are proportionally represented at the College, based on County of Alameda data on foster youth numbers by spring semester 2018.</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Identified Foster Youth at BCC with unduplicated headcounts of 200 or more, with contact information.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Received Foster Youth Grant from the State Chancellor’s Office to provide support services.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w:t>
            </w:r>
            <w:r w:rsidR="00A8511F">
              <w:rPr>
                <w:rFonts w:eastAsiaTheme="minorHAnsi" w:cs="Times New Roman"/>
                <w:color w:val="auto"/>
                <w:sz w:val="22"/>
                <w:szCs w:val="22"/>
              </w:rPr>
              <w:t xml:space="preserve">, updated, </w:t>
            </w:r>
            <w:r w:rsidRPr="000406E0">
              <w:rPr>
                <w:rFonts w:eastAsiaTheme="minorHAnsi" w:cs="Times New Roman"/>
                <w:color w:val="auto"/>
                <w:sz w:val="22"/>
                <w:szCs w:val="22"/>
              </w:rPr>
              <w:t xml:space="preserve"> and implemented in the 2015 BCC Equity Plan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AB 540 Students</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supports for undocumented students through the establishment of a Dreamer Resource Center at BCC.</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Created BCC Dreamer Club with a faculty advisor.</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Assigned a Dreamer’s Center location.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jc w:val="center"/>
              <w:rPr>
                <w:rFonts w:eastAsiaTheme="minorHAnsi" w:cs="Times New Roman"/>
                <w:b/>
                <w:color w:val="auto"/>
                <w:sz w:val="22"/>
                <w:szCs w:val="22"/>
              </w:rPr>
            </w:pPr>
            <w:r w:rsidRPr="000406E0">
              <w:rPr>
                <w:rFonts w:eastAsiaTheme="minorHAnsi" w:cs="Times New Roman"/>
                <w:b/>
                <w:color w:val="auto"/>
                <w:sz w:val="22"/>
                <w:szCs w:val="22"/>
              </w:rPr>
              <w:t>Equity Indicator: Course Success</w:t>
            </w: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Foster Youth</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Identify current and former foster youth students at BCC and generate student outcome data by the end of spring semester 2015 to then develop a plan to serve this student population more effectively.</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Identified Foster Youth at BCC with unduplicated headcounts of 200 or more, with contact information.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Received Foster Youth Grant from the State Chancellor’s Office to provide support services.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b/>
                <w:color w:val="auto"/>
                <w:sz w:val="22"/>
                <w:szCs w:val="22"/>
              </w:rPr>
              <w:t>Progress Made</w:t>
            </w:r>
            <w:r w:rsidRPr="000406E0">
              <w:rPr>
                <w:rFonts w:eastAsiaTheme="minorHAnsi" w:cs="Times New Roman"/>
                <w:color w:val="auto"/>
                <w:sz w:val="22"/>
                <w:szCs w:val="22"/>
              </w:rPr>
              <w:t xml:space="preserv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Credit course success rates are available for review and planning</w:t>
            </w:r>
          </w:p>
          <w:p w:rsidR="000406E0" w:rsidRPr="000406E0" w:rsidRDefault="000406E0" w:rsidP="000406E0">
            <w:pPr>
              <w:rPr>
                <w:rFonts w:eastAsiaTheme="minorHAnsi" w:cs="Times New Roman"/>
                <w:color w:val="auto"/>
                <w:sz w:val="22"/>
                <w:szCs w:val="22"/>
              </w:rPr>
            </w:pPr>
          </w:p>
          <w:tbl>
            <w:tblPr>
              <w:tblW w:w="3880" w:type="dxa"/>
              <w:jc w:val="center"/>
              <w:tblLook w:val="04A0" w:firstRow="1" w:lastRow="0" w:firstColumn="1" w:lastColumn="0" w:noHBand="0" w:noVBand="1"/>
            </w:tblPr>
            <w:tblGrid>
              <w:gridCol w:w="1700"/>
              <w:gridCol w:w="2180"/>
            </w:tblGrid>
            <w:tr w:rsidR="000406E0" w:rsidRPr="000406E0" w:rsidTr="00E627BF">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6E0" w:rsidRPr="000406E0" w:rsidRDefault="00A8511F" w:rsidP="000406E0">
                  <w:pPr>
                    <w:jc w:val="center"/>
                    <w:outlineLvl w:val="0"/>
                    <w:rPr>
                      <w:rFonts w:cs="Times New Roman"/>
                      <w:b/>
                      <w:bCs/>
                      <w:sz w:val="16"/>
                      <w:szCs w:val="16"/>
                    </w:rPr>
                  </w:pPr>
                  <w:r>
                    <w:rPr>
                      <w:rFonts w:cs="Times New Roman"/>
                      <w:b/>
                      <w:bCs/>
                      <w:sz w:val="16"/>
                      <w:szCs w:val="16"/>
                    </w:rPr>
                    <w:t>Spring Term</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8511F" w:rsidRDefault="00A8511F" w:rsidP="000406E0">
                  <w:pPr>
                    <w:jc w:val="center"/>
                    <w:outlineLvl w:val="0"/>
                    <w:rPr>
                      <w:rFonts w:cs="Times New Roman"/>
                      <w:b/>
                      <w:bCs/>
                      <w:sz w:val="16"/>
                      <w:szCs w:val="16"/>
                    </w:rPr>
                  </w:pPr>
                  <w:r w:rsidRPr="000406E0">
                    <w:rPr>
                      <w:rFonts w:cs="Times New Roman"/>
                      <w:b/>
                      <w:bCs/>
                      <w:sz w:val="16"/>
                      <w:szCs w:val="16"/>
                    </w:rPr>
                    <w:t xml:space="preserve">Foster Youth </w:t>
                  </w:r>
                </w:p>
                <w:p w:rsidR="000406E0" w:rsidRPr="000406E0" w:rsidRDefault="000406E0" w:rsidP="000406E0">
                  <w:pPr>
                    <w:jc w:val="center"/>
                    <w:outlineLvl w:val="0"/>
                    <w:rPr>
                      <w:rFonts w:cs="Times New Roman"/>
                      <w:b/>
                      <w:bCs/>
                      <w:sz w:val="16"/>
                      <w:szCs w:val="16"/>
                    </w:rPr>
                  </w:pPr>
                  <w:r w:rsidRPr="000406E0">
                    <w:rPr>
                      <w:rFonts w:cs="Times New Roman"/>
                      <w:b/>
                      <w:bCs/>
                      <w:sz w:val="16"/>
                      <w:szCs w:val="16"/>
                    </w:rPr>
                    <w:t>Credit Course Success Rate</w:t>
                  </w:r>
                </w:p>
              </w:tc>
            </w:tr>
            <w:tr w:rsidR="000406E0" w:rsidRPr="000406E0" w:rsidTr="00E627BF">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outlineLvl w:val="0"/>
                    <w:rPr>
                      <w:rFonts w:cs="Times New Roman"/>
                      <w:sz w:val="16"/>
                      <w:szCs w:val="16"/>
                    </w:rPr>
                  </w:pPr>
                  <w:r w:rsidRPr="000406E0">
                    <w:rPr>
                      <w:rFonts w:cs="Times New Roman"/>
                      <w:sz w:val="16"/>
                      <w:szCs w:val="16"/>
                    </w:rPr>
                    <w:t>Spring 2013</w:t>
                  </w:r>
                </w:p>
              </w:tc>
              <w:tc>
                <w:tcPr>
                  <w:tcW w:w="2180" w:type="dxa"/>
                  <w:tcBorders>
                    <w:top w:val="nil"/>
                    <w:left w:val="nil"/>
                    <w:bottom w:val="single" w:sz="4" w:space="0" w:color="auto"/>
                    <w:right w:val="single" w:sz="4" w:space="0" w:color="auto"/>
                  </w:tcBorders>
                  <w:shd w:val="clear" w:color="auto" w:fill="auto"/>
                  <w:noWrap/>
                  <w:vAlign w:val="center"/>
                  <w:hideMark/>
                </w:tcPr>
                <w:p w:rsidR="000406E0" w:rsidRPr="000406E0" w:rsidRDefault="000406E0" w:rsidP="000406E0">
                  <w:pPr>
                    <w:jc w:val="right"/>
                    <w:outlineLvl w:val="0"/>
                    <w:rPr>
                      <w:rFonts w:cs="Times New Roman"/>
                      <w:sz w:val="16"/>
                      <w:szCs w:val="16"/>
                    </w:rPr>
                  </w:pPr>
                  <w:r w:rsidRPr="000406E0">
                    <w:rPr>
                      <w:rFonts w:cs="Times New Roman"/>
                      <w:sz w:val="16"/>
                      <w:szCs w:val="16"/>
                    </w:rPr>
                    <w:t>45.40%</w:t>
                  </w:r>
                </w:p>
              </w:tc>
            </w:tr>
            <w:tr w:rsidR="000406E0" w:rsidRPr="000406E0" w:rsidTr="00E627BF">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outlineLvl w:val="0"/>
                    <w:rPr>
                      <w:rFonts w:cs="Times New Roman"/>
                      <w:sz w:val="16"/>
                      <w:szCs w:val="16"/>
                    </w:rPr>
                  </w:pPr>
                  <w:r w:rsidRPr="000406E0">
                    <w:rPr>
                      <w:rFonts w:cs="Times New Roman"/>
                      <w:sz w:val="16"/>
                      <w:szCs w:val="16"/>
                    </w:rPr>
                    <w:t>spring 2014</w:t>
                  </w:r>
                </w:p>
              </w:tc>
              <w:tc>
                <w:tcPr>
                  <w:tcW w:w="2180" w:type="dxa"/>
                  <w:tcBorders>
                    <w:top w:val="nil"/>
                    <w:left w:val="nil"/>
                    <w:bottom w:val="single" w:sz="4" w:space="0" w:color="auto"/>
                    <w:right w:val="single" w:sz="4" w:space="0" w:color="auto"/>
                  </w:tcBorders>
                  <w:shd w:val="clear" w:color="auto" w:fill="auto"/>
                  <w:noWrap/>
                  <w:vAlign w:val="center"/>
                  <w:hideMark/>
                </w:tcPr>
                <w:p w:rsidR="000406E0" w:rsidRPr="000406E0" w:rsidRDefault="000406E0" w:rsidP="000406E0">
                  <w:pPr>
                    <w:jc w:val="right"/>
                    <w:outlineLvl w:val="0"/>
                    <w:rPr>
                      <w:rFonts w:cs="Times New Roman"/>
                      <w:sz w:val="16"/>
                      <w:szCs w:val="16"/>
                    </w:rPr>
                  </w:pPr>
                  <w:r w:rsidRPr="000406E0">
                    <w:rPr>
                      <w:rFonts w:cs="Times New Roman"/>
                      <w:sz w:val="16"/>
                      <w:szCs w:val="16"/>
                    </w:rPr>
                    <w:t>44.67%</w:t>
                  </w:r>
                </w:p>
              </w:tc>
            </w:tr>
            <w:tr w:rsidR="000406E0" w:rsidRPr="000406E0" w:rsidTr="00E627BF">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outlineLvl w:val="0"/>
                    <w:rPr>
                      <w:rFonts w:cs="Times New Roman"/>
                      <w:sz w:val="16"/>
                      <w:szCs w:val="16"/>
                    </w:rPr>
                  </w:pPr>
                  <w:r w:rsidRPr="000406E0">
                    <w:rPr>
                      <w:rFonts w:cs="Times New Roman"/>
                      <w:sz w:val="16"/>
                      <w:szCs w:val="16"/>
                    </w:rPr>
                    <w:t>Spring 2015</w:t>
                  </w:r>
                </w:p>
              </w:tc>
              <w:tc>
                <w:tcPr>
                  <w:tcW w:w="2180" w:type="dxa"/>
                  <w:tcBorders>
                    <w:top w:val="nil"/>
                    <w:left w:val="nil"/>
                    <w:bottom w:val="single" w:sz="4" w:space="0" w:color="auto"/>
                    <w:right w:val="single" w:sz="4" w:space="0" w:color="auto"/>
                  </w:tcBorders>
                  <w:shd w:val="clear" w:color="auto" w:fill="auto"/>
                  <w:noWrap/>
                  <w:vAlign w:val="center"/>
                  <w:hideMark/>
                </w:tcPr>
                <w:p w:rsidR="000406E0" w:rsidRPr="000406E0" w:rsidRDefault="000406E0" w:rsidP="000406E0">
                  <w:pPr>
                    <w:jc w:val="right"/>
                    <w:outlineLvl w:val="0"/>
                    <w:rPr>
                      <w:rFonts w:cs="Times New Roman"/>
                      <w:sz w:val="16"/>
                      <w:szCs w:val="16"/>
                    </w:rPr>
                  </w:pPr>
                  <w:r w:rsidRPr="000406E0">
                    <w:rPr>
                      <w:rFonts w:cs="Times New Roman"/>
                      <w:sz w:val="16"/>
                      <w:szCs w:val="16"/>
                    </w:rPr>
                    <w:t>42.56%</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t>All Students – Men and Women</w:t>
            </w: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Increase all BCC student transfer level courses from 66% to 70% by the end of Spring 2018. </w:t>
            </w: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BCC Students’ Credit Course Success Rates:</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Spring 2013 – 64.44%</w:t>
            </w: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Spring 2014 – 63.38%</w:t>
            </w: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Spring 2015 – 63.77%</w:t>
            </w:r>
          </w:p>
          <w:p w:rsidR="000406E0" w:rsidRPr="000406E0" w:rsidRDefault="000406E0" w:rsidP="000406E0">
            <w:pPr>
              <w:rPr>
                <w:rFonts w:eastAsiaTheme="minorHAnsi" w:cs="Times New Roman"/>
                <w:color w:val="auto"/>
                <w:sz w:val="22"/>
                <w:szCs w:val="22"/>
              </w:rPr>
            </w:pPr>
          </w:p>
          <w:tbl>
            <w:tblPr>
              <w:tblW w:w="3840" w:type="dxa"/>
              <w:jc w:val="center"/>
              <w:tblLook w:val="04A0" w:firstRow="1" w:lastRow="0" w:firstColumn="1" w:lastColumn="0" w:noHBand="0" w:noVBand="1"/>
            </w:tblPr>
            <w:tblGrid>
              <w:gridCol w:w="960"/>
              <w:gridCol w:w="960"/>
              <w:gridCol w:w="960"/>
              <w:gridCol w:w="960"/>
            </w:tblGrid>
            <w:tr w:rsidR="000406E0" w:rsidRPr="000406E0" w:rsidTr="00E627BF">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06E0" w:rsidRPr="00A8511F" w:rsidRDefault="000406E0" w:rsidP="000406E0">
                  <w:pPr>
                    <w:jc w:val="center"/>
                    <w:rPr>
                      <w:rFonts w:cs="Times New Roman"/>
                      <w:b/>
                      <w:sz w:val="16"/>
                      <w:szCs w:val="16"/>
                    </w:rPr>
                  </w:pPr>
                  <w:r w:rsidRPr="00A8511F">
                    <w:rPr>
                      <w:rFonts w:cs="Times New Roman"/>
                      <w:b/>
                      <w:sz w:val="16"/>
                      <w:szCs w:val="16"/>
                    </w:rPr>
                    <w:t>Sex</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406E0" w:rsidRPr="00A8511F" w:rsidRDefault="000406E0" w:rsidP="000406E0">
                  <w:pPr>
                    <w:jc w:val="center"/>
                    <w:rPr>
                      <w:rFonts w:cs="Times New Roman"/>
                      <w:b/>
                      <w:sz w:val="16"/>
                      <w:szCs w:val="16"/>
                    </w:rPr>
                  </w:pPr>
                  <w:r w:rsidRPr="00A8511F">
                    <w:rPr>
                      <w:rFonts w:cs="Times New Roman"/>
                      <w:b/>
                      <w:sz w:val="16"/>
                      <w:szCs w:val="16"/>
                    </w:rPr>
                    <w:t>Term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406E0" w:rsidRPr="00A8511F" w:rsidRDefault="000406E0" w:rsidP="000406E0">
                  <w:pPr>
                    <w:jc w:val="center"/>
                    <w:rPr>
                      <w:rFonts w:cs="Times New Roman"/>
                      <w:b/>
                      <w:sz w:val="16"/>
                      <w:szCs w:val="16"/>
                    </w:rPr>
                  </w:pPr>
                  <w:r w:rsidRPr="00A8511F">
                    <w:rPr>
                      <w:rFonts w:cs="Times New Roman"/>
                      <w:b/>
                      <w:sz w:val="16"/>
                      <w:szCs w:val="16"/>
                    </w:rPr>
                    <w:t>DE</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406E0" w:rsidRPr="00A8511F" w:rsidRDefault="000406E0" w:rsidP="000406E0">
                  <w:pPr>
                    <w:jc w:val="center"/>
                    <w:rPr>
                      <w:rFonts w:cs="Times New Roman"/>
                      <w:b/>
                      <w:sz w:val="16"/>
                      <w:szCs w:val="16"/>
                    </w:rPr>
                  </w:pPr>
                  <w:r w:rsidRPr="00A8511F">
                    <w:rPr>
                      <w:rFonts w:cs="Times New Roman"/>
                      <w:b/>
                      <w:sz w:val="16"/>
                      <w:szCs w:val="16"/>
                    </w:rPr>
                    <w:t>Non-DE</w:t>
                  </w:r>
                </w:p>
              </w:tc>
            </w:tr>
            <w:tr w:rsidR="000406E0" w:rsidRPr="000406E0" w:rsidTr="00E627B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Female</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Sp2013</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59.73%</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65.97%</w:t>
                  </w:r>
                </w:p>
              </w:tc>
            </w:tr>
            <w:tr w:rsidR="000406E0" w:rsidRPr="000406E0" w:rsidTr="00E627B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Sp2014</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59.77%</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65.18%</w:t>
                  </w:r>
                </w:p>
              </w:tc>
            </w:tr>
            <w:tr w:rsidR="000406E0" w:rsidRPr="000406E0" w:rsidTr="00E627B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Sp2015</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60.41%</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65.73%</w:t>
                  </w:r>
                </w:p>
              </w:tc>
            </w:tr>
            <w:tr w:rsidR="000406E0" w:rsidRPr="000406E0" w:rsidTr="00E627B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 xml:space="preserve">Male </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Sp2013</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57.06%</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63.73%</w:t>
                  </w:r>
                </w:p>
              </w:tc>
            </w:tr>
            <w:tr w:rsidR="000406E0" w:rsidRPr="000406E0" w:rsidTr="00E627B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Sp2014</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54.22%</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62.47%</w:t>
                  </w:r>
                </w:p>
              </w:tc>
            </w:tr>
            <w:tr w:rsidR="000406E0" w:rsidRPr="000406E0" w:rsidTr="00E627B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 </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Sp2015</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55.15%</w:t>
                  </w:r>
                </w:p>
              </w:tc>
              <w:tc>
                <w:tcPr>
                  <w:tcW w:w="960" w:type="dxa"/>
                  <w:tcBorders>
                    <w:top w:val="nil"/>
                    <w:left w:val="nil"/>
                    <w:bottom w:val="single" w:sz="8" w:space="0" w:color="auto"/>
                    <w:right w:val="single" w:sz="8" w:space="0" w:color="auto"/>
                  </w:tcBorders>
                  <w:shd w:val="clear" w:color="auto" w:fill="auto"/>
                  <w:vAlign w:val="center"/>
                  <w:hideMark/>
                </w:tcPr>
                <w:p w:rsidR="000406E0" w:rsidRPr="000406E0" w:rsidRDefault="000406E0" w:rsidP="000406E0">
                  <w:pPr>
                    <w:jc w:val="right"/>
                    <w:rPr>
                      <w:rFonts w:cs="Times New Roman"/>
                      <w:sz w:val="16"/>
                      <w:szCs w:val="16"/>
                    </w:rPr>
                  </w:pPr>
                  <w:r w:rsidRPr="000406E0">
                    <w:rPr>
                      <w:rFonts w:cs="Times New Roman"/>
                      <w:sz w:val="16"/>
                      <w:szCs w:val="16"/>
                    </w:rPr>
                    <w:t>62.46%</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lastRenderedPageBreak/>
              <w:t>African American Students</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student course success in all BCC transfer level courses for African American students at least ten points, from 52 percent to 62 percent course success rate, by the end of spring semester 2018, with the EMP calling for a 70 percent minimum transfer.</w:t>
            </w: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r w:rsidRPr="000406E0">
              <w:rPr>
                <w:rFonts w:cs="Times New Roman"/>
                <w:color w:val="auto"/>
                <w:sz w:val="22"/>
                <w:szCs w:val="22"/>
              </w:rPr>
              <w:t>Increase student course success in English 1A for African American students from 51 percent to a minimum 61 percent course success rate by the end of spring semester 2018.</w:t>
            </w: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r w:rsidRPr="000406E0">
              <w:rPr>
                <w:rFonts w:cs="Times New Roman"/>
                <w:color w:val="auto"/>
                <w:sz w:val="22"/>
                <w:szCs w:val="22"/>
              </w:rPr>
              <w:t xml:space="preserve">Increase student course success in Math 13 for African American </w:t>
            </w:r>
          </w:p>
          <w:p w:rsidR="000406E0" w:rsidRPr="000406E0" w:rsidRDefault="000406E0" w:rsidP="000406E0">
            <w:pPr>
              <w:rPr>
                <w:rFonts w:cs="Times New Roman"/>
                <w:color w:val="auto"/>
                <w:sz w:val="22"/>
                <w:szCs w:val="22"/>
              </w:rPr>
            </w:pPr>
            <w:proofErr w:type="gramStart"/>
            <w:r w:rsidRPr="000406E0">
              <w:rPr>
                <w:rFonts w:cs="Times New Roman"/>
                <w:color w:val="auto"/>
                <w:sz w:val="22"/>
                <w:szCs w:val="22"/>
              </w:rPr>
              <w:t>students</w:t>
            </w:r>
            <w:proofErr w:type="gramEnd"/>
            <w:r w:rsidRPr="000406E0">
              <w:rPr>
                <w:rFonts w:cs="Times New Roman"/>
                <w:color w:val="auto"/>
                <w:sz w:val="22"/>
                <w:szCs w:val="22"/>
              </w:rPr>
              <w:t xml:space="preserve"> from 29 percent to a minimum 50 percent course success rate by the end of spring semester 2018, with the EMP calling for a 70 percent minimum transfer-level course completion rate by 2024.</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 </w:t>
            </w:r>
          </w:p>
          <w:tbl>
            <w:tblPr>
              <w:tblW w:w="4000" w:type="dxa"/>
              <w:jc w:val="center"/>
              <w:tblLook w:val="04A0" w:firstRow="1" w:lastRow="0" w:firstColumn="1" w:lastColumn="0" w:noHBand="0" w:noVBand="1"/>
            </w:tblPr>
            <w:tblGrid>
              <w:gridCol w:w="1120"/>
              <w:gridCol w:w="1440"/>
              <w:gridCol w:w="1440"/>
            </w:tblGrid>
            <w:tr w:rsidR="000406E0" w:rsidRPr="000406E0" w:rsidTr="00E627BF">
              <w:trPr>
                <w:trHeight w:val="465"/>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6E0" w:rsidRPr="000406E0" w:rsidRDefault="000406E0" w:rsidP="000406E0">
                  <w:pPr>
                    <w:jc w:val="center"/>
                    <w:rPr>
                      <w:rFonts w:cs="Times New Roman"/>
                      <w:b/>
                      <w:bCs/>
                      <w:sz w:val="16"/>
                      <w:szCs w:val="16"/>
                    </w:rPr>
                  </w:pPr>
                  <w:r w:rsidRPr="000406E0">
                    <w:rPr>
                      <w:rFonts w:cs="Times New Roman"/>
                      <w:b/>
                      <w:bCs/>
                      <w:sz w:val="16"/>
                      <w:szCs w:val="16"/>
                    </w:rPr>
                    <w:t>Delivery Mode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06E0" w:rsidRPr="000406E0" w:rsidRDefault="00A8511F" w:rsidP="000406E0">
                  <w:pPr>
                    <w:jc w:val="center"/>
                    <w:rPr>
                      <w:rFonts w:cs="Times New Roman"/>
                      <w:b/>
                      <w:bCs/>
                      <w:sz w:val="16"/>
                      <w:szCs w:val="16"/>
                    </w:rPr>
                  </w:pPr>
                  <w:r>
                    <w:rPr>
                      <w:rFonts w:cs="Times New Roman"/>
                      <w:b/>
                      <w:bCs/>
                      <w:sz w:val="16"/>
                      <w:szCs w:val="16"/>
                    </w:rPr>
                    <w:t>Term</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06E0" w:rsidRPr="000406E0" w:rsidRDefault="00A8511F" w:rsidP="000406E0">
                  <w:pPr>
                    <w:jc w:val="center"/>
                    <w:rPr>
                      <w:rFonts w:cs="Times New Roman"/>
                      <w:b/>
                      <w:bCs/>
                      <w:sz w:val="16"/>
                      <w:szCs w:val="16"/>
                    </w:rPr>
                  </w:pPr>
                  <w:r w:rsidRPr="000406E0">
                    <w:rPr>
                      <w:rFonts w:cs="Times New Roman"/>
                      <w:b/>
                      <w:bCs/>
                      <w:sz w:val="16"/>
                      <w:szCs w:val="16"/>
                    </w:rPr>
                    <w:t xml:space="preserve">African American/Black </w:t>
                  </w:r>
                  <w:r w:rsidR="000406E0" w:rsidRPr="000406E0">
                    <w:rPr>
                      <w:rFonts w:cs="Times New Roman"/>
                      <w:b/>
                      <w:bCs/>
                      <w:sz w:val="16"/>
                      <w:szCs w:val="16"/>
                    </w:rPr>
                    <w:t>Credit Course Success Rate</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Distance Ed</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2013</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41.75%</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2014</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46.13%</w:t>
                  </w:r>
                </w:p>
              </w:tc>
            </w:tr>
            <w:tr w:rsidR="000406E0" w:rsidRPr="000406E0" w:rsidTr="00E627BF">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2015</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42.98%</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Face-to-Face</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2013</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52.15%</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ascii="Calibri" w:hAnsi="Calibri" w:cs="Times New Roman"/>
                      <w:b/>
                      <w:bCs/>
                      <w:sz w:val="22"/>
                      <w:szCs w:val="22"/>
                    </w:rPr>
                  </w:pPr>
                  <w:r w:rsidRPr="000406E0">
                    <w:rPr>
                      <w:rFonts w:ascii="Calibri" w:hAnsi="Calibri" w:cs="Times New Roman"/>
                      <w:b/>
                      <w:bCs/>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2014</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49.45%</w:t>
                  </w:r>
                </w:p>
              </w:tc>
            </w:tr>
            <w:tr w:rsidR="000406E0" w:rsidRPr="000406E0" w:rsidTr="00E627BF">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406E0" w:rsidRPr="000406E0" w:rsidRDefault="000406E0" w:rsidP="000406E0">
                  <w:pPr>
                    <w:rPr>
                      <w:rFonts w:ascii="Calibri" w:hAnsi="Calibri" w:cs="Times New Roman"/>
                      <w:b/>
                      <w:bCs/>
                      <w:sz w:val="22"/>
                      <w:szCs w:val="22"/>
                    </w:rPr>
                  </w:pPr>
                  <w:r w:rsidRPr="000406E0">
                    <w:rPr>
                      <w:rFonts w:ascii="Calibri" w:hAnsi="Calibri" w:cs="Times New Roman"/>
                      <w:b/>
                      <w:bCs/>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2015</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49.44%</w:t>
                  </w:r>
                </w:p>
              </w:tc>
            </w:tr>
          </w:tbl>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 </w:t>
            </w: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Baseline Data:   </w:t>
            </w:r>
          </w:p>
          <w:tbl>
            <w:tblPr>
              <w:tblW w:w="1920" w:type="dxa"/>
              <w:jc w:val="center"/>
              <w:tblLook w:val="04A0" w:firstRow="1" w:lastRow="0" w:firstColumn="1" w:lastColumn="0" w:noHBand="0" w:noVBand="1"/>
            </w:tblPr>
            <w:tblGrid>
              <w:gridCol w:w="1105"/>
              <w:gridCol w:w="1176"/>
            </w:tblGrid>
            <w:tr w:rsidR="000406E0" w:rsidRPr="000406E0" w:rsidTr="00E627BF">
              <w:trPr>
                <w:trHeight w:val="975"/>
                <w:jc w:val="center"/>
              </w:trPr>
              <w:tc>
                <w:tcPr>
                  <w:tcW w:w="88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406E0" w:rsidRPr="000406E0" w:rsidRDefault="000406E0" w:rsidP="00A8511F">
                  <w:pPr>
                    <w:jc w:val="center"/>
                    <w:rPr>
                      <w:rFonts w:cs="Times New Roman"/>
                      <w:b/>
                      <w:bCs/>
                      <w:sz w:val="16"/>
                      <w:szCs w:val="16"/>
                    </w:rPr>
                  </w:pPr>
                  <w:r w:rsidRPr="000406E0">
                    <w:rPr>
                      <w:rFonts w:cs="Times New Roman"/>
                      <w:b/>
                      <w:bCs/>
                      <w:sz w:val="16"/>
                      <w:szCs w:val="16"/>
                    </w:rPr>
                    <w:t>Course</w:t>
                  </w:r>
                </w:p>
              </w:tc>
              <w:tc>
                <w:tcPr>
                  <w:tcW w:w="1039" w:type="dxa"/>
                  <w:tcBorders>
                    <w:top w:val="single" w:sz="4" w:space="0" w:color="auto"/>
                    <w:left w:val="nil"/>
                    <w:bottom w:val="single" w:sz="4" w:space="0" w:color="auto"/>
                    <w:right w:val="single" w:sz="4" w:space="0" w:color="auto"/>
                  </w:tcBorders>
                  <w:shd w:val="clear" w:color="000000" w:fill="DCE6F1"/>
                  <w:vAlign w:val="center"/>
                  <w:hideMark/>
                </w:tcPr>
                <w:p w:rsidR="000406E0" w:rsidRDefault="000406E0" w:rsidP="00A8511F">
                  <w:pPr>
                    <w:jc w:val="center"/>
                    <w:rPr>
                      <w:rFonts w:cs="Times New Roman"/>
                      <w:b/>
                      <w:bCs/>
                      <w:sz w:val="16"/>
                      <w:szCs w:val="16"/>
                    </w:rPr>
                  </w:pPr>
                  <w:r w:rsidRPr="000406E0">
                    <w:rPr>
                      <w:rFonts w:cs="Times New Roman"/>
                      <w:b/>
                      <w:bCs/>
                      <w:sz w:val="16"/>
                      <w:szCs w:val="16"/>
                    </w:rPr>
                    <w:t>Black/African American</w:t>
                  </w:r>
                </w:p>
                <w:p w:rsidR="00A8511F" w:rsidRPr="000406E0" w:rsidRDefault="00A8511F" w:rsidP="00A8511F">
                  <w:pPr>
                    <w:jc w:val="center"/>
                    <w:rPr>
                      <w:rFonts w:cs="Times New Roman"/>
                      <w:b/>
                      <w:bCs/>
                      <w:sz w:val="16"/>
                      <w:szCs w:val="16"/>
                    </w:rPr>
                  </w:pPr>
                  <w:r>
                    <w:rPr>
                      <w:rFonts w:cs="Times New Roman"/>
                      <w:b/>
                      <w:bCs/>
                      <w:sz w:val="16"/>
                      <w:szCs w:val="16"/>
                    </w:rPr>
                    <w:t>Course Completion Rate</w:t>
                  </w:r>
                </w:p>
              </w:tc>
            </w:tr>
            <w:tr w:rsidR="000406E0" w:rsidRPr="000406E0" w:rsidTr="00E627BF">
              <w:trPr>
                <w:trHeight w:val="72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ENGL 1A - COMP AND READING</w:t>
                  </w:r>
                </w:p>
              </w:tc>
              <w:tc>
                <w:tcPr>
                  <w:tcW w:w="1039" w:type="dxa"/>
                  <w:tcBorders>
                    <w:top w:val="nil"/>
                    <w:left w:val="nil"/>
                    <w:bottom w:val="single" w:sz="4" w:space="0" w:color="auto"/>
                    <w:right w:val="single" w:sz="4" w:space="0" w:color="auto"/>
                  </w:tcBorders>
                  <w:shd w:val="clear" w:color="auto" w:fill="auto"/>
                  <w:vAlign w:val="center"/>
                  <w:hideMark/>
                </w:tcPr>
                <w:p w:rsidR="000406E0" w:rsidRPr="000406E0" w:rsidRDefault="000406E0" w:rsidP="000406E0">
                  <w:pPr>
                    <w:jc w:val="center"/>
                    <w:rPr>
                      <w:rFonts w:cs="Times New Roman"/>
                      <w:sz w:val="16"/>
                      <w:szCs w:val="16"/>
                    </w:rPr>
                  </w:pPr>
                  <w:r w:rsidRPr="000406E0">
                    <w:rPr>
                      <w:rFonts w:cs="Times New Roman"/>
                      <w:sz w:val="16"/>
                      <w:szCs w:val="16"/>
                    </w:rPr>
                    <w:t>48.16%</w:t>
                  </w:r>
                </w:p>
              </w:tc>
            </w:tr>
            <w:tr w:rsidR="000406E0" w:rsidRPr="000406E0" w:rsidTr="00E627BF">
              <w:trPr>
                <w:trHeight w:val="72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MATH 13 - INTRO TO STATISTICS</w:t>
                  </w:r>
                </w:p>
              </w:tc>
              <w:tc>
                <w:tcPr>
                  <w:tcW w:w="1039" w:type="dxa"/>
                  <w:tcBorders>
                    <w:top w:val="nil"/>
                    <w:left w:val="nil"/>
                    <w:bottom w:val="single" w:sz="4" w:space="0" w:color="auto"/>
                    <w:right w:val="single" w:sz="4" w:space="0" w:color="auto"/>
                  </w:tcBorders>
                  <w:shd w:val="clear" w:color="auto" w:fill="auto"/>
                  <w:vAlign w:val="center"/>
                  <w:hideMark/>
                </w:tcPr>
                <w:p w:rsidR="000406E0" w:rsidRPr="000406E0" w:rsidRDefault="000406E0" w:rsidP="000406E0">
                  <w:pPr>
                    <w:jc w:val="center"/>
                    <w:rPr>
                      <w:rFonts w:cs="Times New Roman"/>
                      <w:sz w:val="16"/>
                      <w:szCs w:val="16"/>
                    </w:rPr>
                  </w:pPr>
                  <w:r w:rsidRPr="000406E0">
                    <w:rPr>
                      <w:rFonts w:cs="Times New Roman"/>
                      <w:sz w:val="16"/>
                      <w:szCs w:val="16"/>
                    </w:rPr>
                    <w:t>32.39%</w:t>
                  </w:r>
                </w:p>
              </w:tc>
            </w:tr>
            <w:tr w:rsidR="000406E0" w:rsidRPr="000406E0" w:rsidTr="00E627BF">
              <w:trPr>
                <w:trHeight w:val="480"/>
                <w:jc w:val="center"/>
              </w:trPr>
              <w:tc>
                <w:tcPr>
                  <w:tcW w:w="881" w:type="dxa"/>
                  <w:tcBorders>
                    <w:top w:val="nil"/>
                    <w:left w:val="single" w:sz="4" w:space="0" w:color="auto"/>
                    <w:bottom w:val="single" w:sz="4" w:space="0" w:color="auto"/>
                    <w:right w:val="single" w:sz="4" w:space="0" w:color="auto"/>
                  </w:tcBorders>
                  <w:shd w:val="clear" w:color="000000" w:fill="DCE6F1"/>
                  <w:vAlign w:val="center"/>
                  <w:hideMark/>
                </w:tcPr>
                <w:p w:rsidR="000406E0" w:rsidRPr="000406E0" w:rsidRDefault="000406E0" w:rsidP="000406E0">
                  <w:pPr>
                    <w:rPr>
                      <w:rFonts w:cs="Times New Roman"/>
                      <w:b/>
                      <w:bCs/>
                      <w:sz w:val="16"/>
                      <w:szCs w:val="16"/>
                    </w:rPr>
                  </w:pPr>
                  <w:r w:rsidRPr="000406E0">
                    <w:rPr>
                      <w:rFonts w:cs="Times New Roman"/>
                      <w:b/>
                      <w:bCs/>
                      <w:sz w:val="16"/>
                      <w:szCs w:val="16"/>
                    </w:rPr>
                    <w:t>Grand Total</w:t>
                  </w:r>
                </w:p>
              </w:tc>
              <w:tc>
                <w:tcPr>
                  <w:tcW w:w="1039" w:type="dxa"/>
                  <w:tcBorders>
                    <w:top w:val="nil"/>
                    <w:left w:val="nil"/>
                    <w:bottom w:val="single" w:sz="4" w:space="0" w:color="auto"/>
                    <w:right w:val="single" w:sz="4" w:space="0" w:color="auto"/>
                  </w:tcBorders>
                  <w:shd w:val="clear" w:color="000000" w:fill="DCE6F1"/>
                  <w:vAlign w:val="center"/>
                  <w:hideMark/>
                </w:tcPr>
                <w:p w:rsidR="000406E0" w:rsidRPr="000406E0" w:rsidRDefault="000406E0" w:rsidP="000406E0">
                  <w:pPr>
                    <w:jc w:val="center"/>
                    <w:rPr>
                      <w:rFonts w:cs="Times New Roman"/>
                      <w:b/>
                      <w:bCs/>
                      <w:sz w:val="16"/>
                      <w:szCs w:val="16"/>
                    </w:rPr>
                  </w:pPr>
                  <w:r w:rsidRPr="000406E0">
                    <w:rPr>
                      <w:rFonts w:cs="Times New Roman"/>
                      <w:b/>
                      <w:bCs/>
                      <w:sz w:val="16"/>
                      <w:szCs w:val="16"/>
                    </w:rPr>
                    <w:t>49.50%</w:t>
                  </w:r>
                </w:p>
              </w:tc>
            </w:tr>
          </w:tbl>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 </w:t>
            </w:r>
          </w:p>
          <w:p w:rsidR="000406E0" w:rsidRPr="000406E0" w:rsidRDefault="000406E0" w:rsidP="000406E0">
            <w:pPr>
              <w:rPr>
                <w:rFonts w:eastAsiaTheme="minorHAnsi" w:cs="Times New Roman"/>
                <w:b/>
                <w:color w:val="auto"/>
                <w:sz w:val="22"/>
                <w:szCs w:val="22"/>
              </w:rPr>
            </w:pPr>
            <w:r w:rsidRPr="000406E0">
              <w:rPr>
                <w:rFonts w:eastAsiaTheme="minorHAnsi" w:cs="Times New Roman"/>
                <w:color w:val="auto"/>
                <w:sz w:val="22"/>
                <w:szCs w:val="22"/>
              </w:rPr>
              <w:t xml:space="preserve"> </w:t>
            </w: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                                                                                     </w:t>
            </w:r>
          </w:p>
        </w:tc>
      </w:tr>
      <w:tr w:rsidR="000406E0" w:rsidRPr="000406E0" w:rsidTr="00E627BF">
        <w:trPr>
          <w:trHeight w:val="710"/>
        </w:trPr>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lastRenderedPageBreak/>
              <w:t>Latino Students</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student course success in all BCC transfer level courses for Latino students at least eight points, from 62 percent to the 70 percent threshold for course success, by the end of spring semester 2018.</w:t>
            </w: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r w:rsidRPr="000406E0">
              <w:rPr>
                <w:rFonts w:cs="Times New Roman"/>
                <w:color w:val="auto"/>
                <w:sz w:val="22"/>
                <w:szCs w:val="22"/>
              </w:rPr>
              <w:t>Increase course success in English 1A from 63% to 70% for women and 58% to for men to a minimum 65%, with the EMP calling for a 70% minimum transfer-level course completion by 2024.</w:t>
            </w: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r w:rsidRPr="000406E0">
              <w:rPr>
                <w:rFonts w:cs="Times New Roman"/>
                <w:color w:val="auto"/>
                <w:sz w:val="22"/>
                <w:szCs w:val="22"/>
              </w:rPr>
              <w:t>Increase student course success in Math 13 for Latino students from 36 percent to a minimum 55 percent course success rate by the end of spring semester 2018, with the EMP calling for a 70% minimum transfer-level course completion rate by 2024.</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Credit Course Successful Completion Rates:</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Spring </w:t>
            </w:r>
          </w:p>
          <w:p w:rsidR="000406E0" w:rsidRPr="000406E0" w:rsidRDefault="000406E0" w:rsidP="000406E0">
            <w:pPr>
              <w:rPr>
                <w:rFonts w:eastAsiaTheme="minorHAnsi" w:cs="Times New Roman"/>
                <w:color w:val="auto"/>
                <w:sz w:val="22"/>
                <w:szCs w:val="22"/>
              </w:rPr>
            </w:pPr>
          </w:p>
          <w:tbl>
            <w:tblPr>
              <w:tblW w:w="4000" w:type="dxa"/>
              <w:jc w:val="center"/>
              <w:tblLook w:val="04A0" w:firstRow="1" w:lastRow="0" w:firstColumn="1" w:lastColumn="0" w:noHBand="0" w:noVBand="1"/>
            </w:tblPr>
            <w:tblGrid>
              <w:gridCol w:w="1120"/>
              <w:gridCol w:w="1440"/>
              <w:gridCol w:w="1440"/>
            </w:tblGrid>
            <w:tr w:rsidR="000406E0" w:rsidRPr="000406E0" w:rsidTr="00E627BF">
              <w:trPr>
                <w:trHeight w:val="465"/>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06E0" w:rsidRPr="000406E0" w:rsidRDefault="000406E0" w:rsidP="000406E0">
                  <w:pPr>
                    <w:jc w:val="center"/>
                    <w:rPr>
                      <w:rFonts w:cs="Times New Roman"/>
                      <w:b/>
                      <w:bCs/>
                      <w:sz w:val="16"/>
                      <w:szCs w:val="16"/>
                    </w:rPr>
                  </w:pPr>
                  <w:r w:rsidRPr="000406E0">
                    <w:rPr>
                      <w:rFonts w:cs="Times New Roman"/>
                      <w:b/>
                      <w:bCs/>
                      <w:sz w:val="16"/>
                      <w:szCs w:val="16"/>
                    </w:rPr>
                    <w:t>Delivery Mode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06E0" w:rsidRPr="000406E0" w:rsidRDefault="00A8511F" w:rsidP="000406E0">
                  <w:pPr>
                    <w:jc w:val="center"/>
                    <w:rPr>
                      <w:rFonts w:cs="Times New Roman"/>
                      <w:b/>
                      <w:bCs/>
                      <w:sz w:val="16"/>
                      <w:szCs w:val="16"/>
                    </w:rPr>
                  </w:pPr>
                  <w:r>
                    <w:rPr>
                      <w:rFonts w:cs="Times New Roman"/>
                      <w:b/>
                      <w:bCs/>
                      <w:sz w:val="16"/>
                      <w:szCs w:val="16"/>
                    </w:rPr>
                    <w:t>Term</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8511F" w:rsidRDefault="00A8511F" w:rsidP="000406E0">
                  <w:pPr>
                    <w:jc w:val="center"/>
                    <w:rPr>
                      <w:rFonts w:cs="Times New Roman"/>
                      <w:b/>
                      <w:bCs/>
                      <w:sz w:val="16"/>
                      <w:szCs w:val="16"/>
                    </w:rPr>
                  </w:pPr>
                  <w:r w:rsidRPr="000406E0">
                    <w:rPr>
                      <w:rFonts w:cs="Times New Roman"/>
                      <w:b/>
                      <w:bCs/>
                      <w:sz w:val="16"/>
                      <w:szCs w:val="16"/>
                    </w:rPr>
                    <w:t xml:space="preserve">Hispanic </w:t>
                  </w:r>
                </w:p>
                <w:p w:rsidR="000406E0" w:rsidRPr="000406E0" w:rsidRDefault="000406E0" w:rsidP="000406E0">
                  <w:pPr>
                    <w:jc w:val="center"/>
                    <w:rPr>
                      <w:rFonts w:cs="Times New Roman"/>
                      <w:b/>
                      <w:bCs/>
                      <w:sz w:val="16"/>
                      <w:szCs w:val="16"/>
                    </w:rPr>
                  </w:pPr>
                  <w:r w:rsidRPr="000406E0">
                    <w:rPr>
                      <w:rFonts w:cs="Times New Roman"/>
                      <w:b/>
                      <w:bCs/>
                      <w:sz w:val="16"/>
                      <w:szCs w:val="16"/>
                    </w:rPr>
                    <w:t>Credit Course Success Rate</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Distance Ed</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2013</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53.31%</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2014</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54.90%</w:t>
                  </w:r>
                </w:p>
              </w:tc>
            </w:tr>
            <w:tr w:rsidR="000406E0" w:rsidRPr="000406E0" w:rsidTr="00E627BF">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2015</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53.15%</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cs="Times New Roman"/>
                      <w:b/>
                      <w:bCs/>
                      <w:sz w:val="16"/>
                      <w:szCs w:val="16"/>
                    </w:rPr>
                  </w:pPr>
                  <w:r w:rsidRPr="000406E0">
                    <w:rPr>
                      <w:rFonts w:cs="Times New Roman"/>
                      <w:b/>
                      <w:bCs/>
                      <w:sz w:val="16"/>
                      <w:szCs w:val="16"/>
                    </w:rPr>
                    <w:t>Face-to-Face</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2013</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62.14%</w:t>
                  </w:r>
                </w:p>
              </w:tc>
            </w:tr>
            <w:tr w:rsidR="000406E0" w:rsidRPr="000406E0" w:rsidTr="00E627BF">
              <w:trPr>
                <w:trHeight w:val="315"/>
                <w:jc w:val="center"/>
              </w:trPr>
              <w:tc>
                <w:tcPr>
                  <w:tcW w:w="1120" w:type="dxa"/>
                  <w:tcBorders>
                    <w:top w:val="nil"/>
                    <w:left w:val="single" w:sz="4" w:space="0" w:color="auto"/>
                    <w:bottom w:val="nil"/>
                    <w:right w:val="single" w:sz="4" w:space="0" w:color="auto"/>
                  </w:tcBorders>
                  <w:shd w:val="clear" w:color="auto" w:fill="auto"/>
                  <w:noWrap/>
                  <w:vAlign w:val="bottom"/>
                  <w:hideMark/>
                </w:tcPr>
                <w:p w:rsidR="000406E0" w:rsidRPr="000406E0" w:rsidRDefault="000406E0" w:rsidP="000406E0">
                  <w:pPr>
                    <w:rPr>
                      <w:rFonts w:ascii="Calibri" w:hAnsi="Calibri" w:cs="Times New Roman"/>
                      <w:b/>
                      <w:bCs/>
                      <w:sz w:val="22"/>
                      <w:szCs w:val="22"/>
                    </w:rPr>
                  </w:pPr>
                  <w:r w:rsidRPr="000406E0">
                    <w:rPr>
                      <w:rFonts w:ascii="Calibri" w:hAnsi="Calibri" w:cs="Times New Roman"/>
                      <w:b/>
                      <w:bCs/>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2014</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60.96%</w:t>
                  </w:r>
                </w:p>
              </w:tc>
            </w:tr>
            <w:tr w:rsidR="000406E0" w:rsidRPr="000406E0" w:rsidTr="00E627BF">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406E0" w:rsidRPr="000406E0" w:rsidRDefault="000406E0" w:rsidP="000406E0">
                  <w:pPr>
                    <w:rPr>
                      <w:rFonts w:ascii="Calibri" w:hAnsi="Calibri" w:cs="Times New Roman"/>
                      <w:b/>
                      <w:bCs/>
                      <w:sz w:val="22"/>
                      <w:szCs w:val="22"/>
                    </w:rPr>
                  </w:pPr>
                  <w:r w:rsidRPr="000406E0">
                    <w:rPr>
                      <w:rFonts w:ascii="Calibri" w:hAnsi="Calibri" w:cs="Times New Roman"/>
                      <w:b/>
                      <w:bCs/>
                      <w:sz w:val="22"/>
                      <w:szCs w:val="22"/>
                    </w:rPr>
                    <w:t> </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2015</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59.87%</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Baseline Data:</w:t>
            </w:r>
          </w:p>
          <w:tbl>
            <w:tblPr>
              <w:tblW w:w="1920" w:type="dxa"/>
              <w:jc w:val="center"/>
              <w:tblLook w:val="04A0" w:firstRow="1" w:lastRow="0" w:firstColumn="1" w:lastColumn="0" w:noHBand="0" w:noVBand="1"/>
            </w:tblPr>
            <w:tblGrid>
              <w:gridCol w:w="1105"/>
              <w:gridCol w:w="821"/>
            </w:tblGrid>
            <w:tr w:rsidR="000406E0" w:rsidRPr="000406E0" w:rsidTr="00E627BF">
              <w:trPr>
                <w:trHeight w:val="735"/>
                <w:jc w:val="center"/>
              </w:trPr>
              <w:tc>
                <w:tcPr>
                  <w:tcW w:w="96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406E0" w:rsidRPr="000406E0" w:rsidRDefault="000406E0" w:rsidP="000406E0">
                  <w:pPr>
                    <w:rPr>
                      <w:rFonts w:cs="Times New Roman"/>
                      <w:b/>
                      <w:bCs/>
                      <w:sz w:val="16"/>
                      <w:szCs w:val="16"/>
                    </w:rPr>
                  </w:pPr>
                  <w:r w:rsidRPr="000406E0">
                    <w:rPr>
                      <w:rFonts w:cs="Times New Roman"/>
                      <w:b/>
                      <w:bCs/>
                      <w:sz w:val="16"/>
                      <w:szCs w:val="16"/>
                    </w:rPr>
                    <w:t>Course</w:t>
                  </w:r>
                </w:p>
              </w:tc>
              <w:tc>
                <w:tcPr>
                  <w:tcW w:w="960" w:type="dxa"/>
                  <w:tcBorders>
                    <w:top w:val="single" w:sz="4" w:space="0" w:color="auto"/>
                    <w:left w:val="nil"/>
                    <w:bottom w:val="single" w:sz="4" w:space="0" w:color="auto"/>
                    <w:right w:val="single" w:sz="4" w:space="0" w:color="auto"/>
                  </w:tcBorders>
                  <w:shd w:val="clear" w:color="000000" w:fill="DCE6F1"/>
                  <w:vAlign w:val="center"/>
                  <w:hideMark/>
                </w:tcPr>
                <w:p w:rsidR="000406E0" w:rsidRDefault="000406E0" w:rsidP="00A8511F">
                  <w:pPr>
                    <w:jc w:val="center"/>
                    <w:rPr>
                      <w:rFonts w:cs="Times New Roman"/>
                      <w:b/>
                      <w:bCs/>
                      <w:sz w:val="16"/>
                      <w:szCs w:val="16"/>
                    </w:rPr>
                  </w:pPr>
                  <w:r w:rsidRPr="000406E0">
                    <w:rPr>
                      <w:rFonts w:cs="Times New Roman"/>
                      <w:b/>
                      <w:bCs/>
                      <w:sz w:val="16"/>
                      <w:szCs w:val="16"/>
                    </w:rPr>
                    <w:t>Hispanic</w:t>
                  </w:r>
                </w:p>
                <w:p w:rsidR="00A8511F" w:rsidRPr="000406E0" w:rsidRDefault="00A8511F" w:rsidP="00A8511F">
                  <w:pPr>
                    <w:jc w:val="center"/>
                    <w:rPr>
                      <w:rFonts w:cs="Times New Roman"/>
                      <w:b/>
                      <w:bCs/>
                      <w:sz w:val="16"/>
                      <w:szCs w:val="16"/>
                    </w:rPr>
                  </w:pPr>
                  <w:r>
                    <w:rPr>
                      <w:rFonts w:cs="Times New Roman"/>
                      <w:b/>
                      <w:bCs/>
                      <w:sz w:val="16"/>
                      <w:szCs w:val="16"/>
                    </w:rPr>
                    <w:t>Course Success Rate</w:t>
                  </w:r>
                </w:p>
              </w:tc>
            </w:tr>
            <w:tr w:rsidR="000406E0" w:rsidRPr="000406E0" w:rsidTr="00E627BF">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ENGL 1A - COMP AND READING</w:t>
                  </w:r>
                </w:p>
              </w:tc>
              <w:tc>
                <w:tcPr>
                  <w:tcW w:w="960" w:type="dxa"/>
                  <w:tcBorders>
                    <w:top w:val="nil"/>
                    <w:left w:val="nil"/>
                    <w:bottom w:val="single" w:sz="4" w:space="0" w:color="auto"/>
                    <w:right w:val="single" w:sz="4" w:space="0" w:color="auto"/>
                  </w:tcBorders>
                  <w:shd w:val="clear" w:color="auto" w:fill="auto"/>
                  <w:vAlign w:val="center"/>
                  <w:hideMark/>
                </w:tcPr>
                <w:p w:rsidR="000406E0" w:rsidRPr="000406E0" w:rsidRDefault="000406E0" w:rsidP="000406E0">
                  <w:pPr>
                    <w:jc w:val="center"/>
                    <w:rPr>
                      <w:rFonts w:cs="Times New Roman"/>
                      <w:sz w:val="16"/>
                      <w:szCs w:val="16"/>
                    </w:rPr>
                  </w:pPr>
                  <w:r w:rsidRPr="000406E0">
                    <w:rPr>
                      <w:rFonts w:cs="Times New Roman"/>
                      <w:sz w:val="16"/>
                      <w:szCs w:val="16"/>
                    </w:rPr>
                    <w:t>48.61%</w:t>
                  </w:r>
                </w:p>
              </w:tc>
            </w:tr>
            <w:tr w:rsidR="000406E0" w:rsidRPr="000406E0" w:rsidTr="00E627BF">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406E0" w:rsidRPr="000406E0" w:rsidRDefault="000406E0" w:rsidP="000406E0">
                  <w:pPr>
                    <w:rPr>
                      <w:rFonts w:cs="Times New Roman"/>
                      <w:sz w:val="16"/>
                      <w:szCs w:val="16"/>
                    </w:rPr>
                  </w:pPr>
                  <w:r w:rsidRPr="000406E0">
                    <w:rPr>
                      <w:rFonts w:cs="Times New Roman"/>
                      <w:sz w:val="16"/>
                      <w:szCs w:val="16"/>
                    </w:rPr>
                    <w:t>MATH 13 - INTRO TO STATISTICS</w:t>
                  </w:r>
                </w:p>
              </w:tc>
              <w:tc>
                <w:tcPr>
                  <w:tcW w:w="960" w:type="dxa"/>
                  <w:tcBorders>
                    <w:top w:val="nil"/>
                    <w:left w:val="nil"/>
                    <w:bottom w:val="single" w:sz="4" w:space="0" w:color="auto"/>
                    <w:right w:val="single" w:sz="4" w:space="0" w:color="auto"/>
                  </w:tcBorders>
                  <w:shd w:val="clear" w:color="auto" w:fill="auto"/>
                  <w:vAlign w:val="center"/>
                  <w:hideMark/>
                </w:tcPr>
                <w:p w:rsidR="000406E0" w:rsidRPr="000406E0" w:rsidRDefault="000406E0" w:rsidP="000406E0">
                  <w:pPr>
                    <w:jc w:val="center"/>
                    <w:rPr>
                      <w:rFonts w:cs="Times New Roman"/>
                      <w:sz w:val="16"/>
                      <w:szCs w:val="16"/>
                    </w:rPr>
                  </w:pPr>
                  <w:r w:rsidRPr="000406E0">
                    <w:rPr>
                      <w:rFonts w:cs="Times New Roman"/>
                      <w:sz w:val="16"/>
                      <w:szCs w:val="16"/>
                    </w:rPr>
                    <w:t>42.18%</w:t>
                  </w:r>
                </w:p>
              </w:tc>
            </w:tr>
            <w:tr w:rsidR="000406E0" w:rsidRPr="000406E0" w:rsidTr="00E627BF">
              <w:trPr>
                <w:trHeight w:val="480"/>
                <w:jc w:val="center"/>
              </w:trPr>
              <w:tc>
                <w:tcPr>
                  <w:tcW w:w="960" w:type="dxa"/>
                  <w:tcBorders>
                    <w:top w:val="nil"/>
                    <w:left w:val="single" w:sz="4" w:space="0" w:color="auto"/>
                    <w:bottom w:val="single" w:sz="4" w:space="0" w:color="auto"/>
                    <w:right w:val="single" w:sz="4" w:space="0" w:color="auto"/>
                  </w:tcBorders>
                  <w:shd w:val="clear" w:color="000000" w:fill="DCE6F1"/>
                  <w:vAlign w:val="center"/>
                  <w:hideMark/>
                </w:tcPr>
                <w:p w:rsidR="000406E0" w:rsidRPr="000406E0" w:rsidRDefault="000406E0" w:rsidP="000406E0">
                  <w:pPr>
                    <w:rPr>
                      <w:rFonts w:cs="Times New Roman"/>
                      <w:b/>
                      <w:bCs/>
                      <w:sz w:val="16"/>
                      <w:szCs w:val="16"/>
                    </w:rPr>
                  </w:pPr>
                  <w:r w:rsidRPr="000406E0">
                    <w:rPr>
                      <w:rFonts w:cs="Times New Roman"/>
                      <w:b/>
                      <w:bCs/>
                      <w:sz w:val="16"/>
                      <w:szCs w:val="16"/>
                    </w:rPr>
                    <w:t>Grand Total</w:t>
                  </w:r>
                </w:p>
              </w:tc>
              <w:tc>
                <w:tcPr>
                  <w:tcW w:w="960" w:type="dxa"/>
                  <w:tcBorders>
                    <w:top w:val="nil"/>
                    <w:left w:val="nil"/>
                    <w:bottom w:val="single" w:sz="4" w:space="0" w:color="auto"/>
                    <w:right w:val="single" w:sz="4" w:space="0" w:color="auto"/>
                  </w:tcBorders>
                  <w:shd w:val="clear" w:color="000000" w:fill="DCE6F1"/>
                  <w:vAlign w:val="center"/>
                  <w:hideMark/>
                </w:tcPr>
                <w:p w:rsidR="000406E0" w:rsidRPr="000406E0" w:rsidRDefault="000406E0" w:rsidP="000406E0">
                  <w:pPr>
                    <w:jc w:val="center"/>
                    <w:rPr>
                      <w:rFonts w:cs="Times New Roman"/>
                      <w:b/>
                      <w:bCs/>
                      <w:sz w:val="16"/>
                      <w:szCs w:val="16"/>
                    </w:rPr>
                  </w:pPr>
                  <w:r w:rsidRPr="000406E0">
                    <w:rPr>
                      <w:rFonts w:cs="Times New Roman"/>
                      <w:b/>
                      <w:bCs/>
                      <w:sz w:val="16"/>
                      <w:szCs w:val="16"/>
                    </w:rPr>
                    <w:t>54.34%</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                                                                                 </w:t>
            </w: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t>Students with Disabilities</w:t>
            </w: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 xml:space="preserve">Increase student course success in all BCC transfer-level courses for students with disabilities from 33 percent to a minimum 50 percent course success rate by the end of spring semester 2018, with the EMP calling for a 70 percent </w:t>
            </w:r>
            <w:r w:rsidRPr="000406E0">
              <w:rPr>
                <w:rFonts w:cs="Times New Roman"/>
                <w:color w:val="auto"/>
                <w:sz w:val="22"/>
                <w:szCs w:val="22"/>
              </w:rPr>
              <w:lastRenderedPageBreak/>
              <w:t>minimum transfer</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lastRenderedPageBreak/>
              <w:t xml:space="preserve">Progress Made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Credit Courses, DSPS successful complete rates:</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Spring 2013 – 59.81%</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Spring 2014 – 62.13%</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color w:val="auto"/>
                <w:sz w:val="22"/>
                <w:szCs w:val="22"/>
              </w:rPr>
              <w:t>Spring 2015 – 61.24%</w:t>
            </w:r>
            <w:r w:rsidRPr="000406E0">
              <w:rPr>
                <w:rFonts w:eastAsiaTheme="minorHAnsi" w:cs="Times New Roman"/>
                <w:b/>
                <w:color w:val="auto"/>
                <w:sz w:val="22"/>
                <w:szCs w:val="22"/>
              </w:rPr>
              <w:t xml:space="preserve"> </w:t>
            </w:r>
          </w:p>
          <w:p w:rsidR="000406E0" w:rsidRPr="000406E0" w:rsidRDefault="000406E0" w:rsidP="000406E0">
            <w:pPr>
              <w:rPr>
                <w:rFonts w:eastAsiaTheme="minorHAnsi" w:cs="Times New Roman"/>
                <w:b/>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lastRenderedPageBreak/>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jc w:val="center"/>
              <w:rPr>
                <w:rFonts w:eastAsiaTheme="minorHAnsi" w:cs="Times New Roman"/>
                <w:b/>
                <w:color w:val="auto"/>
                <w:sz w:val="22"/>
                <w:szCs w:val="22"/>
              </w:rPr>
            </w:pPr>
            <w:r w:rsidRPr="000406E0">
              <w:rPr>
                <w:rFonts w:eastAsiaTheme="minorHAnsi" w:cs="Times New Roman"/>
                <w:b/>
                <w:color w:val="auto"/>
                <w:sz w:val="22"/>
                <w:szCs w:val="22"/>
              </w:rPr>
              <w:t>Equity Indicator: ESL and Basic Skills Completion</w:t>
            </w: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t>Foster Youth</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Identify current and former foster youth students at BCC and generate student outcome data by the end of spring semester 2015 to then develop a plan to serve this student population more effectively.</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Identified Foster Youth at BCC with unduplicated headcounts of 200 or more, with contact information.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Received Foster Youth Grant from the State Chancellor’s Office to provide support services. </w:t>
            </w:r>
          </w:p>
          <w:p w:rsidR="000406E0" w:rsidRPr="000406E0" w:rsidRDefault="000406E0" w:rsidP="000406E0">
            <w:pPr>
              <w:rPr>
                <w:rFonts w:eastAsiaTheme="minorHAnsi" w:cs="Times New Roman"/>
                <w:b/>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16"/>
                <w:szCs w:val="16"/>
              </w:rPr>
            </w:pPr>
          </w:p>
          <w:p w:rsidR="000406E0" w:rsidRPr="000406E0" w:rsidRDefault="000406E0" w:rsidP="000406E0">
            <w:pPr>
              <w:rPr>
                <w:rFonts w:eastAsiaTheme="minorHAnsi" w:cs="Times New Roman"/>
                <w:color w:val="auto"/>
                <w:sz w:val="16"/>
                <w:szCs w:val="16"/>
              </w:rPr>
            </w:pPr>
          </w:p>
          <w:tbl>
            <w:tblPr>
              <w:tblW w:w="2880" w:type="dxa"/>
              <w:jc w:val="center"/>
              <w:tblLook w:val="04A0" w:firstRow="1" w:lastRow="0" w:firstColumn="1" w:lastColumn="0" w:noHBand="0" w:noVBand="1"/>
            </w:tblPr>
            <w:tblGrid>
              <w:gridCol w:w="1025"/>
              <w:gridCol w:w="960"/>
              <w:gridCol w:w="960"/>
            </w:tblGrid>
            <w:tr w:rsidR="000406E0" w:rsidRPr="000406E0" w:rsidTr="00E627B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b/>
                      <w:color w:val="auto"/>
                      <w:sz w:val="16"/>
                      <w:szCs w:val="16"/>
                    </w:rPr>
                  </w:pPr>
                  <w:r w:rsidRPr="000406E0">
                    <w:rPr>
                      <w:rFonts w:cs="Times New Roman"/>
                      <w:b/>
                      <w:color w:val="auto"/>
                      <w:sz w:val="16"/>
                      <w:szCs w:val="16"/>
                    </w:rPr>
                    <w:t>6-Yr Progression Rate (3 cohorts combined)</w:t>
                  </w:r>
                </w:p>
                <w:p w:rsidR="000406E0" w:rsidRPr="000406E0" w:rsidRDefault="000406E0" w:rsidP="000406E0">
                  <w:pPr>
                    <w:jc w:val="center"/>
                    <w:rPr>
                      <w:rFonts w:cs="Times New Roman"/>
                      <w:b/>
                      <w:color w:val="auto"/>
                      <w:sz w:val="16"/>
                      <w:szCs w:val="16"/>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406E0" w:rsidRPr="000406E0" w:rsidRDefault="000406E0" w:rsidP="000406E0">
                  <w:pPr>
                    <w:jc w:val="center"/>
                    <w:rPr>
                      <w:rFonts w:cs="Times New Roman"/>
                      <w:b/>
                      <w:bCs/>
                      <w:sz w:val="16"/>
                      <w:szCs w:val="16"/>
                    </w:rPr>
                  </w:pPr>
                  <w:r w:rsidRPr="000406E0">
                    <w:rPr>
                      <w:rFonts w:cs="Times New Roman"/>
                      <w:b/>
                      <w:bCs/>
                      <w:sz w:val="16"/>
                      <w:szCs w:val="16"/>
                    </w:rPr>
                    <w:t>Foster Youth</w:t>
                  </w:r>
                  <w:r w:rsidR="00A8511F">
                    <w:rPr>
                      <w:rFonts w:cs="Times New Roman"/>
                      <w:b/>
                      <w:bCs/>
                      <w:sz w:val="16"/>
                      <w:szCs w:val="16"/>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406E0" w:rsidRPr="000406E0" w:rsidRDefault="000406E0" w:rsidP="000406E0">
                  <w:pPr>
                    <w:jc w:val="center"/>
                    <w:rPr>
                      <w:rFonts w:cs="Times New Roman"/>
                      <w:b/>
                      <w:bCs/>
                      <w:sz w:val="16"/>
                      <w:szCs w:val="16"/>
                    </w:rPr>
                  </w:pPr>
                  <w:r w:rsidRPr="000406E0">
                    <w:rPr>
                      <w:rFonts w:cs="Times New Roman"/>
                      <w:b/>
                      <w:bCs/>
                      <w:sz w:val="16"/>
                      <w:szCs w:val="16"/>
                    </w:rPr>
                    <w:t>BCC</w:t>
                  </w:r>
                </w:p>
              </w:tc>
            </w:tr>
            <w:tr w:rsidR="000406E0" w:rsidRPr="000406E0" w:rsidTr="00E627B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b/>
                      <w:color w:val="auto"/>
                      <w:sz w:val="16"/>
                      <w:szCs w:val="16"/>
                    </w:rPr>
                  </w:pPr>
                  <w:r w:rsidRPr="000406E0">
                    <w:rPr>
                      <w:rFonts w:cs="Times New Roman"/>
                      <w:b/>
                      <w:color w:val="auto"/>
                      <w:sz w:val="16"/>
                      <w:szCs w:val="16"/>
                    </w:rPr>
                    <w:t>English</w:t>
                  </w:r>
                </w:p>
              </w:tc>
              <w:tc>
                <w:tcPr>
                  <w:tcW w:w="960" w:type="dxa"/>
                  <w:tcBorders>
                    <w:top w:val="nil"/>
                    <w:left w:val="nil"/>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14.29%</w:t>
                  </w:r>
                </w:p>
              </w:tc>
              <w:tc>
                <w:tcPr>
                  <w:tcW w:w="960" w:type="dxa"/>
                  <w:tcBorders>
                    <w:top w:val="nil"/>
                    <w:left w:val="nil"/>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29.81%</w:t>
                  </w:r>
                </w:p>
              </w:tc>
            </w:tr>
            <w:tr w:rsidR="000406E0" w:rsidRPr="000406E0" w:rsidTr="00E627B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b/>
                      <w:color w:val="auto"/>
                      <w:sz w:val="16"/>
                      <w:szCs w:val="16"/>
                    </w:rPr>
                  </w:pPr>
                  <w:r w:rsidRPr="000406E0">
                    <w:rPr>
                      <w:rFonts w:cs="Times New Roman"/>
                      <w:b/>
                      <w:color w:val="auto"/>
                      <w:sz w:val="16"/>
                      <w:szCs w:val="16"/>
                    </w:rPr>
                    <w:t>Math</w:t>
                  </w:r>
                </w:p>
              </w:tc>
              <w:tc>
                <w:tcPr>
                  <w:tcW w:w="960" w:type="dxa"/>
                  <w:tcBorders>
                    <w:top w:val="nil"/>
                    <w:left w:val="nil"/>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23.08%</w:t>
                  </w:r>
                </w:p>
              </w:tc>
              <w:tc>
                <w:tcPr>
                  <w:tcW w:w="960" w:type="dxa"/>
                  <w:tcBorders>
                    <w:top w:val="nil"/>
                    <w:left w:val="nil"/>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34.61%</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rPr>
          <w:trHeight w:val="2150"/>
        </w:trPr>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t>All BCC students</w:t>
            </w: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r w:rsidRPr="000406E0">
              <w:rPr>
                <w:rFonts w:cs="Times New Roman"/>
                <w:color w:val="auto"/>
                <w:sz w:val="22"/>
                <w:szCs w:val="22"/>
              </w:rPr>
              <w:t>Increase student pre-transfer foundational Math course completion rates for all student populations to a minimum 60 percent threshold by the end of spring semester 2017. The EMP will establish a 70 percent threshold goal sometime before 2024</w:t>
            </w: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tbl>
            <w:tblPr>
              <w:tblW w:w="2560" w:type="dxa"/>
              <w:jc w:val="center"/>
              <w:tblLook w:val="04A0" w:firstRow="1" w:lastRow="0" w:firstColumn="1" w:lastColumn="0" w:noHBand="0" w:noVBand="1"/>
            </w:tblPr>
            <w:tblGrid>
              <w:gridCol w:w="1120"/>
              <w:gridCol w:w="1440"/>
            </w:tblGrid>
            <w:tr w:rsidR="000406E0" w:rsidRPr="000406E0" w:rsidTr="00E627BF">
              <w:trPr>
                <w:trHeight w:val="435"/>
                <w:jc w:val="center"/>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06E0" w:rsidRPr="000406E0" w:rsidRDefault="00A8511F" w:rsidP="000406E0">
                  <w:pPr>
                    <w:jc w:val="center"/>
                    <w:rPr>
                      <w:rFonts w:cs="Times New Roman"/>
                      <w:b/>
                      <w:bCs/>
                      <w:sz w:val="16"/>
                      <w:szCs w:val="16"/>
                    </w:rPr>
                  </w:pPr>
                  <w:r>
                    <w:rPr>
                      <w:rFonts w:cs="Times New Roman"/>
                      <w:b/>
                      <w:bCs/>
                      <w:sz w:val="16"/>
                      <w:szCs w:val="16"/>
                    </w:rPr>
                    <w:t>Term</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406E0" w:rsidRPr="000406E0" w:rsidRDefault="00A8511F" w:rsidP="00A8511F">
                  <w:pPr>
                    <w:jc w:val="center"/>
                    <w:rPr>
                      <w:rFonts w:cs="Times New Roman"/>
                      <w:b/>
                      <w:bCs/>
                      <w:sz w:val="16"/>
                      <w:szCs w:val="16"/>
                    </w:rPr>
                  </w:pPr>
                  <w:r w:rsidRPr="000406E0">
                    <w:rPr>
                      <w:rFonts w:cs="Times New Roman"/>
                      <w:b/>
                      <w:bCs/>
                      <w:sz w:val="16"/>
                      <w:szCs w:val="16"/>
                    </w:rPr>
                    <w:t xml:space="preserve">BCC Basic Skills </w:t>
                  </w:r>
                  <w:r w:rsidR="000406E0" w:rsidRPr="000406E0">
                    <w:rPr>
                      <w:rFonts w:cs="Times New Roman"/>
                      <w:b/>
                      <w:bCs/>
                      <w:sz w:val="16"/>
                      <w:szCs w:val="16"/>
                    </w:rPr>
                    <w:t>Course Success Rate</w:t>
                  </w:r>
                </w:p>
              </w:tc>
            </w:tr>
            <w:tr w:rsidR="000406E0" w:rsidRPr="000406E0" w:rsidTr="00E627BF">
              <w:trPr>
                <w:trHeight w:val="315"/>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2013</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54.65%</w:t>
                  </w:r>
                </w:p>
              </w:tc>
            </w:tr>
            <w:tr w:rsidR="000406E0" w:rsidRPr="000406E0" w:rsidTr="00E627BF">
              <w:trPr>
                <w:trHeight w:val="315"/>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2014</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51.09%</w:t>
                  </w:r>
                </w:p>
              </w:tc>
            </w:tr>
            <w:tr w:rsidR="000406E0" w:rsidRPr="000406E0" w:rsidTr="00E627BF">
              <w:trPr>
                <w:trHeight w:val="315"/>
                <w:jc w:val="center"/>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Spring 2015</w:t>
                  </w:r>
                </w:p>
              </w:tc>
              <w:tc>
                <w:tcPr>
                  <w:tcW w:w="14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49.67%</w:t>
                  </w:r>
                </w:p>
              </w:tc>
            </w:tr>
          </w:tbl>
          <w:p w:rsidR="000406E0" w:rsidRPr="000406E0" w:rsidRDefault="000406E0" w:rsidP="000406E0">
            <w:pPr>
              <w:rPr>
                <w:rFonts w:eastAsiaTheme="minorHAnsi" w:cs="Times New Roman"/>
                <w:b/>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t xml:space="preserve">African American Students </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 xml:space="preserve">Increase student pre-transfer foundational English course completion rates for </w:t>
            </w:r>
            <w:r w:rsidRPr="000406E0">
              <w:rPr>
                <w:rFonts w:cs="Times New Roman"/>
                <w:color w:val="auto"/>
                <w:sz w:val="22"/>
                <w:szCs w:val="22"/>
              </w:rPr>
              <w:lastRenderedPageBreak/>
              <w:t>African Americans to 70 per cent by the end of spring semester 2017.</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lastRenderedPageBreak/>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lastRenderedPageBreak/>
              <w:t>Active Duty Military and Veteran Students</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student pre-transfer foundational English course completion rates for active military and veterans to 70 per cent by the end of spring semester 2017.</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p>
        </w:tc>
        <w:tc>
          <w:tcPr>
            <w:tcW w:w="3578" w:type="dxa"/>
          </w:tcPr>
          <w:p w:rsidR="000406E0" w:rsidRPr="000406E0" w:rsidRDefault="000406E0" w:rsidP="000406E0">
            <w:pPr>
              <w:rPr>
                <w:rFonts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jc w:val="center"/>
              <w:rPr>
                <w:rFonts w:cs="Times New Roman"/>
                <w:b/>
                <w:color w:val="auto"/>
                <w:sz w:val="22"/>
                <w:szCs w:val="22"/>
              </w:rPr>
            </w:pPr>
            <w:r w:rsidRPr="000406E0">
              <w:rPr>
                <w:rFonts w:cs="Times New Roman"/>
                <w:b/>
                <w:color w:val="auto"/>
                <w:sz w:val="22"/>
                <w:szCs w:val="22"/>
              </w:rPr>
              <w:t>Degree and Certificate Completion</w:t>
            </w: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jc w:val="center"/>
              <w:rPr>
                <w:rFonts w:cs="Times New Roman"/>
                <w:b/>
                <w:color w:val="auto"/>
                <w:sz w:val="22"/>
                <w:szCs w:val="22"/>
              </w:rPr>
            </w:pP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Foster Youth</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Identify current and former foster youth students at BCC and generate student outcome data by the end of spring semester 2015 to then develop a plan to serve this student population more effectively.</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Identified Foster Youth at BCC with unduplicated headcounts of 200 or more, with contact information.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Received Foster Youth Grant from the State Chancellor’s Office to provide support services. </w:t>
            </w:r>
          </w:p>
          <w:p w:rsidR="000406E0" w:rsidRPr="000406E0" w:rsidRDefault="000406E0" w:rsidP="000406E0">
            <w:pPr>
              <w:rPr>
                <w:rFonts w:eastAsiaTheme="minorHAnsi" w:cs="Times New Roman"/>
                <w:b/>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bl>
            <w:tblPr>
              <w:tblW w:w="4060" w:type="dxa"/>
              <w:jc w:val="center"/>
              <w:tblLook w:val="04A0" w:firstRow="1" w:lastRow="0" w:firstColumn="1" w:lastColumn="0" w:noHBand="0" w:noVBand="1"/>
            </w:tblPr>
            <w:tblGrid>
              <w:gridCol w:w="543"/>
              <w:gridCol w:w="550"/>
              <w:gridCol w:w="783"/>
              <w:gridCol w:w="783"/>
              <w:gridCol w:w="575"/>
              <w:gridCol w:w="783"/>
              <w:gridCol w:w="943"/>
              <w:gridCol w:w="575"/>
            </w:tblGrid>
            <w:tr w:rsidR="000406E0" w:rsidRPr="000406E0" w:rsidTr="00E627BF">
              <w:trPr>
                <w:trHeight w:val="690"/>
                <w:jc w:val="center"/>
              </w:trPr>
              <w:tc>
                <w:tcPr>
                  <w:tcW w:w="36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406E0" w:rsidRPr="000406E0" w:rsidRDefault="000406E0" w:rsidP="000406E0">
                  <w:pPr>
                    <w:rPr>
                      <w:rFonts w:cs="Times New Roman"/>
                      <w:b/>
                      <w:bCs/>
                      <w:sz w:val="12"/>
                      <w:szCs w:val="12"/>
                    </w:rPr>
                  </w:pPr>
                  <w:r w:rsidRPr="000406E0">
                    <w:rPr>
                      <w:rFonts w:cs="Times New Roman"/>
                      <w:b/>
                      <w:bCs/>
                      <w:sz w:val="12"/>
                      <w:szCs w:val="12"/>
                    </w:rPr>
                    <w:t>Foster Youth</w:t>
                  </w:r>
                </w:p>
              </w:tc>
              <w:tc>
                <w:tcPr>
                  <w:tcW w:w="367" w:type="dxa"/>
                  <w:tcBorders>
                    <w:top w:val="single" w:sz="4" w:space="0" w:color="auto"/>
                    <w:left w:val="nil"/>
                    <w:bottom w:val="single" w:sz="4" w:space="0" w:color="auto"/>
                    <w:right w:val="single" w:sz="4" w:space="0" w:color="auto"/>
                  </w:tcBorders>
                  <w:shd w:val="clear" w:color="000000" w:fill="D9D9D9"/>
                  <w:vAlign w:val="bottom"/>
                  <w:hideMark/>
                </w:tcPr>
                <w:p w:rsidR="000406E0" w:rsidRPr="000406E0" w:rsidRDefault="000406E0" w:rsidP="000406E0">
                  <w:pPr>
                    <w:jc w:val="center"/>
                    <w:rPr>
                      <w:rFonts w:cs="Times New Roman"/>
                      <w:sz w:val="12"/>
                      <w:szCs w:val="12"/>
                    </w:rPr>
                  </w:pPr>
                  <w:r w:rsidRPr="000406E0">
                    <w:rPr>
                      <w:rFonts w:cs="Times New Roman"/>
                      <w:sz w:val="12"/>
                      <w:szCs w:val="12"/>
                    </w:rPr>
                    <w:t>Cohort Count</w:t>
                  </w:r>
                </w:p>
              </w:tc>
              <w:tc>
                <w:tcPr>
                  <w:tcW w:w="597" w:type="dxa"/>
                  <w:tcBorders>
                    <w:top w:val="single" w:sz="4" w:space="0" w:color="auto"/>
                    <w:left w:val="nil"/>
                    <w:bottom w:val="single" w:sz="4" w:space="0" w:color="auto"/>
                    <w:right w:val="single" w:sz="4" w:space="0" w:color="auto"/>
                  </w:tcBorders>
                  <w:shd w:val="clear" w:color="000000" w:fill="D9D9D9"/>
                  <w:vAlign w:val="bottom"/>
                  <w:hideMark/>
                </w:tcPr>
                <w:p w:rsidR="000406E0" w:rsidRPr="000406E0" w:rsidRDefault="000406E0" w:rsidP="000406E0">
                  <w:pPr>
                    <w:jc w:val="center"/>
                    <w:rPr>
                      <w:rFonts w:cs="Times New Roman"/>
                      <w:sz w:val="12"/>
                      <w:szCs w:val="12"/>
                    </w:rPr>
                  </w:pPr>
                  <w:r w:rsidRPr="000406E0">
                    <w:rPr>
                      <w:rFonts w:cs="Times New Roman"/>
                      <w:sz w:val="12"/>
                      <w:szCs w:val="12"/>
                    </w:rPr>
                    <w:t>Completion Outcome Count</w:t>
                  </w:r>
                </w:p>
              </w:tc>
              <w:tc>
                <w:tcPr>
                  <w:tcW w:w="597" w:type="dxa"/>
                  <w:tcBorders>
                    <w:top w:val="single" w:sz="4" w:space="0" w:color="auto"/>
                    <w:left w:val="nil"/>
                    <w:bottom w:val="single" w:sz="4" w:space="0" w:color="auto"/>
                    <w:right w:val="single" w:sz="4" w:space="0" w:color="auto"/>
                  </w:tcBorders>
                  <w:shd w:val="clear" w:color="000000" w:fill="F2DCDB"/>
                  <w:vAlign w:val="bottom"/>
                  <w:hideMark/>
                </w:tcPr>
                <w:p w:rsidR="000406E0" w:rsidRPr="000406E0" w:rsidRDefault="000406E0" w:rsidP="000406E0">
                  <w:pPr>
                    <w:jc w:val="center"/>
                    <w:rPr>
                      <w:rFonts w:cs="Times New Roman"/>
                      <w:sz w:val="12"/>
                      <w:szCs w:val="12"/>
                    </w:rPr>
                  </w:pPr>
                  <w:r w:rsidRPr="000406E0">
                    <w:rPr>
                      <w:rFonts w:cs="Times New Roman"/>
                      <w:sz w:val="12"/>
                      <w:szCs w:val="12"/>
                    </w:rPr>
                    <w:t>Completion Outcome Rate</w:t>
                  </w:r>
                </w:p>
              </w:tc>
              <w:tc>
                <w:tcPr>
                  <w:tcW w:w="392" w:type="dxa"/>
                  <w:tcBorders>
                    <w:top w:val="single" w:sz="4" w:space="0" w:color="auto"/>
                    <w:left w:val="nil"/>
                    <w:bottom w:val="single" w:sz="4" w:space="0" w:color="auto"/>
                    <w:right w:val="single" w:sz="4" w:space="0" w:color="auto"/>
                  </w:tcBorders>
                  <w:shd w:val="clear" w:color="000000" w:fill="F2DCDB"/>
                  <w:vAlign w:val="bottom"/>
                  <w:hideMark/>
                </w:tcPr>
                <w:p w:rsidR="000406E0" w:rsidRPr="000406E0" w:rsidRDefault="000406E0" w:rsidP="000406E0">
                  <w:pPr>
                    <w:jc w:val="center"/>
                    <w:rPr>
                      <w:rFonts w:cs="Times New Roman"/>
                      <w:sz w:val="12"/>
                      <w:szCs w:val="12"/>
                    </w:rPr>
                  </w:pPr>
                  <w:r w:rsidRPr="000406E0">
                    <w:rPr>
                      <w:rFonts w:cs="Times New Roman"/>
                      <w:sz w:val="12"/>
                      <w:szCs w:val="12"/>
                    </w:rPr>
                    <w:t>Cohort %</w:t>
                  </w:r>
                </w:p>
              </w:tc>
              <w:tc>
                <w:tcPr>
                  <w:tcW w:w="597" w:type="dxa"/>
                  <w:tcBorders>
                    <w:top w:val="single" w:sz="4" w:space="0" w:color="auto"/>
                    <w:left w:val="nil"/>
                    <w:bottom w:val="single" w:sz="4" w:space="0" w:color="auto"/>
                    <w:right w:val="single" w:sz="4" w:space="0" w:color="auto"/>
                  </w:tcBorders>
                  <w:shd w:val="clear" w:color="000000" w:fill="F2DCDB"/>
                  <w:vAlign w:val="bottom"/>
                  <w:hideMark/>
                </w:tcPr>
                <w:p w:rsidR="000406E0" w:rsidRPr="000406E0" w:rsidRDefault="000406E0" w:rsidP="000406E0">
                  <w:pPr>
                    <w:jc w:val="center"/>
                    <w:rPr>
                      <w:rFonts w:cs="Times New Roman"/>
                      <w:sz w:val="12"/>
                      <w:szCs w:val="12"/>
                    </w:rPr>
                  </w:pPr>
                  <w:r w:rsidRPr="000406E0">
                    <w:rPr>
                      <w:rFonts w:cs="Times New Roman"/>
                      <w:sz w:val="12"/>
                      <w:szCs w:val="12"/>
                    </w:rPr>
                    <w:t>Completion Outcome %</w:t>
                  </w:r>
                </w:p>
              </w:tc>
              <w:tc>
                <w:tcPr>
                  <w:tcW w:w="757" w:type="dxa"/>
                  <w:tcBorders>
                    <w:top w:val="single" w:sz="4" w:space="0" w:color="auto"/>
                    <w:left w:val="nil"/>
                    <w:bottom w:val="single" w:sz="4" w:space="0" w:color="auto"/>
                    <w:right w:val="single" w:sz="4" w:space="0" w:color="auto"/>
                  </w:tcBorders>
                  <w:shd w:val="clear" w:color="000000" w:fill="FFFF00"/>
                  <w:vAlign w:val="bottom"/>
                  <w:hideMark/>
                </w:tcPr>
                <w:p w:rsidR="000406E0" w:rsidRPr="000406E0" w:rsidRDefault="000406E0" w:rsidP="000406E0">
                  <w:pPr>
                    <w:jc w:val="center"/>
                    <w:rPr>
                      <w:rFonts w:cs="Times New Roman"/>
                      <w:sz w:val="12"/>
                      <w:szCs w:val="12"/>
                    </w:rPr>
                  </w:pPr>
                  <w:r w:rsidRPr="000406E0">
                    <w:rPr>
                      <w:rFonts w:cs="Times New Roman"/>
                      <w:sz w:val="12"/>
                      <w:szCs w:val="12"/>
                    </w:rPr>
                    <w:t>Proportionality Index</w:t>
                  </w:r>
                </w:p>
              </w:tc>
              <w:tc>
                <w:tcPr>
                  <w:tcW w:w="392" w:type="dxa"/>
                  <w:tcBorders>
                    <w:top w:val="single" w:sz="4" w:space="0" w:color="auto"/>
                    <w:left w:val="nil"/>
                    <w:bottom w:val="single" w:sz="4" w:space="0" w:color="auto"/>
                    <w:right w:val="single" w:sz="4" w:space="0" w:color="auto"/>
                  </w:tcBorders>
                  <w:shd w:val="clear" w:color="000000" w:fill="FFFF00"/>
                  <w:vAlign w:val="bottom"/>
                  <w:hideMark/>
                </w:tcPr>
                <w:p w:rsidR="000406E0" w:rsidRPr="000406E0" w:rsidRDefault="000406E0" w:rsidP="000406E0">
                  <w:pPr>
                    <w:jc w:val="center"/>
                    <w:rPr>
                      <w:rFonts w:cs="Times New Roman"/>
                      <w:sz w:val="12"/>
                      <w:szCs w:val="12"/>
                    </w:rPr>
                  </w:pPr>
                  <w:r w:rsidRPr="000406E0">
                    <w:rPr>
                      <w:rFonts w:cs="Times New Roman"/>
                      <w:sz w:val="12"/>
                      <w:szCs w:val="12"/>
                    </w:rPr>
                    <w:t>80% Index</w:t>
                  </w:r>
                </w:p>
              </w:tc>
            </w:tr>
            <w:tr w:rsidR="000406E0" w:rsidRPr="000406E0" w:rsidTr="00E627BF">
              <w:trPr>
                <w:trHeight w:val="300"/>
                <w:jc w:val="center"/>
              </w:trPr>
              <w:tc>
                <w:tcPr>
                  <w:tcW w:w="361" w:type="dxa"/>
                  <w:tcBorders>
                    <w:top w:val="nil"/>
                    <w:left w:val="single" w:sz="4" w:space="0" w:color="auto"/>
                    <w:bottom w:val="single" w:sz="4" w:space="0" w:color="auto"/>
                    <w:right w:val="single" w:sz="4" w:space="0" w:color="auto"/>
                  </w:tcBorders>
                  <w:shd w:val="clear" w:color="000000" w:fill="D9D9D9"/>
                  <w:noWrap/>
                  <w:vAlign w:val="bottom"/>
                  <w:hideMark/>
                </w:tcPr>
                <w:p w:rsidR="000406E0" w:rsidRPr="000406E0" w:rsidRDefault="000406E0" w:rsidP="000406E0">
                  <w:pPr>
                    <w:rPr>
                      <w:rFonts w:cs="Times New Roman"/>
                      <w:sz w:val="12"/>
                      <w:szCs w:val="12"/>
                    </w:rPr>
                  </w:pPr>
                  <w:r w:rsidRPr="000406E0">
                    <w:rPr>
                      <w:rFonts w:cs="Times New Roman"/>
                      <w:sz w:val="12"/>
                      <w:szCs w:val="12"/>
                    </w:rPr>
                    <w:t>Total</w:t>
                  </w:r>
                </w:p>
              </w:tc>
              <w:tc>
                <w:tcPr>
                  <w:tcW w:w="36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2,182</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243</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11.14%</w:t>
                  </w:r>
                </w:p>
              </w:tc>
              <w:tc>
                <w:tcPr>
                  <w:tcW w:w="392"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100.00%</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11.14%</w:t>
                  </w:r>
                </w:p>
              </w:tc>
              <w:tc>
                <w:tcPr>
                  <w:tcW w:w="75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 </w:t>
                  </w:r>
                </w:p>
              </w:tc>
              <w:tc>
                <w:tcPr>
                  <w:tcW w:w="392"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 </w:t>
                  </w:r>
                </w:p>
              </w:tc>
            </w:tr>
            <w:tr w:rsidR="000406E0" w:rsidRPr="000406E0" w:rsidTr="00E627BF">
              <w:trPr>
                <w:trHeight w:val="300"/>
                <w:jc w:val="center"/>
              </w:trPr>
              <w:tc>
                <w:tcPr>
                  <w:tcW w:w="361" w:type="dxa"/>
                  <w:tcBorders>
                    <w:top w:val="nil"/>
                    <w:left w:val="single" w:sz="4" w:space="0" w:color="auto"/>
                    <w:bottom w:val="single" w:sz="4" w:space="0" w:color="auto"/>
                    <w:right w:val="single" w:sz="4" w:space="0" w:color="auto"/>
                  </w:tcBorders>
                  <w:shd w:val="clear" w:color="000000" w:fill="D9D9D9"/>
                  <w:noWrap/>
                  <w:vAlign w:val="bottom"/>
                  <w:hideMark/>
                </w:tcPr>
                <w:p w:rsidR="000406E0" w:rsidRPr="000406E0" w:rsidRDefault="000406E0" w:rsidP="000406E0">
                  <w:pPr>
                    <w:rPr>
                      <w:rFonts w:cs="Times New Roman"/>
                      <w:sz w:val="12"/>
                      <w:szCs w:val="12"/>
                    </w:rPr>
                  </w:pPr>
                  <w:r w:rsidRPr="000406E0">
                    <w:rPr>
                      <w:rFonts w:cs="Times New Roman"/>
                      <w:sz w:val="12"/>
                      <w:szCs w:val="12"/>
                    </w:rPr>
                    <w:t>Yes</w:t>
                  </w:r>
                </w:p>
              </w:tc>
              <w:tc>
                <w:tcPr>
                  <w:tcW w:w="36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9</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0</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0.00%</w:t>
                  </w:r>
                </w:p>
              </w:tc>
              <w:tc>
                <w:tcPr>
                  <w:tcW w:w="392"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0.41%</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0.00%</w:t>
                  </w:r>
                </w:p>
              </w:tc>
              <w:tc>
                <w:tcPr>
                  <w:tcW w:w="757" w:type="dxa"/>
                  <w:tcBorders>
                    <w:top w:val="nil"/>
                    <w:left w:val="nil"/>
                    <w:bottom w:val="single" w:sz="4" w:space="0" w:color="auto"/>
                    <w:right w:val="single" w:sz="4" w:space="0" w:color="auto"/>
                  </w:tcBorders>
                  <w:shd w:val="clear" w:color="000000" w:fill="FFC000"/>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0.00</w:t>
                  </w:r>
                </w:p>
              </w:tc>
              <w:tc>
                <w:tcPr>
                  <w:tcW w:w="392" w:type="dxa"/>
                  <w:tcBorders>
                    <w:top w:val="nil"/>
                    <w:left w:val="nil"/>
                    <w:bottom w:val="single" w:sz="4" w:space="0" w:color="auto"/>
                    <w:right w:val="single" w:sz="4" w:space="0" w:color="auto"/>
                  </w:tcBorders>
                  <w:shd w:val="clear" w:color="000000" w:fill="FFC000"/>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0.00%</w:t>
                  </w:r>
                </w:p>
              </w:tc>
            </w:tr>
            <w:tr w:rsidR="000406E0" w:rsidRPr="000406E0" w:rsidTr="00E627BF">
              <w:trPr>
                <w:trHeight w:val="300"/>
                <w:jc w:val="center"/>
              </w:trPr>
              <w:tc>
                <w:tcPr>
                  <w:tcW w:w="361" w:type="dxa"/>
                  <w:tcBorders>
                    <w:top w:val="nil"/>
                    <w:left w:val="single" w:sz="4" w:space="0" w:color="auto"/>
                    <w:bottom w:val="single" w:sz="4" w:space="0" w:color="auto"/>
                    <w:right w:val="single" w:sz="4" w:space="0" w:color="auto"/>
                  </w:tcBorders>
                  <w:shd w:val="clear" w:color="000000" w:fill="D9D9D9"/>
                  <w:noWrap/>
                  <w:vAlign w:val="bottom"/>
                  <w:hideMark/>
                </w:tcPr>
                <w:p w:rsidR="000406E0" w:rsidRPr="000406E0" w:rsidRDefault="000406E0" w:rsidP="000406E0">
                  <w:pPr>
                    <w:rPr>
                      <w:rFonts w:cs="Times New Roman"/>
                      <w:sz w:val="12"/>
                      <w:szCs w:val="12"/>
                    </w:rPr>
                  </w:pPr>
                  <w:r w:rsidRPr="000406E0">
                    <w:rPr>
                      <w:rFonts w:cs="Times New Roman"/>
                      <w:sz w:val="12"/>
                      <w:szCs w:val="12"/>
                    </w:rPr>
                    <w:t>No</w:t>
                  </w:r>
                </w:p>
              </w:tc>
              <w:tc>
                <w:tcPr>
                  <w:tcW w:w="36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2,173</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243</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11.18%</w:t>
                  </w:r>
                </w:p>
              </w:tc>
              <w:tc>
                <w:tcPr>
                  <w:tcW w:w="392"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99.59%</w:t>
                  </w:r>
                </w:p>
              </w:tc>
              <w:tc>
                <w:tcPr>
                  <w:tcW w:w="59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11.18%</w:t>
                  </w:r>
                </w:p>
              </w:tc>
              <w:tc>
                <w:tcPr>
                  <w:tcW w:w="757"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0.11</w:t>
                  </w:r>
                </w:p>
              </w:tc>
              <w:tc>
                <w:tcPr>
                  <w:tcW w:w="392" w:type="dxa"/>
                  <w:tcBorders>
                    <w:top w:val="nil"/>
                    <w:left w:val="nil"/>
                    <w:bottom w:val="single" w:sz="4" w:space="0" w:color="auto"/>
                    <w:right w:val="single" w:sz="4" w:space="0" w:color="auto"/>
                  </w:tcBorders>
                  <w:shd w:val="clear" w:color="auto" w:fill="auto"/>
                  <w:noWrap/>
                  <w:vAlign w:val="bottom"/>
                  <w:hideMark/>
                </w:tcPr>
                <w:p w:rsidR="000406E0" w:rsidRPr="000406E0" w:rsidRDefault="000406E0" w:rsidP="000406E0">
                  <w:pPr>
                    <w:jc w:val="center"/>
                    <w:rPr>
                      <w:rFonts w:cs="Times New Roman"/>
                      <w:sz w:val="10"/>
                      <w:szCs w:val="10"/>
                    </w:rPr>
                  </w:pPr>
                  <w:r w:rsidRPr="000406E0">
                    <w:rPr>
                      <w:rFonts w:cs="Times New Roman"/>
                      <w:sz w:val="10"/>
                      <w:szCs w:val="10"/>
                    </w:rPr>
                    <w:t>100.00%</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All BCC Students</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 xml:space="preserve">Increase student degree and certificate completion by 10 percent each year </w:t>
            </w:r>
            <w:r w:rsidRPr="000406E0">
              <w:rPr>
                <w:rFonts w:cs="Times New Roman"/>
                <w:color w:val="auto"/>
                <w:sz w:val="22"/>
                <w:szCs w:val="22"/>
              </w:rPr>
              <w:lastRenderedPageBreak/>
              <w:t>for the next three years.</w:t>
            </w: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lastRenderedPageBreak/>
              <w:t xml:space="preserve">Progress Made - </w:t>
            </w:r>
          </w:p>
          <w:p w:rsidR="000406E0" w:rsidRPr="000406E0" w:rsidRDefault="000406E0" w:rsidP="000406E0">
            <w:pPr>
              <w:rPr>
                <w:rFonts w:eastAsiaTheme="minorHAnsi" w:cs="Times New Roman"/>
                <w:color w:val="auto"/>
                <w:sz w:val="22"/>
                <w:szCs w:val="22"/>
              </w:rPr>
            </w:pPr>
          </w:p>
          <w:tbl>
            <w:tblPr>
              <w:tblW w:w="3720" w:type="dxa"/>
              <w:jc w:val="center"/>
              <w:tblLook w:val="04A0" w:firstRow="1" w:lastRow="0" w:firstColumn="1" w:lastColumn="0" w:noHBand="0" w:noVBand="1"/>
            </w:tblPr>
            <w:tblGrid>
              <w:gridCol w:w="577"/>
              <w:gridCol w:w="666"/>
              <w:gridCol w:w="555"/>
              <w:gridCol w:w="555"/>
              <w:gridCol w:w="575"/>
              <w:gridCol w:w="575"/>
              <w:gridCol w:w="711"/>
              <w:gridCol w:w="816"/>
            </w:tblGrid>
            <w:tr w:rsidR="000406E0" w:rsidRPr="000406E0" w:rsidTr="00E627BF">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Year</w:t>
                  </w:r>
                </w:p>
              </w:tc>
              <w:tc>
                <w:tcPr>
                  <w:tcW w:w="480" w:type="dxa"/>
                  <w:tcBorders>
                    <w:top w:val="single" w:sz="4" w:space="0" w:color="auto"/>
                    <w:left w:val="nil"/>
                    <w:bottom w:val="single" w:sz="4" w:space="0" w:color="auto"/>
                    <w:right w:val="single" w:sz="4" w:space="0" w:color="auto"/>
                  </w:tcBorders>
                  <w:shd w:val="clear" w:color="000000" w:fill="B7DEE8"/>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Total</w:t>
                  </w:r>
                </w:p>
              </w:tc>
              <w:tc>
                <w:tcPr>
                  <w:tcW w:w="389" w:type="dxa"/>
                  <w:tcBorders>
                    <w:top w:val="single" w:sz="4" w:space="0" w:color="auto"/>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AA</w:t>
                  </w:r>
                </w:p>
              </w:tc>
              <w:tc>
                <w:tcPr>
                  <w:tcW w:w="388" w:type="dxa"/>
                  <w:tcBorders>
                    <w:top w:val="single" w:sz="4" w:space="0" w:color="auto"/>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AS</w:t>
                  </w:r>
                </w:p>
              </w:tc>
              <w:tc>
                <w:tcPr>
                  <w:tcW w:w="404" w:type="dxa"/>
                  <w:tcBorders>
                    <w:top w:val="single" w:sz="4" w:space="0" w:color="auto"/>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AA-T</w:t>
                  </w:r>
                </w:p>
              </w:tc>
              <w:tc>
                <w:tcPr>
                  <w:tcW w:w="404" w:type="dxa"/>
                  <w:tcBorders>
                    <w:top w:val="single" w:sz="4" w:space="0" w:color="auto"/>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AS-T</w:t>
                  </w:r>
                </w:p>
              </w:tc>
              <w:tc>
                <w:tcPr>
                  <w:tcW w:w="525"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Certificates</w:t>
                  </w:r>
                </w:p>
              </w:tc>
              <w:tc>
                <w:tcPr>
                  <w:tcW w:w="630" w:type="dxa"/>
                  <w:tcBorders>
                    <w:top w:val="single" w:sz="4" w:space="0" w:color="auto"/>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TOTAL</w:t>
                  </w:r>
                </w:p>
              </w:tc>
            </w:tr>
            <w:tr w:rsidR="000406E0" w:rsidRPr="000406E0" w:rsidTr="00E627BF">
              <w:trPr>
                <w:trHeight w:val="660"/>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b/>
                      <w:bCs/>
                      <w:sz w:val="10"/>
                      <w:szCs w:val="10"/>
                    </w:rPr>
                  </w:pPr>
                </w:p>
              </w:tc>
              <w:tc>
                <w:tcPr>
                  <w:tcW w:w="480" w:type="dxa"/>
                  <w:tcBorders>
                    <w:top w:val="nil"/>
                    <w:left w:val="nil"/>
                    <w:bottom w:val="single" w:sz="4" w:space="0" w:color="auto"/>
                    <w:right w:val="single" w:sz="4" w:space="0" w:color="auto"/>
                  </w:tcBorders>
                  <w:shd w:val="clear" w:color="000000" w:fill="B7DEE8"/>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Graduates</w:t>
                  </w:r>
                </w:p>
              </w:tc>
              <w:tc>
                <w:tcPr>
                  <w:tcW w:w="389" w:type="dxa"/>
                  <w:tcBorders>
                    <w:top w:val="nil"/>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Degrees</w:t>
                  </w:r>
                </w:p>
              </w:tc>
              <w:tc>
                <w:tcPr>
                  <w:tcW w:w="388" w:type="dxa"/>
                  <w:tcBorders>
                    <w:top w:val="nil"/>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Degrees</w:t>
                  </w:r>
                </w:p>
              </w:tc>
              <w:tc>
                <w:tcPr>
                  <w:tcW w:w="404" w:type="dxa"/>
                  <w:tcBorders>
                    <w:top w:val="nil"/>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Degrees</w:t>
                  </w:r>
                </w:p>
              </w:tc>
              <w:tc>
                <w:tcPr>
                  <w:tcW w:w="404" w:type="dxa"/>
                  <w:tcBorders>
                    <w:top w:val="nil"/>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Degrees</w:t>
                  </w: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b/>
                      <w:bCs/>
                      <w:sz w:val="10"/>
                      <w:szCs w:val="10"/>
                    </w:rPr>
                  </w:pPr>
                </w:p>
              </w:tc>
              <w:tc>
                <w:tcPr>
                  <w:tcW w:w="630" w:type="dxa"/>
                  <w:tcBorders>
                    <w:top w:val="nil"/>
                    <w:left w:val="nil"/>
                    <w:bottom w:val="single" w:sz="4" w:space="0" w:color="auto"/>
                    <w:right w:val="single" w:sz="4" w:space="0" w:color="auto"/>
                  </w:tcBorders>
                  <w:shd w:val="clear" w:color="000000" w:fill="D8E4BC"/>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Degrees/Certs</w:t>
                  </w:r>
                </w:p>
              </w:tc>
            </w:tr>
            <w:tr w:rsidR="000406E0" w:rsidRPr="000406E0" w:rsidTr="00E627BF">
              <w:trPr>
                <w:trHeight w:val="300"/>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2013/14</w:t>
                  </w:r>
                </w:p>
              </w:tc>
              <w:tc>
                <w:tcPr>
                  <w:tcW w:w="480" w:type="dxa"/>
                  <w:tcBorders>
                    <w:top w:val="nil"/>
                    <w:left w:val="nil"/>
                    <w:bottom w:val="single" w:sz="4" w:space="0" w:color="auto"/>
                    <w:right w:val="single" w:sz="4" w:space="0" w:color="auto"/>
                  </w:tcBorders>
                  <w:shd w:val="clear" w:color="000000" w:fill="FFFFFF"/>
                  <w:vAlign w:val="center"/>
                  <w:hideMark/>
                </w:tcPr>
                <w:p w:rsidR="000406E0" w:rsidRPr="000406E0" w:rsidRDefault="000406E0" w:rsidP="000406E0">
                  <w:pPr>
                    <w:jc w:val="center"/>
                    <w:rPr>
                      <w:rFonts w:cs="Times New Roman"/>
                      <w:sz w:val="10"/>
                      <w:szCs w:val="10"/>
                    </w:rPr>
                  </w:pPr>
                  <w:r w:rsidRPr="000406E0">
                    <w:rPr>
                      <w:rFonts w:cs="Times New Roman"/>
                      <w:sz w:val="10"/>
                      <w:szCs w:val="10"/>
                    </w:rPr>
                    <w:t>280</w:t>
                  </w:r>
                </w:p>
              </w:tc>
              <w:tc>
                <w:tcPr>
                  <w:tcW w:w="389" w:type="dxa"/>
                  <w:tcBorders>
                    <w:top w:val="nil"/>
                    <w:left w:val="nil"/>
                    <w:bottom w:val="single" w:sz="4" w:space="0" w:color="auto"/>
                    <w:right w:val="single" w:sz="4" w:space="0" w:color="auto"/>
                  </w:tcBorders>
                  <w:shd w:val="clear" w:color="000000" w:fill="FFFFFF"/>
                  <w:vAlign w:val="center"/>
                  <w:hideMark/>
                </w:tcPr>
                <w:p w:rsidR="000406E0" w:rsidRPr="000406E0" w:rsidRDefault="000406E0" w:rsidP="000406E0">
                  <w:pPr>
                    <w:jc w:val="center"/>
                    <w:rPr>
                      <w:rFonts w:cs="Times New Roman"/>
                      <w:sz w:val="10"/>
                      <w:szCs w:val="10"/>
                    </w:rPr>
                  </w:pPr>
                  <w:r w:rsidRPr="000406E0">
                    <w:rPr>
                      <w:rFonts w:cs="Times New Roman"/>
                      <w:sz w:val="10"/>
                      <w:szCs w:val="10"/>
                    </w:rPr>
                    <w:t>173</w:t>
                  </w:r>
                </w:p>
              </w:tc>
              <w:tc>
                <w:tcPr>
                  <w:tcW w:w="388" w:type="dxa"/>
                  <w:tcBorders>
                    <w:top w:val="nil"/>
                    <w:left w:val="nil"/>
                    <w:bottom w:val="single" w:sz="4" w:space="0" w:color="auto"/>
                    <w:right w:val="single" w:sz="4" w:space="0" w:color="auto"/>
                  </w:tcBorders>
                  <w:shd w:val="clear" w:color="000000" w:fill="FFFFFF"/>
                  <w:vAlign w:val="center"/>
                  <w:hideMark/>
                </w:tcPr>
                <w:p w:rsidR="000406E0" w:rsidRPr="000406E0" w:rsidRDefault="000406E0" w:rsidP="000406E0">
                  <w:pPr>
                    <w:jc w:val="center"/>
                    <w:rPr>
                      <w:rFonts w:cs="Times New Roman"/>
                      <w:sz w:val="10"/>
                      <w:szCs w:val="10"/>
                    </w:rPr>
                  </w:pPr>
                  <w:r w:rsidRPr="000406E0">
                    <w:rPr>
                      <w:rFonts w:cs="Times New Roman"/>
                      <w:sz w:val="10"/>
                      <w:szCs w:val="10"/>
                    </w:rPr>
                    <w:t>4</w:t>
                  </w:r>
                </w:p>
              </w:tc>
              <w:tc>
                <w:tcPr>
                  <w:tcW w:w="404" w:type="dxa"/>
                  <w:tcBorders>
                    <w:top w:val="nil"/>
                    <w:left w:val="nil"/>
                    <w:bottom w:val="single" w:sz="4" w:space="0" w:color="auto"/>
                    <w:right w:val="single" w:sz="4" w:space="0" w:color="auto"/>
                  </w:tcBorders>
                  <w:shd w:val="clear" w:color="000000" w:fill="FFFFFF"/>
                  <w:vAlign w:val="center"/>
                  <w:hideMark/>
                </w:tcPr>
                <w:p w:rsidR="000406E0" w:rsidRPr="000406E0" w:rsidRDefault="000406E0" w:rsidP="000406E0">
                  <w:pPr>
                    <w:jc w:val="center"/>
                    <w:rPr>
                      <w:rFonts w:cs="Times New Roman"/>
                      <w:sz w:val="10"/>
                      <w:szCs w:val="10"/>
                    </w:rPr>
                  </w:pPr>
                  <w:r w:rsidRPr="000406E0">
                    <w:rPr>
                      <w:rFonts w:cs="Times New Roman"/>
                      <w:sz w:val="10"/>
                      <w:szCs w:val="10"/>
                    </w:rPr>
                    <w:t>34</w:t>
                  </w:r>
                </w:p>
              </w:tc>
              <w:tc>
                <w:tcPr>
                  <w:tcW w:w="404" w:type="dxa"/>
                  <w:tcBorders>
                    <w:top w:val="nil"/>
                    <w:left w:val="nil"/>
                    <w:bottom w:val="single" w:sz="4" w:space="0" w:color="auto"/>
                    <w:right w:val="single" w:sz="4" w:space="0" w:color="auto"/>
                  </w:tcBorders>
                  <w:shd w:val="clear" w:color="000000" w:fill="FFFFFF"/>
                  <w:vAlign w:val="center"/>
                  <w:hideMark/>
                </w:tcPr>
                <w:p w:rsidR="000406E0" w:rsidRPr="000406E0" w:rsidRDefault="000406E0" w:rsidP="000406E0">
                  <w:pPr>
                    <w:jc w:val="center"/>
                    <w:rPr>
                      <w:rFonts w:cs="Times New Roman"/>
                      <w:sz w:val="10"/>
                      <w:szCs w:val="10"/>
                    </w:rPr>
                  </w:pPr>
                  <w:r w:rsidRPr="000406E0">
                    <w:rPr>
                      <w:rFonts w:cs="Times New Roman"/>
                      <w:sz w:val="10"/>
                      <w:szCs w:val="10"/>
                    </w:rPr>
                    <w:t>12</w:t>
                  </w:r>
                </w:p>
              </w:tc>
              <w:tc>
                <w:tcPr>
                  <w:tcW w:w="525"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sz w:val="10"/>
                      <w:szCs w:val="10"/>
                    </w:rPr>
                  </w:pPr>
                  <w:r w:rsidRPr="000406E0">
                    <w:rPr>
                      <w:rFonts w:cs="Times New Roman"/>
                      <w:sz w:val="10"/>
                      <w:szCs w:val="10"/>
                    </w:rPr>
                    <w:t>254</w:t>
                  </w:r>
                </w:p>
              </w:tc>
              <w:tc>
                <w:tcPr>
                  <w:tcW w:w="630"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477</w:t>
                  </w:r>
                </w:p>
              </w:tc>
            </w:tr>
            <w:tr w:rsidR="000406E0" w:rsidRPr="000406E0" w:rsidTr="00E627BF">
              <w:trPr>
                <w:trHeight w:val="300"/>
                <w:jc w:val="center"/>
              </w:trPr>
              <w:tc>
                <w:tcPr>
                  <w:tcW w:w="500" w:type="dxa"/>
                  <w:tcBorders>
                    <w:top w:val="nil"/>
                    <w:left w:val="single" w:sz="4" w:space="0" w:color="auto"/>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b/>
                      <w:bCs/>
                      <w:sz w:val="10"/>
                      <w:szCs w:val="10"/>
                    </w:rPr>
                  </w:pPr>
                  <w:r w:rsidRPr="000406E0">
                    <w:rPr>
                      <w:rFonts w:cs="Times New Roman"/>
                      <w:b/>
                      <w:bCs/>
                      <w:sz w:val="10"/>
                      <w:szCs w:val="10"/>
                    </w:rPr>
                    <w:t>2014/15</w:t>
                  </w:r>
                </w:p>
              </w:tc>
              <w:tc>
                <w:tcPr>
                  <w:tcW w:w="480"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sz w:val="10"/>
                      <w:szCs w:val="10"/>
                    </w:rPr>
                  </w:pPr>
                  <w:r w:rsidRPr="000406E0">
                    <w:rPr>
                      <w:rFonts w:cs="Times New Roman"/>
                      <w:sz w:val="10"/>
                      <w:szCs w:val="10"/>
                    </w:rPr>
                    <w:t>352</w:t>
                  </w:r>
                </w:p>
              </w:tc>
              <w:tc>
                <w:tcPr>
                  <w:tcW w:w="389"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sz w:val="10"/>
                      <w:szCs w:val="10"/>
                    </w:rPr>
                  </w:pPr>
                  <w:r w:rsidRPr="000406E0">
                    <w:rPr>
                      <w:rFonts w:cs="Times New Roman"/>
                      <w:sz w:val="10"/>
                      <w:szCs w:val="10"/>
                    </w:rPr>
                    <w:t>122</w:t>
                  </w:r>
                </w:p>
              </w:tc>
              <w:tc>
                <w:tcPr>
                  <w:tcW w:w="388"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sz w:val="10"/>
                      <w:szCs w:val="10"/>
                    </w:rPr>
                  </w:pPr>
                  <w:r w:rsidRPr="000406E0">
                    <w:rPr>
                      <w:rFonts w:cs="Times New Roman"/>
                      <w:sz w:val="10"/>
                      <w:szCs w:val="10"/>
                    </w:rPr>
                    <w:t>4</w:t>
                  </w:r>
                </w:p>
              </w:tc>
              <w:tc>
                <w:tcPr>
                  <w:tcW w:w="404"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sz w:val="10"/>
                      <w:szCs w:val="10"/>
                    </w:rPr>
                  </w:pPr>
                  <w:r w:rsidRPr="000406E0">
                    <w:rPr>
                      <w:rFonts w:cs="Times New Roman"/>
                      <w:sz w:val="10"/>
                      <w:szCs w:val="10"/>
                    </w:rPr>
                    <w:t>80</w:t>
                  </w:r>
                </w:p>
              </w:tc>
              <w:tc>
                <w:tcPr>
                  <w:tcW w:w="404"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sz w:val="10"/>
                      <w:szCs w:val="10"/>
                    </w:rPr>
                  </w:pPr>
                  <w:r w:rsidRPr="000406E0">
                    <w:rPr>
                      <w:rFonts w:cs="Times New Roman"/>
                      <w:sz w:val="10"/>
                      <w:szCs w:val="10"/>
                    </w:rPr>
                    <w:t>28</w:t>
                  </w:r>
                </w:p>
              </w:tc>
              <w:tc>
                <w:tcPr>
                  <w:tcW w:w="525"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center"/>
                    <w:rPr>
                      <w:rFonts w:cs="Times New Roman"/>
                      <w:sz w:val="10"/>
                      <w:szCs w:val="10"/>
                    </w:rPr>
                  </w:pPr>
                  <w:r w:rsidRPr="000406E0">
                    <w:rPr>
                      <w:rFonts w:cs="Times New Roman"/>
                      <w:sz w:val="10"/>
                      <w:szCs w:val="10"/>
                    </w:rPr>
                    <w:t>376</w:t>
                  </w:r>
                </w:p>
              </w:tc>
              <w:tc>
                <w:tcPr>
                  <w:tcW w:w="630" w:type="dxa"/>
                  <w:tcBorders>
                    <w:top w:val="nil"/>
                    <w:left w:val="nil"/>
                    <w:bottom w:val="single" w:sz="4" w:space="0" w:color="auto"/>
                    <w:right w:val="single" w:sz="4" w:space="0" w:color="auto"/>
                  </w:tcBorders>
                  <w:shd w:val="clear" w:color="000000" w:fill="FFFFFF"/>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610</w:t>
                  </w:r>
                </w:p>
              </w:tc>
            </w:tr>
            <w:tr w:rsidR="000406E0" w:rsidRPr="000406E0" w:rsidTr="00E627BF">
              <w:trPr>
                <w:trHeight w:val="30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406E0" w:rsidRPr="000406E0" w:rsidRDefault="000406E0" w:rsidP="000406E0">
                  <w:pPr>
                    <w:rPr>
                      <w:rFonts w:cs="Times New Roman"/>
                      <w:b/>
                      <w:bCs/>
                      <w:sz w:val="10"/>
                      <w:szCs w:val="10"/>
                    </w:rPr>
                  </w:pPr>
                  <w:r w:rsidRPr="000406E0">
                    <w:rPr>
                      <w:rFonts w:cs="Times New Roman"/>
                      <w:b/>
                      <w:bCs/>
                      <w:sz w:val="10"/>
                      <w:szCs w:val="10"/>
                    </w:rPr>
                    <w:t>1-Yr</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25.70%</w:t>
                  </w:r>
                </w:p>
              </w:tc>
              <w:tc>
                <w:tcPr>
                  <w:tcW w:w="3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-29.50%</w:t>
                  </w:r>
                </w:p>
              </w:tc>
              <w:tc>
                <w:tcPr>
                  <w:tcW w:w="3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0.00%</w:t>
                  </w:r>
                </w:p>
              </w:tc>
              <w:tc>
                <w:tcPr>
                  <w:tcW w:w="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135.30%</w:t>
                  </w:r>
                </w:p>
              </w:tc>
              <w:tc>
                <w:tcPr>
                  <w:tcW w:w="4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133.30%</w:t>
                  </w:r>
                </w:p>
              </w:tc>
              <w:tc>
                <w:tcPr>
                  <w:tcW w:w="5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48.00%</w:t>
                  </w:r>
                </w:p>
              </w:tc>
              <w:tc>
                <w:tcPr>
                  <w:tcW w:w="6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6E0" w:rsidRPr="000406E0" w:rsidRDefault="000406E0" w:rsidP="000406E0">
                  <w:pPr>
                    <w:jc w:val="right"/>
                    <w:rPr>
                      <w:rFonts w:cs="Times New Roman"/>
                      <w:sz w:val="10"/>
                      <w:szCs w:val="10"/>
                    </w:rPr>
                  </w:pPr>
                  <w:r w:rsidRPr="000406E0">
                    <w:rPr>
                      <w:rFonts w:cs="Times New Roman"/>
                      <w:sz w:val="10"/>
                      <w:szCs w:val="10"/>
                    </w:rPr>
                    <w:t>27.90%</w:t>
                  </w:r>
                </w:p>
              </w:tc>
            </w:tr>
            <w:tr w:rsidR="000406E0" w:rsidRPr="000406E0" w:rsidTr="00E627BF">
              <w:trPr>
                <w:trHeight w:val="33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0406E0" w:rsidRPr="000406E0" w:rsidRDefault="000406E0" w:rsidP="000406E0">
                  <w:pPr>
                    <w:rPr>
                      <w:rFonts w:cs="Times New Roman"/>
                      <w:b/>
                      <w:bCs/>
                      <w:sz w:val="10"/>
                      <w:szCs w:val="10"/>
                    </w:rPr>
                  </w:pPr>
                  <w:r w:rsidRPr="000406E0">
                    <w:rPr>
                      <w:rFonts w:cs="Times New Roman"/>
                      <w:b/>
                      <w:bCs/>
                      <w:sz w:val="10"/>
                      <w:szCs w:val="10"/>
                    </w:rPr>
                    <w:t>Increase</w:t>
                  </w:r>
                </w:p>
              </w:tc>
              <w:tc>
                <w:tcPr>
                  <w:tcW w:w="480" w:type="dxa"/>
                  <w:vMerge/>
                  <w:tcBorders>
                    <w:top w:val="nil"/>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sz w:val="10"/>
                      <w:szCs w:val="10"/>
                    </w:rPr>
                  </w:pPr>
                </w:p>
              </w:tc>
              <w:tc>
                <w:tcPr>
                  <w:tcW w:w="389" w:type="dxa"/>
                  <w:vMerge/>
                  <w:tcBorders>
                    <w:top w:val="nil"/>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sz w:val="10"/>
                      <w:szCs w:val="10"/>
                    </w:rPr>
                  </w:pPr>
                </w:p>
              </w:tc>
              <w:tc>
                <w:tcPr>
                  <w:tcW w:w="388" w:type="dxa"/>
                  <w:vMerge/>
                  <w:tcBorders>
                    <w:top w:val="nil"/>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sz w:val="10"/>
                      <w:szCs w:val="10"/>
                    </w:rPr>
                  </w:pPr>
                </w:p>
              </w:tc>
              <w:tc>
                <w:tcPr>
                  <w:tcW w:w="404" w:type="dxa"/>
                  <w:vMerge/>
                  <w:tcBorders>
                    <w:top w:val="nil"/>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sz w:val="10"/>
                      <w:szCs w:val="10"/>
                    </w:rPr>
                  </w:pPr>
                </w:p>
              </w:tc>
              <w:tc>
                <w:tcPr>
                  <w:tcW w:w="404" w:type="dxa"/>
                  <w:vMerge/>
                  <w:tcBorders>
                    <w:top w:val="nil"/>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sz w:val="10"/>
                      <w:szCs w:val="10"/>
                    </w:rPr>
                  </w:pPr>
                </w:p>
              </w:tc>
              <w:tc>
                <w:tcPr>
                  <w:tcW w:w="525" w:type="dxa"/>
                  <w:vMerge/>
                  <w:tcBorders>
                    <w:top w:val="nil"/>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sz w:val="10"/>
                      <w:szCs w:val="10"/>
                    </w:rPr>
                  </w:pPr>
                </w:p>
              </w:tc>
              <w:tc>
                <w:tcPr>
                  <w:tcW w:w="630" w:type="dxa"/>
                  <w:vMerge/>
                  <w:tcBorders>
                    <w:top w:val="nil"/>
                    <w:left w:val="single" w:sz="4" w:space="0" w:color="auto"/>
                    <w:bottom w:val="single" w:sz="4" w:space="0" w:color="auto"/>
                    <w:right w:val="single" w:sz="4" w:space="0" w:color="auto"/>
                  </w:tcBorders>
                  <w:vAlign w:val="center"/>
                  <w:hideMark/>
                </w:tcPr>
                <w:p w:rsidR="000406E0" w:rsidRPr="000406E0" w:rsidRDefault="000406E0" w:rsidP="000406E0">
                  <w:pPr>
                    <w:rPr>
                      <w:rFonts w:cs="Times New Roman"/>
                      <w:sz w:val="10"/>
                      <w:szCs w:val="10"/>
                    </w:rPr>
                  </w:pP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jc w:val="center"/>
              <w:rPr>
                <w:rFonts w:eastAsiaTheme="minorHAnsi" w:cs="Times New Roman"/>
                <w:b/>
                <w:color w:val="auto"/>
                <w:sz w:val="22"/>
                <w:szCs w:val="22"/>
              </w:rPr>
            </w:pPr>
            <w:r w:rsidRPr="000406E0">
              <w:rPr>
                <w:rFonts w:eastAsiaTheme="minorHAnsi" w:cs="Times New Roman"/>
                <w:b/>
                <w:color w:val="auto"/>
                <w:sz w:val="22"/>
                <w:szCs w:val="22"/>
              </w:rPr>
              <w:lastRenderedPageBreak/>
              <w:t>Transfer</w:t>
            </w:r>
          </w:p>
        </w:tc>
        <w:tc>
          <w:tcPr>
            <w:tcW w:w="3578" w:type="dxa"/>
          </w:tcPr>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t>Foster Youth</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Identify current and former foster youth students at BCC and generate student outcome data by the end of spring semester 2015 to then develop a plan to serve this student population more effectively.</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Completed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Identified Foster Youth at BCC with unduplicated headcounts of 200 or more, with contact information.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 xml:space="preserve">Received Foster Youth Grant from the State Chancellor’s Office to provide support services.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cs="Times New Roman"/>
                <w:color w:val="auto"/>
                <w:sz w:val="22"/>
                <w:szCs w:val="22"/>
              </w:rPr>
            </w:pPr>
            <w:r w:rsidRPr="000406E0">
              <w:rPr>
                <w:rFonts w:cs="Times New Roman"/>
                <w:color w:val="auto"/>
                <w:sz w:val="22"/>
                <w:szCs w:val="22"/>
              </w:rPr>
              <w:t>All BCC Students</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transfer rates for all student populations, with targeted efforts to increase transfer rates for Latino and African American students by 50 percent by the end of spring semester 2018.</w:t>
            </w:r>
          </w:p>
          <w:p w:rsidR="000406E0" w:rsidRPr="000406E0" w:rsidRDefault="000406E0" w:rsidP="000406E0">
            <w:pPr>
              <w:rPr>
                <w:rFonts w:cs="Times New Roman"/>
                <w:color w:val="auto"/>
                <w:sz w:val="22"/>
                <w:szCs w:val="22"/>
              </w:rPr>
            </w:pPr>
          </w:p>
          <w:p w:rsidR="000406E0" w:rsidRPr="000406E0" w:rsidRDefault="000406E0" w:rsidP="000406E0">
            <w:pPr>
              <w:rPr>
                <w:rFonts w:cs="Times New Roman"/>
                <w:color w:val="auto"/>
                <w:sz w:val="22"/>
                <w:szCs w:val="22"/>
              </w:rPr>
            </w:pPr>
            <w:r w:rsidRPr="000406E0">
              <w:rPr>
                <w:rFonts w:eastAsiaTheme="minorHAnsi" w:cs="Times New Roman"/>
                <w:color w:val="auto"/>
                <w:sz w:val="22"/>
                <w:szCs w:val="22"/>
              </w:rPr>
              <w:t xml:space="preserve">Increase transfer </w:t>
            </w:r>
            <w:r w:rsidRPr="000406E0">
              <w:rPr>
                <w:rFonts w:eastAsiaTheme="minorHAnsi" w:cs="Times New Roman"/>
                <w:strike/>
                <w:color w:val="auto"/>
                <w:sz w:val="22"/>
                <w:szCs w:val="22"/>
              </w:rPr>
              <w:t xml:space="preserve">rates </w:t>
            </w:r>
            <w:r w:rsidRPr="000406E0">
              <w:rPr>
                <w:rFonts w:eastAsiaTheme="minorHAnsi" w:cs="Times New Roman"/>
                <w:color w:val="auto"/>
                <w:sz w:val="22"/>
                <w:szCs w:val="22"/>
              </w:rPr>
              <w:t>to CSU by 100% by the end of spring 2018.</w:t>
            </w: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bl>
            <w:tblPr>
              <w:tblW w:w="2680" w:type="dxa"/>
              <w:jc w:val="center"/>
              <w:tblLook w:val="04A0" w:firstRow="1" w:lastRow="0" w:firstColumn="1" w:lastColumn="0" w:noHBand="0" w:noVBand="1"/>
            </w:tblPr>
            <w:tblGrid>
              <w:gridCol w:w="1340"/>
              <w:gridCol w:w="1340"/>
            </w:tblGrid>
            <w:tr w:rsidR="000406E0" w:rsidRPr="000406E0" w:rsidTr="00A8511F">
              <w:trPr>
                <w:trHeight w:val="315"/>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06E0" w:rsidRPr="000406E0" w:rsidRDefault="00A8511F" w:rsidP="000406E0">
                  <w:pPr>
                    <w:jc w:val="center"/>
                    <w:rPr>
                      <w:rFonts w:cs="Times New Roman"/>
                      <w:b/>
                      <w:bCs/>
                      <w:sz w:val="16"/>
                      <w:szCs w:val="16"/>
                    </w:rPr>
                  </w:pPr>
                  <w:r>
                    <w:rPr>
                      <w:rFonts w:cs="Times New Roman"/>
                      <w:b/>
                      <w:bCs/>
                      <w:sz w:val="16"/>
                      <w:szCs w:val="16"/>
                    </w:rPr>
                    <w:t>Year</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406E0" w:rsidRPr="000406E0" w:rsidRDefault="00A8511F" w:rsidP="000406E0">
                  <w:pPr>
                    <w:jc w:val="center"/>
                    <w:rPr>
                      <w:rFonts w:cs="Times New Roman"/>
                      <w:b/>
                      <w:bCs/>
                      <w:sz w:val="16"/>
                      <w:szCs w:val="16"/>
                    </w:rPr>
                  </w:pPr>
                  <w:r w:rsidRPr="000406E0">
                    <w:rPr>
                      <w:rFonts w:cs="Times New Roman"/>
                      <w:b/>
                      <w:bCs/>
                      <w:sz w:val="16"/>
                      <w:szCs w:val="16"/>
                    </w:rPr>
                    <w:t xml:space="preserve">BCC Total </w:t>
                  </w:r>
                  <w:r w:rsidR="000406E0" w:rsidRPr="000406E0">
                    <w:rPr>
                      <w:rFonts w:cs="Times New Roman"/>
                      <w:b/>
                      <w:bCs/>
                      <w:sz w:val="16"/>
                      <w:szCs w:val="16"/>
                    </w:rPr>
                    <w:t>Transfer to CSU</w:t>
                  </w:r>
                </w:p>
              </w:tc>
            </w:tr>
            <w:tr w:rsidR="000406E0" w:rsidRPr="000406E0" w:rsidTr="00A8511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2012-13</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91</w:t>
                  </w:r>
                </w:p>
              </w:tc>
            </w:tr>
            <w:tr w:rsidR="000406E0" w:rsidRPr="000406E0" w:rsidTr="00A8511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2013-14</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108</w:t>
                  </w:r>
                </w:p>
              </w:tc>
            </w:tr>
            <w:tr w:rsidR="000406E0" w:rsidRPr="000406E0" w:rsidTr="00A8511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2014-15</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104</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lastRenderedPageBreak/>
              <w:t>African American Students</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transfer rates African American students by 50 percent by the end of spring semester 2018.</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tbl>
            <w:tblPr>
              <w:tblW w:w="2680" w:type="dxa"/>
              <w:jc w:val="center"/>
              <w:tblLook w:val="04A0" w:firstRow="1" w:lastRow="0" w:firstColumn="1" w:lastColumn="0" w:noHBand="0" w:noVBand="1"/>
            </w:tblPr>
            <w:tblGrid>
              <w:gridCol w:w="1340"/>
              <w:gridCol w:w="1340"/>
            </w:tblGrid>
            <w:tr w:rsidR="000406E0" w:rsidRPr="000406E0" w:rsidTr="00E627BF">
              <w:trPr>
                <w:trHeight w:val="315"/>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06E0" w:rsidRPr="000406E0" w:rsidRDefault="00A8511F" w:rsidP="000406E0">
                  <w:pPr>
                    <w:jc w:val="center"/>
                    <w:rPr>
                      <w:rFonts w:cs="Times New Roman"/>
                      <w:b/>
                      <w:bCs/>
                      <w:sz w:val="16"/>
                      <w:szCs w:val="16"/>
                    </w:rPr>
                  </w:pPr>
                  <w:r>
                    <w:rPr>
                      <w:rFonts w:cs="Times New Roman"/>
                      <w:b/>
                      <w:bCs/>
                      <w:sz w:val="16"/>
                      <w:szCs w:val="16"/>
                    </w:rPr>
                    <w:t>Year</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0406E0" w:rsidRPr="000406E0" w:rsidRDefault="00A8511F" w:rsidP="000406E0">
                  <w:pPr>
                    <w:jc w:val="center"/>
                    <w:rPr>
                      <w:rFonts w:cs="Times New Roman"/>
                      <w:b/>
                      <w:bCs/>
                      <w:sz w:val="16"/>
                      <w:szCs w:val="16"/>
                    </w:rPr>
                  </w:pPr>
                  <w:r w:rsidRPr="000406E0">
                    <w:rPr>
                      <w:rFonts w:cs="Times New Roman"/>
                      <w:b/>
                      <w:bCs/>
                      <w:sz w:val="16"/>
                      <w:szCs w:val="16"/>
                    </w:rPr>
                    <w:t xml:space="preserve">African American </w:t>
                  </w:r>
                  <w:r w:rsidR="000406E0" w:rsidRPr="000406E0">
                    <w:rPr>
                      <w:rFonts w:cs="Times New Roman"/>
                      <w:b/>
                      <w:bCs/>
                      <w:sz w:val="16"/>
                      <w:szCs w:val="16"/>
                    </w:rPr>
                    <w:t>Transfer to CSU</w:t>
                  </w:r>
                </w:p>
              </w:tc>
            </w:tr>
            <w:tr w:rsidR="000406E0" w:rsidRPr="000406E0" w:rsidTr="00E627B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2012-13</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20</w:t>
                  </w:r>
                </w:p>
              </w:tc>
            </w:tr>
            <w:tr w:rsidR="000406E0" w:rsidRPr="000406E0" w:rsidTr="00E627B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2013-14</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18</w:t>
                  </w:r>
                </w:p>
              </w:tc>
            </w:tr>
            <w:tr w:rsidR="000406E0" w:rsidRPr="000406E0" w:rsidTr="00E627B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2014-15</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24</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r w:rsidR="000406E0" w:rsidRPr="000406E0" w:rsidTr="00E627BF">
        <w:tc>
          <w:tcPr>
            <w:tcW w:w="1750" w:type="dxa"/>
          </w:tcPr>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Latino Students</w:t>
            </w:r>
          </w:p>
        </w:tc>
        <w:tc>
          <w:tcPr>
            <w:tcW w:w="3578" w:type="dxa"/>
          </w:tcPr>
          <w:p w:rsidR="000406E0" w:rsidRPr="000406E0" w:rsidRDefault="000406E0" w:rsidP="000406E0">
            <w:pPr>
              <w:rPr>
                <w:rFonts w:cs="Times New Roman"/>
                <w:color w:val="auto"/>
                <w:sz w:val="22"/>
                <w:szCs w:val="22"/>
              </w:rPr>
            </w:pPr>
            <w:r w:rsidRPr="000406E0">
              <w:rPr>
                <w:rFonts w:cs="Times New Roman"/>
                <w:color w:val="auto"/>
                <w:sz w:val="22"/>
                <w:szCs w:val="22"/>
              </w:rPr>
              <w:t>Increase transfer rates for Latino by 50 percent by the end of spring semester 2018.</w:t>
            </w:r>
          </w:p>
          <w:p w:rsidR="000406E0" w:rsidRPr="000406E0" w:rsidRDefault="000406E0" w:rsidP="000406E0">
            <w:pPr>
              <w:rPr>
                <w:rFonts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p>
        </w:tc>
        <w:tc>
          <w:tcPr>
            <w:tcW w:w="4248" w:type="dxa"/>
          </w:tcPr>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Progress Made - </w:t>
            </w:r>
          </w:p>
          <w:p w:rsidR="000406E0" w:rsidRPr="000406E0" w:rsidRDefault="000406E0" w:rsidP="000406E0">
            <w:pPr>
              <w:rPr>
                <w:rFonts w:eastAsiaTheme="minorHAnsi" w:cs="Times New Roman"/>
                <w:color w:val="auto"/>
                <w:sz w:val="22"/>
                <w:szCs w:val="22"/>
              </w:rPr>
            </w:pPr>
          </w:p>
          <w:tbl>
            <w:tblPr>
              <w:tblW w:w="2680" w:type="dxa"/>
              <w:jc w:val="center"/>
              <w:tblLook w:val="04A0" w:firstRow="1" w:lastRow="0" w:firstColumn="1" w:lastColumn="0" w:noHBand="0" w:noVBand="1"/>
            </w:tblPr>
            <w:tblGrid>
              <w:gridCol w:w="1340"/>
              <w:gridCol w:w="1340"/>
            </w:tblGrid>
            <w:tr w:rsidR="000406E0" w:rsidRPr="000406E0" w:rsidTr="00E627BF">
              <w:trPr>
                <w:trHeight w:val="315"/>
                <w:jc w:val="center"/>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06E0" w:rsidRPr="000406E0" w:rsidRDefault="00A8511F" w:rsidP="000406E0">
                  <w:pPr>
                    <w:jc w:val="center"/>
                    <w:rPr>
                      <w:rFonts w:cs="Times New Roman"/>
                      <w:b/>
                      <w:bCs/>
                      <w:sz w:val="16"/>
                      <w:szCs w:val="16"/>
                    </w:rPr>
                  </w:pPr>
                  <w:r>
                    <w:rPr>
                      <w:rFonts w:cs="Times New Roman"/>
                      <w:b/>
                      <w:bCs/>
                      <w:sz w:val="16"/>
                      <w:szCs w:val="16"/>
                    </w:rPr>
                    <w:t>Year</w:t>
                  </w:r>
                </w:p>
              </w:tc>
              <w:tc>
                <w:tcPr>
                  <w:tcW w:w="1340" w:type="dxa"/>
                  <w:tcBorders>
                    <w:top w:val="single" w:sz="8" w:space="0" w:color="auto"/>
                    <w:left w:val="nil"/>
                    <w:bottom w:val="single" w:sz="8" w:space="0" w:color="auto"/>
                    <w:right w:val="single" w:sz="8" w:space="0" w:color="auto"/>
                  </w:tcBorders>
                  <w:shd w:val="clear" w:color="auto" w:fill="auto"/>
                  <w:noWrap/>
                  <w:vAlign w:val="center"/>
                  <w:hideMark/>
                </w:tcPr>
                <w:p w:rsidR="00A8511F" w:rsidRDefault="00A8511F" w:rsidP="000406E0">
                  <w:pPr>
                    <w:jc w:val="center"/>
                    <w:rPr>
                      <w:rFonts w:cs="Times New Roman"/>
                      <w:b/>
                      <w:bCs/>
                      <w:sz w:val="16"/>
                      <w:szCs w:val="16"/>
                    </w:rPr>
                  </w:pPr>
                  <w:r w:rsidRPr="000406E0">
                    <w:rPr>
                      <w:rFonts w:cs="Times New Roman"/>
                      <w:b/>
                      <w:bCs/>
                      <w:sz w:val="16"/>
                      <w:szCs w:val="16"/>
                    </w:rPr>
                    <w:t xml:space="preserve">Latino </w:t>
                  </w:r>
                </w:p>
                <w:p w:rsidR="000406E0" w:rsidRPr="000406E0" w:rsidRDefault="000406E0" w:rsidP="000406E0">
                  <w:pPr>
                    <w:jc w:val="center"/>
                    <w:rPr>
                      <w:rFonts w:cs="Times New Roman"/>
                      <w:b/>
                      <w:bCs/>
                      <w:sz w:val="16"/>
                      <w:szCs w:val="16"/>
                    </w:rPr>
                  </w:pPr>
                  <w:r w:rsidRPr="000406E0">
                    <w:rPr>
                      <w:rFonts w:cs="Times New Roman"/>
                      <w:b/>
                      <w:bCs/>
                      <w:sz w:val="16"/>
                      <w:szCs w:val="16"/>
                    </w:rPr>
                    <w:t>Transfer to CSU</w:t>
                  </w:r>
                </w:p>
              </w:tc>
            </w:tr>
            <w:tr w:rsidR="000406E0" w:rsidRPr="000406E0" w:rsidTr="00E627B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2012-13</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17</w:t>
                  </w:r>
                </w:p>
              </w:tc>
            </w:tr>
            <w:tr w:rsidR="000406E0" w:rsidRPr="000406E0" w:rsidTr="00E627B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2013-14</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21</w:t>
                  </w:r>
                </w:p>
              </w:tc>
            </w:tr>
            <w:tr w:rsidR="000406E0" w:rsidRPr="000406E0" w:rsidTr="00E627BF">
              <w:trPr>
                <w:trHeight w:val="315"/>
                <w:jc w:val="center"/>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rsidR="000406E0" w:rsidRPr="000406E0" w:rsidRDefault="000406E0" w:rsidP="000406E0">
                  <w:pPr>
                    <w:rPr>
                      <w:rFonts w:cs="Times New Roman"/>
                      <w:sz w:val="16"/>
                      <w:szCs w:val="16"/>
                    </w:rPr>
                  </w:pPr>
                  <w:r w:rsidRPr="000406E0">
                    <w:rPr>
                      <w:rFonts w:cs="Times New Roman"/>
                      <w:sz w:val="16"/>
                      <w:szCs w:val="16"/>
                    </w:rPr>
                    <w:t>2014-15</w:t>
                  </w:r>
                </w:p>
              </w:tc>
              <w:tc>
                <w:tcPr>
                  <w:tcW w:w="1340" w:type="dxa"/>
                  <w:tcBorders>
                    <w:top w:val="nil"/>
                    <w:left w:val="nil"/>
                    <w:bottom w:val="single" w:sz="8" w:space="0" w:color="auto"/>
                    <w:right w:val="single" w:sz="8" w:space="0" w:color="auto"/>
                  </w:tcBorders>
                  <w:shd w:val="clear" w:color="auto" w:fill="auto"/>
                  <w:noWrap/>
                  <w:vAlign w:val="center"/>
                  <w:hideMark/>
                </w:tcPr>
                <w:p w:rsidR="000406E0" w:rsidRPr="000406E0" w:rsidRDefault="000406E0" w:rsidP="000406E0">
                  <w:pPr>
                    <w:jc w:val="right"/>
                    <w:rPr>
                      <w:rFonts w:cs="Times New Roman"/>
                      <w:sz w:val="16"/>
                      <w:szCs w:val="16"/>
                    </w:rPr>
                  </w:pPr>
                  <w:r w:rsidRPr="000406E0">
                    <w:rPr>
                      <w:rFonts w:cs="Times New Roman"/>
                      <w:sz w:val="16"/>
                      <w:szCs w:val="16"/>
                    </w:rPr>
                    <w:t>22</w:t>
                  </w:r>
                </w:p>
              </w:tc>
            </w:tr>
          </w:tbl>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b/>
                <w:color w:val="auto"/>
                <w:sz w:val="22"/>
                <w:szCs w:val="22"/>
              </w:rPr>
            </w:pPr>
            <w:r w:rsidRPr="000406E0">
              <w:rPr>
                <w:rFonts w:eastAsiaTheme="minorHAnsi" w:cs="Times New Roman"/>
                <w:b/>
                <w:color w:val="auto"/>
                <w:sz w:val="22"/>
                <w:szCs w:val="22"/>
              </w:rPr>
              <w:t xml:space="preserve">On-going - </w:t>
            </w:r>
          </w:p>
          <w:p w:rsidR="000406E0" w:rsidRPr="000406E0" w:rsidRDefault="000406E0" w:rsidP="000406E0">
            <w:pPr>
              <w:rPr>
                <w:rFonts w:eastAsiaTheme="minorHAnsi" w:cs="Times New Roman"/>
                <w:color w:val="auto"/>
                <w:sz w:val="22"/>
                <w:szCs w:val="22"/>
              </w:rPr>
            </w:pPr>
          </w:p>
          <w:p w:rsidR="000406E0" w:rsidRPr="000406E0" w:rsidRDefault="000406E0" w:rsidP="000406E0">
            <w:pPr>
              <w:rPr>
                <w:rFonts w:eastAsiaTheme="minorHAnsi" w:cs="Times New Roman"/>
                <w:color w:val="auto"/>
                <w:sz w:val="22"/>
                <w:szCs w:val="22"/>
              </w:rPr>
            </w:pPr>
            <w:r w:rsidRPr="000406E0">
              <w:rPr>
                <w:rFonts w:eastAsiaTheme="minorHAnsi" w:cs="Times New Roman"/>
                <w:color w:val="auto"/>
                <w:sz w:val="22"/>
                <w:szCs w:val="22"/>
              </w:rPr>
              <w:t>Activities for enhancement will be developed, updated,  and implemented in the 2015 BCC Equity Plan</w:t>
            </w:r>
          </w:p>
          <w:p w:rsidR="000406E0" w:rsidRPr="000406E0" w:rsidRDefault="000406E0" w:rsidP="000406E0">
            <w:pPr>
              <w:rPr>
                <w:rFonts w:eastAsiaTheme="minorHAnsi" w:cs="Times New Roman"/>
                <w:color w:val="auto"/>
                <w:sz w:val="22"/>
                <w:szCs w:val="22"/>
              </w:rPr>
            </w:pPr>
          </w:p>
        </w:tc>
      </w:tr>
    </w:tbl>
    <w:p w:rsidR="00030972" w:rsidRDefault="00030972" w:rsidP="000406E0">
      <w:pPr>
        <w:overflowPunct w:val="0"/>
        <w:autoSpaceDE w:val="0"/>
        <w:autoSpaceDN w:val="0"/>
        <w:adjustRightInd w:val="0"/>
        <w:textAlignment w:val="baseline"/>
        <w:rPr>
          <w:rFonts w:cs="Times New Roman"/>
          <w:color w:val="auto"/>
          <w:sz w:val="22"/>
          <w:szCs w:val="22"/>
        </w:rPr>
      </w:pPr>
    </w:p>
    <w:p w:rsidR="00B54EF2" w:rsidRDefault="00B54EF2" w:rsidP="000406E0">
      <w:pPr>
        <w:overflowPunct w:val="0"/>
        <w:autoSpaceDE w:val="0"/>
        <w:autoSpaceDN w:val="0"/>
        <w:adjustRightInd w:val="0"/>
        <w:textAlignment w:val="baseline"/>
        <w:rPr>
          <w:rFonts w:cs="Times New Roman"/>
          <w:color w:val="auto"/>
          <w:sz w:val="22"/>
          <w:szCs w:val="22"/>
        </w:rPr>
      </w:pPr>
    </w:p>
    <w:p w:rsidR="00B54EF2" w:rsidRPr="00B54EF2" w:rsidRDefault="00B54EF2" w:rsidP="00B54EF2">
      <w:pPr>
        <w:rPr>
          <w:rFonts w:cs="Times New Roman"/>
          <w:color w:val="auto"/>
          <w:sz w:val="22"/>
          <w:szCs w:val="22"/>
        </w:rPr>
      </w:pPr>
      <w:proofErr w:type="gramStart"/>
      <w:r w:rsidRPr="00B54EF2">
        <w:rPr>
          <w:rFonts w:cs="Times New Roman"/>
          <w:color w:val="auto"/>
          <w:sz w:val="22"/>
          <w:szCs w:val="22"/>
          <w:u w:val="single"/>
        </w:rPr>
        <w:t>Summary</w:t>
      </w:r>
      <w:r>
        <w:rPr>
          <w:rFonts w:cs="Times New Roman"/>
          <w:color w:val="auto"/>
          <w:sz w:val="22"/>
          <w:szCs w:val="22"/>
        </w:rPr>
        <w:t>.</w:t>
      </w:r>
      <w:proofErr w:type="gramEnd"/>
      <w:r>
        <w:rPr>
          <w:rFonts w:cs="Times New Roman"/>
          <w:color w:val="auto"/>
          <w:sz w:val="22"/>
          <w:szCs w:val="22"/>
        </w:rPr>
        <w:t xml:space="preserve">  </w:t>
      </w:r>
      <w:r w:rsidRPr="00B54EF2">
        <w:rPr>
          <w:rFonts w:cs="Times New Roman"/>
          <w:color w:val="auto"/>
          <w:sz w:val="22"/>
          <w:szCs w:val="22"/>
        </w:rPr>
        <w:t xml:space="preserve">Berkeley City College believes that student access, equity, and success should be an ongoing institutional priority.  Based upon information arrived through Status Review of BCC 2014 Equity Plan and other data, the 2015 Equity Plan Taskforce and the five Equity Goal Communities, will develop the College’s 2015 Equity Plan by updating and upgrading existing goals and activities, and/or identifying new goals and activities to reach its ultimate 6-Year Plan Goals.  Information from the Student Equity Plan will be incorporated into the College’s Program Review/APU and other planning processes.  All parties will be responsible for reviewing and commenting on student access, equity, and success data as part of on-going planning, implementation, and evaluation processes, and address any significant issues that the data reveal. Components of existing college support programs designed to increase student access, equity, and success, particularly for underrepresented students and/or high-need student populations, will be incorporated into other college programs and services.  Finally, student learning outcomes will be an integral part of the 2015 Student Equity Plan. </w:t>
      </w:r>
    </w:p>
    <w:p w:rsidR="00B54EF2" w:rsidRPr="000406E0" w:rsidRDefault="00B54EF2" w:rsidP="000406E0">
      <w:pPr>
        <w:overflowPunct w:val="0"/>
        <w:autoSpaceDE w:val="0"/>
        <w:autoSpaceDN w:val="0"/>
        <w:adjustRightInd w:val="0"/>
        <w:textAlignment w:val="baseline"/>
        <w:rPr>
          <w:rFonts w:cs="Times New Roman"/>
          <w:color w:val="auto"/>
          <w:sz w:val="22"/>
          <w:szCs w:val="22"/>
        </w:rPr>
      </w:pPr>
    </w:p>
    <w:sectPr w:rsidR="00B54EF2" w:rsidRPr="000406E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31" w:rsidRDefault="006A4931" w:rsidP="000406E0">
      <w:r>
        <w:separator/>
      </w:r>
    </w:p>
  </w:endnote>
  <w:endnote w:type="continuationSeparator" w:id="0">
    <w:p w:rsidR="006A4931" w:rsidRDefault="006A4931" w:rsidP="0004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C75" w:rsidRDefault="00367C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November 10 Edition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E597E" w:rsidRPr="001E597E">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367C75" w:rsidRDefault="00367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31" w:rsidRDefault="006A4931" w:rsidP="000406E0">
      <w:r>
        <w:separator/>
      </w:r>
    </w:p>
  </w:footnote>
  <w:footnote w:type="continuationSeparator" w:id="0">
    <w:p w:rsidR="006A4931" w:rsidRDefault="006A4931" w:rsidP="0004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674563"/>
      <w:docPartObj>
        <w:docPartGallery w:val="Watermarks"/>
        <w:docPartUnique/>
      </w:docPartObj>
    </w:sdtPr>
    <w:sdtEndPr/>
    <w:sdtContent>
      <w:p w:rsidR="00367C75" w:rsidRDefault="006A49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448"/>
    <w:multiLevelType w:val="hybridMultilevel"/>
    <w:tmpl w:val="5E7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B0492"/>
    <w:multiLevelType w:val="hybridMultilevel"/>
    <w:tmpl w:val="2786AF2E"/>
    <w:lvl w:ilvl="0" w:tplc="04090001">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9A02710"/>
    <w:multiLevelType w:val="hybridMultilevel"/>
    <w:tmpl w:val="C450CD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50BD29AF"/>
    <w:multiLevelType w:val="hybridMultilevel"/>
    <w:tmpl w:val="A3A0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446B2"/>
    <w:multiLevelType w:val="hybridMultilevel"/>
    <w:tmpl w:val="D78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276DD"/>
    <w:multiLevelType w:val="multilevel"/>
    <w:tmpl w:val="8126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744B9"/>
    <w:multiLevelType w:val="hybridMultilevel"/>
    <w:tmpl w:val="649C2F4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4A"/>
    <w:rsid w:val="00030972"/>
    <w:rsid w:val="000406E0"/>
    <w:rsid w:val="000C68F9"/>
    <w:rsid w:val="001B2176"/>
    <w:rsid w:val="001E597E"/>
    <w:rsid w:val="00367C75"/>
    <w:rsid w:val="00393566"/>
    <w:rsid w:val="003F0FDC"/>
    <w:rsid w:val="003F3BC0"/>
    <w:rsid w:val="00433205"/>
    <w:rsid w:val="0044711B"/>
    <w:rsid w:val="004B52E7"/>
    <w:rsid w:val="004F06FC"/>
    <w:rsid w:val="005E2DDC"/>
    <w:rsid w:val="006104DD"/>
    <w:rsid w:val="00630CCD"/>
    <w:rsid w:val="00646198"/>
    <w:rsid w:val="006A4931"/>
    <w:rsid w:val="006D029E"/>
    <w:rsid w:val="006F4748"/>
    <w:rsid w:val="00712992"/>
    <w:rsid w:val="007608AA"/>
    <w:rsid w:val="008044B1"/>
    <w:rsid w:val="00863C6F"/>
    <w:rsid w:val="00945BDF"/>
    <w:rsid w:val="00A8511F"/>
    <w:rsid w:val="00B161E5"/>
    <w:rsid w:val="00B20C8B"/>
    <w:rsid w:val="00B52B9C"/>
    <w:rsid w:val="00B54EF2"/>
    <w:rsid w:val="00C32DA4"/>
    <w:rsid w:val="00C34CE0"/>
    <w:rsid w:val="00CD214A"/>
    <w:rsid w:val="00CF24D6"/>
    <w:rsid w:val="00D54B40"/>
    <w:rsid w:val="00E34A47"/>
    <w:rsid w:val="00E627BF"/>
    <w:rsid w:val="00E96142"/>
    <w:rsid w:val="00F5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A"/>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CD214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14A"/>
    <w:rPr>
      <w:rFonts w:ascii="Times New Roman" w:eastAsia="Times New Roman" w:hAnsi="Times New Roman" w:cs="Arial"/>
      <w:b/>
      <w:bCs/>
      <w:color w:val="000000"/>
      <w:sz w:val="24"/>
      <w:szCs w:val="20"/>
    </w:rPr>
  </w:style>
  <w:style w:type="character" w:styleId="Hyperlink">
    <w:name w:val="Hyperlink"/>
    <w:uiPriority w:val="99"/>
    <w:rsid w:val="00CD214A"/>
    <w:rPr>
      <w:color w:val="0000FF"/>
      <w:u w:val="single"/>
    </w:rPr>
  </w:style>
  <w:style w:type="paragraph" w:styleId="Header">
    <w:name w:val="header"/>
    <w:basedOn w:val="Normal"/>
    <w:link w:val="HeaderChar"/>
    <w:rsid w:val="00CD214A"/>
    <w:pPr>
      <w:tabs>
        <w:tab w:val="center" w:pos="4320"/>
        <w:tab w:val="right" w:pos="8640"/>
      </w:tabs>
    </w:pPr>
    <w:rPr>
      <w:rFonts w:cs="Times New Roman"/>
      <w:color w:val="auto"/>
    </w:rPr>
  </w:style>
  <w:style w:type="character" w:customStyle="1" w:styleId="HeaderChar">
    <w:name w:val="Header Char"/>
    <w:basedOn w:val="DefaultParagraphFont"/>
    <w:link w:val="Header"/>
    <w:rsid w:val="00CD214A"/>
    <w:rPr>
      <w:rFonts w:ascii="Times New Roman" w:eastAsia="Times New Roman" w:hAnsi="Times New Roman" w:cs="Times New Roman"/>
      <w:sz w:val="24"/>
      <w:szCs w:val="20"/>
    </w:rPr>
  </w:style>
  <w:style w:type="paragraph" w:styleId="NoSpacing">
    <w:name w:val="No Spacing"/>
    <w:link w:val="NoSpacingChar"/>
    <w:uiPriority w:val="1"/>
    <w:qFormat/>
    <w:rsid w:val="00CD214A"/>
    <w:pPr>
      <w:spacing w:after="0" w:line="240" w:lineRule="auto"/>
    </w:pPr>
    <w:rPr>
      <w:rFonts w:ascii="Calibri" w:eastAsia="Calibri" w:hAnsi="Calibri" w:cs="Times New Roman"/>
    </w:rPr>
  </w:style>
  <w:style w:type="paragraph" w:customStyle="1" w:styleId="Default">
    <w:name w:val="Default"/>
    <w:rsid w:val="00CD21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CD214A"/>
    <w:rPr>
      <w:b/>
      <w:bCs/>
      <w:i w:val="0"/>
      <w:iCs w:val="0"/>
    </w:rPr>
  </w:style>
  <w:style w:type="character" w:customStyle="1" w:styleId="st1">
    <w:name w:val="st1"/>
    <w:basedOn w:val="DefaultParagraphFont"/>
    <w:rsid w:val="00CD214A"/>
  </w:style>
  <w:style w:type="character" w:customStyle="1" w:styleId="NoSpacingChar">
    <w:name w:val="No Spacing Char"/>
    <w:link w:val="NoSpacing"/>
    <w:uiPriority w:val="1"/>
    <w:rsid w:val="00CD214A"/>
    <w:rPr>
      <w:rFonts w:ascii="Calibri" w:eastAsia="Calibri" w:hAnsi="Calibri" w:cs="Times New Roman"/>
    </w:rPr>
  </w:style>
  <w:style w:type="table" w:styleId="TableGrid">
    <w:name w:val="Table Grid"/>
    <w:basedOn w:val="TableNormal"/>
    <w:uiPriority w:val="59"/>
    <w:rsid w:val="00E3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8F9"/>
    <w:rPr>
      <w:rFonts w:ascii="Tahoma" w:hAnsi="Tahoma" w:cs="Tahoma"/>
      <w:sz w:val="16"/>
      <w:szCs w:val="16"/>
    </w:rPr>
  </w:style>
  <w:style w:type="character" w:customStyle="1" w:styleId="BalloonTextChar">
    <w:name w:val="Balloon Text Char"/>
    <w:basedOn w:val="DefaultParagraphFont"/>
    <w:link w:val="BalloonText"/>
    <w:uiPriority w:val="99"/>
    <w:semiHidden/>
    <w:rsid w:val="000C68F9"/>
    <w:rPr>
      <w:rFonts w:ascii="Tahoma" w:eastAsia="Times New Roman" w:hAnsi="Tahoma" w:cs="Tahoma"/>
      <w:color w:val="000000"/>
      <w:sz w:val="16"/>
      <w:szCs w:val="16"/>
    </w:rPr>
  </w:style>
  <w:style w:type="table" w:customStyle="1" w:styleId="TableGrid1">
    <w:name w:val="Table Grid1"/>
    <w:basedOn w:val="TableNormal"/>
    <w:next w:val="TableGrid"/>
    <w:uiPriority w:val="59"/>
    <w:rsid w:val="0004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06E0"/>
    <w:pPr>
      <w:tabs>
        <w:tab w:val="center" w:pos="4680"/>
        <w:tab w:val="right" w:pos="9360"/>
      </w:tabs>
    </w:pPr>
  </w:style>
  <w:style w:type="character" w:customStyle="1" w:styleId="FooterChar">
    <w:name w:val="Footer Char"/>
    <w:basedOn w:val="DefaultParagraphFont"/>
    <w:link w:val="Footer"/>
    <w:uiPriority w:val="99"/>
    <w:rsid w:val="000406E0"/>
    <w:rPr>
      <w:rFonts w:ascii="Times New Roman" w:eastAsia="Times New Roman" w:hAnsi="Times New Roman" w:cs="Arial"/>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4A"/>
    <w:pPr>
      <w:spacing w:after="0" w:line="240" w:lineRule="auto"/>
    </w:pPr>
    <w:rPr>
      <w:rFonts w:ascii="Times New Roman" w:eastAsia="Times New Roman" w:hAnsi="Times New Roman" w:cs="Arial"/>
      <w:color w:val="000000"/>
      <w:sz w:val="24"/>
      <w:szCs w:val="20"/>
    </w:rPr>
  </w:style>
  <w:style w:type="paragraph" w:styleId="Heading1">
    <w:name w:val="heading 1"/>
    <w:basedOn w:val="Normal"/>
    <w:next w:val="Normal"/>
    <w:link w:val="Heading1Char"/>
    <w:qFormat/>
    <w:rsid w:val="00CD214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14A"/>
    <w:rPr>
      <w:rFonts w:ascii="Times New Roman" w:eastAsia="Times New Roman" w:hAnsi="Times New Roman" w:cs="Arial"/>
      <w:b/>
      <w:bCs/>
      <w:color w:val="000000"/>
      <w:sz w:val="24"/>
      <w:szCs w:val="20"/>
    </w:rPr>
  </w:style>
  <w:style w:type="character" w:styleId="Hyperlink">
    <w:name w:val="Hyperlink"/>
    <w:uiPriority w:val="99"/>
    <w:rsid w:val="00CD214A"/>
    <w:rPr>
      <w:color w:val="0000FF"/>
      <w:u w:val="single"/>
    </w:rPr>
  </w:style>
  <w:style w:type="paragraph" w:styleId="Header">
    <w:name w:val="header"/>
    <w:basedOn w:val="Normal"/>
    <w:link w:val="HeaderChar"/>
    <w:rsid w:val="00CD214A"/>
    <w:pPr>
      <w:tabs>
        <w:tab w:val="center" w:pos="4320"/>
        <w:tab w:val="right" w:pos="8640"/>
      </w:tabs>
    </w:pPr>
    <w:rPr>
      <w:rFonts w:cs="Times New Roman"/>
      <w:color w:val="auto"/>
    </w:rPr>
  </w:style>
  <w:style w:type="character" w:customStyle="1" w:styleId="HeaderChar">
    <w:name w:val="Header Char"/>
    <w:basedOn w:val="DefaultParagraphFont"/>
    <w:link w:val="Header"/>
    <w:rsid w:val="00CD214A"/>
    <w:rPr>
      <w:rFonts w:ascii="Times New Roman" w:eastAsia="Times New Roman" w:hAnsi="Times New Roman" w:cs="Times New Roman"/>
      <w:sz w:val="24"/>
      <w:szCs w:val="20"/>
    </w:rPr>
  </w:style>
  <w:style w:type="paragraph" w:styleId="NoSpacing">
    <w:name w:val="No Spacing"/>
    <w:link w:val="NoSpacingChar"/>
    <w:uiPriority w:val="1"/>
    <w:qFormat/>
    <w:rsid w:val="00CD214A"/>
    <w:pPr>
      <w:spacing w:after="0" w:line="240" w:lineRule="auto"/>
    </w:pPr>
    <w:rPr>
      <w:rFonts w:ascii="Calibri" w:eastAsia="Calibri" w:hAnsi="Calibri" w:cs="Times New Roman"/>
    </w:rPr>
  </w:style>
  <w:style w:type="paragraph" w:customStyle="1" w:styleId="Default">
    <w:name w:val="Default"/>
    <w:rsid w:val="00CD21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CD214A"/>
    <w:rPr>
      <w:b/>
      <w:bCs/>
      <w:i w:val="0"/>
      <w:iCs w:val="0"/>
    </w:rPr>
  </w:style>
  <w:style w:type="character" w:customStyle="1" w:styleId="st1">
    <w:name w:val="st1"/>
    <w:basedOn w:val="DefaultParagraphFont"/>
    <w:rsid w:val="00CD214A"/>
  </w:style>
  <w:style w:type="character" w:customStyle="1" w:styleId="NoSpacingChar">
    <w:name w:val="No Spacing Char"/>
    <w:link w:val="NoSpacing"/>
    <w:uiPriority w:val="1"/>
    <w:rsid w:val="00CD214A"/>
    <w:rPr>
      <w:rFonts w:ascii="Calibri" w:eastAsia="Calibri" w:hAnsi="Calibri" w:cs="Times New Roman"/>
    </w:rPr>
  </w:style>
  <w:style w:type="table" w:styleId="TableGrid">
    <w:name w:val="Table Grid"/>
    <w:basedOn w:val="TableNormal"/>
    <w:uiPriority w:val="59"/>
    <w:rsid w:val="00E3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8F9"/>
    <w:rPr>
      <w:rFonts w:ascii="Tahoma" w:hAnsi="Tahoma" w:cs="Tahoma"/>
      <w:sz w:val="16"/>
      <w:szCs w:val="16"/>
    </w:rPr>
  </w:style>
  <w:style w:type="character" w:customStyle="1" w:styleId="BalloonTextChar">
    <w:name w:val="Balloon Text Char"/>
    <w:basedOn w:val="DefaultParagraphFont"/>
    <w:link w:val="BalloonText"/>
    <w:uiPriority w:val="99"/>
    <w:semiHidden/>
    <w:rsid w:val="000C68F9"/>
    <w:rPr>
      <w:rFonts w:ascii="Tahoma" w:eastAsia="Times New Roman" w:hAnsi="Tahoma" w:cs="Tahoma"/>
      <w:color w:val="000000"/>
      <w:sz w:val="16"/>
      <w:szCs w:val="16"/>
    </w:rPr>
  </w:style>
  <w:style w:type="table" w:customStyle="1" w:styleId="TableGrid1">
    <w:name w:val="Table Grid1"/>
    <w:basedOn w:val="TableNormal"/>
    <w:next w:val="TableGrid"/>
    <w:uiPriority w:val="59"/>
    <w:rsid w:val="0004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06E0"/>
    <w:pPr>
      <w:tabs>
        <w:tab w:val="center" w:pos="4680"/>
        <w:tab w:val="right" w:pos="9360"/>
      </w:tabs>
    </w:pPr>
  </w:style>
  <w:style w:type="character" w:customStyle="1" w:styleId="FooterChar">
    <w:name w:val="Footer Char"/>
    <w:basedOn w:val="DefaultParagraphFont"/>
    <w:link w:val="Footer"/>
    <w:uiPriority w:val="99"/>
    <w:rsid w:val="000406E0"/>
    <w:rPr>
      <w:rFonts w:ascii="Times New Roman" w:eastAsia="Times New Roman" w:hAnsi="Times New Roman"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InstitutionalEffectiveness.aspx"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199BB5-CBB2-41E4-A5C5-9E1C41DD5191}" type="doc">
      <dgm:prSet loTypeId="urn:microsoft.com/office/officeart/2005/8/layout/target1" loCatId="relationship" qsTypeId="urn:microsoft.com/office/officeart/2005/8/quickstyle/3d1" qsCatId="3D" csTypeId="urn:microsoft.com/office/officeart/2005/8/colors/accent1_2" csCatId="accent1" phldr="1"/>
      <dgm:spPr/>
      <dgm:t>
        <a:bodyPr/>
        <a:lstStyle/>
        <a:p>
          <a:endParaRPr lang="en-US"/>
        </a:p>
      </dgm:t>
    </dgm:pt>
    <dgm:pt modelId="{4B608F80-6B88-4DBC-9DC0-5575DDDAB96A}">
      <dgm:prSet phldrT="[Text]" custT="1"/>
      <dgm:spPr>
        <a:xfrm>
          <a:off x="4163080" y="161283"/>
          <a:ext cx="1784177" cy="629933"/>
        </a:xfrm>
        <a:noFill/>
        <a:ln>
          <a:noFill/>
        </a:ln>
        <a:effectLst/>
      </dgm:spPr>
      <dgm:t>
        <a:bodyPr/>
        <a:lstStyle/>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Target Student Populations: </a:t>
          </a:r>
        </a:p>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EOPS/CARE Plan, DSPS Plan, CalWORKs Plan, Other Grant Plans</a:t>
          </a:r>
        </a:p>
      </dgm:t>
    </dgm:pt>
    <dgm:pt modelId="{0D40F14C-36C1-4BBC-A1B9-49A584EB3D10}" type="parTrans" cxnId="{4CE1712F-723D-4405-A41C-A4CFFFD4B4CC}">
      <dgm:prSet/>
      <dgm:spPr/>
      <dgm:t>
        <a:bodyPr/>
        <a:lstStyle/>
        <a:p>
          <a:pPr algn="ctr"/>
          <a:endParaRPr lang="en-US"/>
        </a:p>
      </dgm:t>
    </dgm:pt>
    <dgm:pt modelId="{2FE024A4-059F-4EF5-83CD-3D1BCC8E924A}" type="sibTrans" cxnId="{4CE1712F-723D-4405-A41C-A4CFFFD4B4CC}">
      <dgm:prSet/>
      <dgm:spPr/>
      <dgm:t>
        <a:bodyPr/>
        <a:lstStyle/>
        <a:p>
          <a:pPr algn="ctr"/>
          <a:endParaRPr lang="en-US"/>
        </a:p>
      </dgm:t>
    </dgm:pt>
    <dgm:pt modelId="{14FBC83C-8A6F-4DEB-A56F-DFC5399A6038}">
      <dgm:prSet phldrT="[Text]" custT="1"/>
      <dgm:spPr>
        <a:xfrm>
          <a:off x="4163080" y="827376"/>
          <a:ext cx="1784177" cy="629933"/>
        </a:xfrm>
        <a:noFill/>
        <a:ln>
          <a:noFill/>
        </a:ln>
        <a:effectLst/>
      </dgm:spPr>
      <dgm:t>
        <a:bodyPr/>
        <a:lstStyle/>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SSSP: New Matriculating students; Equity Plan: High Need Students;  BSI: ESL/Basic Skills Students; CTE/Perkings: CTE Students </a:t>
          </a:r>
        </a:p>
      </dgm:t>
    </dgm:pt>
    <dgm:pt modelId="{D6C430A9-5858-47AC-8297-6526D6BBDAE5}" type="parTrans" cxnId="{44DA30B6-7811-436C-A78F-6FB5E4E08DDB}">
      <dgm:prSet/>
      <dgm:spPr/>
      <dgm:t>
        <a:bodyPr/>
        <a:lstStyle/>
        <a:p>
          <a:pPr algn="ctr"/>
          <a:endParaRPr lang="en-US"/>
        </a:p>
      </dgm:t>
    </dgm:pt>
    <dgm:pt modelId="{C49D6A42-4D94-4461-A5F1-ACD6D9DBFD81}" type="sibTrans" cxnId="{44DA30B6-7811-436C-A78F-6FB5E4E08DDB}">
      <dgm:prSet/>
      <dgm:spPr/>
      <dgm:t>
        <a:bodyPr/>
        <a:lstStyle/>
        <a:p>
          <a:pPr algn="ctr"/>
          <a:endParaRPr lang="en-US"/>
        </a:p>
      </dgm:t>
    </dgm:pt>
    <dgm:pt modelId="{344FDAB6-EC3B-42B5-94E1-071BA3894884}">
      <dgm:prSet phldrT="[Text]" custT="1"/>
      <dgm:spPr>
        <a:xfrm>
          <a:off x="4163080" y="2778077"/>
          <a:ext cx="1784177" cy="629933"/>
        </a:xfrm>
        <a:noFill/>
        <a:ln>
          <a:noFill/>
        </a:ln>
        <a:effectLst/>
      </dgm:spPr>
      <dgm:t>
        <a:bodyPr/>
        <a:lstStyle/>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STUDENTS: </a:t>
          </a:r>
        </a:p>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Mission, Vision, and Values; Education Master Plan, Annual Strategic Plan </a:t>
          </a:r>
        </a:p>
      </dgm:t>
    </dgm:pt>
    <dgm:pt modelId="{3379DB33-CC51-4841-A567-1D6BDAA9BC1E}" type="parTrans" cxnId="{B674345B-726C-44E0-BF43-2F7E930E67F6}">
      <dgm:prSet/>
      <dgm:spPr/>
      <dgm:t>
        <a:bodyPr/>
        <a:lstStyle/>
        <a:p>
          <a:pPr algn="ctr"/>
          <a:endParaRPr lang="en-US"/>
        </a:p>
      </dgm:t>
    </dgm:pt>
    <dgm:pt modelId="{CEA24860-6791-404E-A25B-FE7A995E80B0}" type="sibTrans" cxnId="{B674345B-726C-44E0-BF43-2F7E930E67F6}">
      <dgm:prSet/>
      <dgm:spPr/>
      <dgm:t>
        <a:bodyPr/>
        <a:lstStyle/>
        <a:p>
          <a:pPr algn="ctr"/>
          <a:endParaRPr lang="en-US"/>
        </a:p>
      </dgm:t>
    </dgm:pt>
    <dgm:pt modelId="{500EA2B0-090D-43F1-91B1-DA2100EBF341}">
      <dgm:prSet custT="1"/>
      <dgm:spPr>
        <a:xfrm>
          <a:off x="4163080" y="1493469"/>
          <a:ext cx="1784177" cy="629933"/>
        </a:xfrm>
        <a:noFill/>
        <a:ln>
          <a:noFill/>
        </a:ln>
        <a:effectLst/>
      </dgm:spPr>
      <dgm:t>
        <a:bodyPr/>
        <a:lstStyle/>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STUDENTS:</a:t>
          </a:r>
        </a:p>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Enrollment Management, Technology, Budget, Facility, Human Resources, Marketing</a:t>
          </a:r>
        </a:p>
      </dgm:t>
    </dgm:pt>
    <dgm:pt modelId="{EFAE1CFB-6C56-4395-8EC3-B850DAE4D551}" type="parTrans" cxnId="{38A44549-9EA8-41FA-BE4A-B88BCA6D9446}">
      <dgm:prSet/>
      <dgm:spPr/>
      <dgm:t>
        <a:bodyPr/>
        <a:lstStyle/>
        <a:p>
          <a:pPr algn="ctr"/>
          <a:endParaRPr lang="en-US"/>
        </a:p>
      </dgm:t>
    </dgm:pt>
    <dgm:pt modelId="{33A9B9A2-CABB-4F29-9854-72613B854F31}" type="sibTrans" cxnId="{38A44549-9EA8-41FA-BE4A-B88BCA6D9446}">
      <dgm:prSet/>
      <dgm:spPr/>
      <dgm:t>
        <a:bodyPr/>
        <a:lstStyle/>
        <a:p>
          <a:pPr algn="ctr"/>
          <a:endParaRPr lang="en-US"/>
        </a:p>
      </dgm:t>
    </dgm:pt>
    <dgm:pt modelId="{885081EF-F9A1-49EB-9AC3-02F8BA3E6116}">
      <dgm:prSet phldrT="[Text]"/>
      <dgm:spPr/>
      <dgm:t>
        <a:bodyPr/>
        <a:lstStyle/>
        <a:p>
          <a:pPr algn="ctr"/>
          <a:endParaRPr lang="en-US"/>
        </a:p>
      </dgm:t>
    </dgm:pt>
    <dgm:pt modelId="{F7BEDC4E-EC5D-498C-A96C-7C3A487F6704}" type="parTrans" cxnId="{90348AEB-B9C2-4AD1-8F53-4DEF850F9BAE}">
      <dgm:prSet/>
      <dgm:spPr/>
      <dgm:t>
        <a:bodyPr/>
        <a:lstStyle/>
        <a:p>
          <a:pPr algn="ctr"/>
          <a:endParaRPr lang="en-US"/>
        </a:p>
      </dgm:t>
    </dgm:pt>
    <dgm:pt modelId="{C155BC03-81FF-4B88-AE63-F1E867100B37}" type="sibTrans" cxnId="{90348AEB-B9C2-4AD1-8F53-4DEF850F9BAE}">
      <dgm:prSet/>
      <dgm:spPr/>
      <dgm:t>
        <a:bodyPr/>
        <a:lstStyle/>
        <a:p>
          <a:pPr algn="ctr"/>
          <a:endParaRPr lang="en-US"/>
        </a:p>
      </dgm:t>
    </dgm:pt>
    <dgm:pt modelId="{BA3D1AFA-B55B-47A6-ACB4-3C3883E09291}">
      <dgm:prSet custT="1"/>
      <dgm:spPr>
        <a:xfrm>
          <a:off x="4163080" y="2145289"/>
          <a:ext cx="1784177" cy="629933"/>
        </a:xfrm>
        <a:noFill/>
        <a:ln>
          <a:noFill/>
        </a:ln>
        <a:effectLst/>
      </dgm:spPr>
      <dgm:t>
        <a:bodyPr/>
        <a:lstStyle/>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STUDENTS:</a:t>
          </a:r>
        </a:p>
        <a:p>
          <a:pPr algn="l"/>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Program Review/APU, SLO/ALO</a:t>
          </a:r>
        </a:p>
      </dgm:t>
    </dgm:pt>
    <dgm:pt modelId="{583E6251-9578-4B3F-932B-8B35070F5395}" type="parTrans" cxnId="{76C7FAFB-0810-4805-8A0D-A533D215697C}">
      <dgm:prSet/>
      <dgm:spPr/>
      <dgm:t>
        <a:bodyPr/>
        <a:lstStyle/>
        <a:p>
          <a:pPr algn="ctr"/>
          <a:endParaRPr lang="en-US"/>
        </a:p>
      </dgm:t>
    </dgm:pt>
    <dgm:pt modelId="{4E6A7A94-648D-4AD2-84AF-411B2E31BFBE}" type="sibTrans" cxnId="{76C7FAFB-0810-4805-8A0D-A533D215697C}">
      <dgm:prSet/>
      <dgm:spPr/>
      <dgm:t>
        <a:bodyPr/>
        <a:lstStyle/>
        <a:p>
          <a:pPr algn="ctr"/>
          <a:endParaRPr lang="en-US"/>
        </a:p>
      </dgm:t>
    </dgm:pt>
    <dgm:pt modelId="{B95CAD08-4723-4E36-A5AA-95C5B978817F}" type="pres">
      <dgm:prSet presAssocID="{A3199BB5-CBB2-41E4-A5C5-9E1C41DD5191}" presName="composite" presStyleCnt="0">
        <dgm:presLayoutVars>
          <dgm:chMax val="5"/>
          <dgm:dir/>
          <dgm:resizeHandles val="exact"/>
        </dgm:presLayoutVars>
      </dgm:prSet>
      <dgm:spPr/>
      <dgm:t>
        <a:bodyPr/>
        <a:lstStyle/>
        <a:p>
          <a:endParaRPr lang="en-US"/>
        </a:p>
      </dgm:t>
    </dgm:pt>
    <dgm:pt modelId="{B859ABC6-9850-40AA-9327-56F30A2FFAA3}" type="pres">
      <dgm:prSet presAssocID="{4B608F80-6B88-4DBC-9DC0-5575DDDAB96A}" presName="circle1" presStyleLbl="lnNode1" presStyleIdx="0" presStyleCnt="5"/>
      <dgm:spPr>
        <a:xfrm>
          <a:off x="1585836" y="2633023"/>
          <a:ext cx="396682" cy="396682"/>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4F795B6C-FF74-4A22-B744-AD9A913AE6D2}" type="pres">
      <dgm:prSet presAssocID="{4B608F80-6B88-4DBC-9DC0-5575DDDAB96A}" presName="text1" presStyleLbl="revTx" presStyleIdx="0" presStyleCnt="5">
        <dgm:presLayoutVars>
          <dgm:bulletEnabled val="1"/>
        </dgm:presLayoutVars>
      </dgm:prSet>
      <dgm:spPr>
        <a:prstGeom prst="rect">
          <a:avLst/>
        </a:prstGeom>
      </dgm:spPr>
      <dgm:t>
        <a:bodyPr/>
        <a:lstStyle/>
        <a:p>
          <a:endParaRPr lang="en-US"/>
        </a:p>
      </dgm:t>
    </dgm:pt>
    <dgm:pt modelId="{0AF1156C-6629-4294-9212-3633CF93FD37}" type="pres">
      <dgm:prSet presAssocID="{4B608F80-6B88-4DBC-9DC0-5575DDDAB96A}" presName="line1" presStyleLbl="callout" presStyleIdx="0" presStyleCnt="10"/>
      <dgm:spPr>
        <a:xfrm>
          <a:off x="3717036" y="476250"/>
          <a:ext cx="446044"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8E5D588F-E925-4BF3-81CC-D7B812DCADAA}" type="pres">
      <dgm:prSet presAssocID="{4B608F80-6B88-4DBC-9DC0-5575DDDAB96A}" presName="d1" presStyleLbl="callout" presStyleIdx="1" presStyleCnt="10"/>
      <dgm:spPr>
        <a:xfrm rot="5400000">
          <a:off x="1571562" y="688865"/>
          <a:ext cx="2355114" cy="1929885"/>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45350513-F6E6-49E7-9AC7-8840967D9415}" type="pres">
      <dgm:prSet presAssocID="{14FBC83C-8A6F-4DEB-A56F-DFC5399A6038}" presName="circle2" presStyleLbl="lnNode1" presStyleIdx="1" presStyleCnt="5"/>
      <dgm:spPr>
        <a:xfrm>
          <a:off x="1189451" y="2236638"/>
          <a:ext cx="1189451" cy="1189451"/>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982EAC99-8A60-4F6A-84BD-143C6CE0B714}" type="pres">
      <dgm:prSet presAssocID="{14FBC83C-8A6F-4DEB-A56F-DFC5399A6038}" presName="text2" presStyleLbl="revTx" presStyleIdx="1" presStyleCnt="5">
        <dgm:presLayoutVars>
          <dgm:bulletEnabled val="1"/>
        </dgm:presLayoutVars>
      </dgm:prSet>
      <dgm:spPr>
        <a:prstGeom prst="rect">
          <a:avLst/>
        </a:prstGeom>
      </dgm:spPr>
      <dgm:t>
        <a:bodyPr/>
        <a:lstStyle/>
        <a:p>
          <a:endParaRPr lang="en-US"/>
        </a:p>
      </dgm:t>
    </dgm:pt>
    <dgm:pt modelId="{844A1B67-B352-4F4F-A3B2-EF4CDFEBA64F}" type="pres">
      <dgm:prSet presAssocID="{14FBC83C-8A6F-4DEB-A56F-DFC5399A6038}" presName="line2" presStyleLbl="callout" presStyleIdx="2" presStyleCnt="10"/>
      <dgm:spPr>
        <a:xfrm>
          <a:off x="3717036" y="1142343"/>
          <a:ext cx="446044"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DD2EE787-CB31-4646-B89F-1067FEB19369}" type="pres">
      <dgm:prSet presAssocID="{14FBC83C-8A6F-4DEB-A56F-DFC5399A6038}" presName="d2" presStyleLbl="callout" presStyleIdx="3" presStyleCnt="10"/>
      <dgm:spPr>
        <a:xfrm rot="5400000">
          <a:off x="1917633" y="1304346"/>
          <a:ext cx="1960929" cy="1635495"/>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D4690075-A682-467C-9FF2-7D6650AF12C4}" type="pres">
      <dgm:prSet presAssocID="{500EA2B0-090D-43F1-91B1-DA2100EBF341}" presName="circle3" presStyleLbl="lnNode1" presStyleIdx="2" presStyleCnt="5"/>
      <dgm:spPr>
        <a:xfrm>
          <a:off x="792769" y="1839956"/>
          <a:ext cx="1982815" cy="198281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29B00EE0-88E3-4579-B684-AE10836A2201}" type="pres">
      <dgm:prSet presAssocID="{500EA2B0-090D-43F1-91B1-DA2100EBF341}" presName="text3" presStyleLbl="revTx" presStyleIdx="2" presStyleCnt="5">
        <dgm:presLayoutVars>
          <dgm:bulletEnabled val="1"/>
        </dgm:presLayoutVars>
      </dgm:prSet>
      <dgm:spPr>
        <a:prstGeom prst="rect">
          <a:avLst/>
        </a:prstGeom>
      </dgm:spPr>
      <dgm:t>
        <a:bodyPr/>
        <a:lstStyle/>
        <a:p>
          <a:endParaRPr lang="en-US"/>
        </a:p>
      </dgm:t>
    </dgm:pt>
    <dgm:pt modelId="{5177E7D4-B174-40D2-8B15-094DE193EF8C}" type="pres">
      <dgm:prSet presAssocID="{500EA2B0-090D-43F1-91B1-DA2100EBF341}" presName="line3" presStyleLbl="callout" presStyleIdx="4" presStyleCnt="10"/>
      <dgm:spPr>
        <a:xfrm>
          <a:off x="3717036" y="1808436"/>
          <a:ext cx="446044"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6BFD1FF3-BE51-471F-A270-90D208A411F4}" type="pres">
      <dgm:prSet presAssocID="{500EA2B0-090D-43F1-91B1-DA2100EBF341}" presName="d3" presStyleLbl="callout" presStyleIdx="5" presStyleCnt="10"/>
      <dgm:spPr>
        <a:xfrm rot="5400000">
          <a:off x="2256984" y="1894671"/>
          <a:ext cx="1546287" cy="1373816"/>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27257CD2-3C3C-44ED-9DB9-929895583B4F}" type="pres">
      <dgm:prSet presAssocID="{BA3D1AFA-B55B-47A6-ACB4-3C3883E09291}" presName="circle4" presStyleLbl="lnNode1" presStyleIdx="3" presStyleCnt="5"/>
      <dgm:spPr>
        <a:xfrm>
          <a:off x="396384" y="1443572"/>
          <a:ext cx="2775585" cy="2775585"/>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2607ECBE-43D2-4DC9-92FB-57D0518644A3}" type="pres">
      <dgm:prSet presAssocID="{BA3D1AFA-B55B-47A6-ACB4-3C3883E09291}" presName="text4" presStyleLbl="revTx" presStyleIdx="3" presStyleCnt="5">
        <dgm:presLayoutVars>
          <dgm:bulletEnabled val="1"/>
        </dgm:presLayoutVars>
      </dgm:prSet>
      <dgm:spPr>
        <a:prstGeom prst="rect">
          <a:avLst/>
        </a:prstGeom>
      </dgm:spPr>
      <dgm:t>
        <a:bodyPr/>
        <a:lstStyle/>
        <a:p>
          <a:endParaRPr lang="en-US"/>
        </a:p>
      </dgm:t>
    </dgm:pt>
    <dgm:pt modelId="{FC45CFD0-34E9-4B66-A052-8BD9FD569148}" type="pres">
      <dgm:prSet presAssocID="{BA3D1AFA-B55B-47A6-ACB4-3C3883E09291}" presName="line4" presStyleLbl="callout" presStyleIdx="6" presStyleCnt="10"/>
      <dgm:spPr>
        <a:xfrm>
          <a:off x="3717036" y="2460255"/>
          <a:ext cx="446044"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5FF16741-8DE0-4B4B-8D1C-D4BD3FD19661}" type="pres">
      <dgm:prSet presAssocID="{BA3D1AFA-B55B-47A6-ACB4-3C3883E09291}" presName="d4" presStyleLbl="callout" presStyleIdx="7" presStyleCnt="10"/>
      <dgm:spPr>
        <a:xfrm rot="5400000">
          <a:off x="2594788" y="2517944"/>
          <a:ext cx="1179935" cy="1064559"/>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46672472-273E-4B4A-ABD8-C1EA0A52D5C8}" type="pres">
      <dgm:prSet presAssocID="{344FDAB6-EC3B-42B5-94E1-071BA3894884}" presName="circle5" presStyleLbl="lnNode1" presStyleIdx="4" presStyleCnt="5"/>
      <dgm:spPr>
        <a:xfrm>
          <a:off x="0" y="1047187"/>
          <a:ext cx="3568354" cy="356835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endParaRPr lang="en-US"/>
        </a:p>
      </dgm:t>
    </dgm:pt>
    <dgm:pt modelId="{2C2618B5-CA8A-4C3A-8726-2D2471C15C1E}" type="pres">
      <dgm:prSet presAssocID="{344FDAB6-EC3B-42B5-94E1-071BA3894884}" presName="text5" presStyleLbl="revTx" presStyleIdx="4" presStyleCnt="5">
        <dgm:presLayoutVars>
          <dgm:bulletEnabled val="1"/>
        </dgm:presLayoutVars>
      </dgm:prSet>
      <dgm:spPr>
        <a:prstGeom prst="rect">
          <a:avLst/>
        </a:prstGeom>
      </dgm:spPr>
      <dgm:t>
        <a:bodyPr/>
        <a:lstStyle/>
        <a:p>
          <a:endParaRPr lang="en-US"/>
        </a:p>
      </dgm:t>
    </dgm:pt>
    <dgm:pt modelId="{A0E41A7E-BAFE-4566-8C38-AA61EF3FB014}" type="pres">
      <dgm:prSet presAssocID="{344FDAB6-EC3B-42B5-94E1-071BA3894884}" presName="line5" presStyleLbl="callout" presStyleIdx="8" presStyleCnt="10"/>
      <dgm:spPr>
        <a:xfrm>
          <a:off x="3717036" y="3093044"/>
          <a:ext cx="446044"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 modelId="{EFE1F995-350F-4677-9D60-CC69D7F1C232}" type="pres">
      <dgm:prSet presAssocID="{344FDAB6-EC3B-42B5-94E1-071BA3894884}" presName="d5" presStyleLbl="callout" presStyleIdx="9" presStyleCnt="10"/>
      <dgm:spPr>
        <a:xfrm rot="5400000">
          <a:off x="2914156" y="3122780"/>
          <a:ext cx="832616" cy="773143"/>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gm:spPr>
      <dgm:t>
        <a:bodyPr/>
        <a:lstStyle/>
        <a:p>
          <a:endParaRPr lang="en-US"/>
        </a:p>
      </dgm:t>
    </dgm:pt>
  </dgm:ptLst>
  <dgm:cxnLst>
    <dgm:cxn modelId="{98A1ED67-9D1F-48E7-BB05-7D643BD8ABC6}" type="presOf" srcId="{500EA2B0-090D-43F1-91B1-DA2100EBF341}" destId="{29B00EE0-88E3-4579-B684-AE10836A2201}" srcOrd="0" destOrd="0" presId="urn:microsoft.com/office/officeart/2005/8/layout/target1"/>
    <dgm:cxn modelId="{38A44549-9EA8-41FA-BE4A-B88BCA6D9446}" srcId="{A3199BB5-CBB2-41E4-A5C5-9E1C41DD5191}" destId="{500EA2B0-090D-43F1-91B1-DA2100EBF341}" srcOrd="2" destOrd="0" parTransId="{EFAE1CFB-6C56-4395-8EC3-B850DAE4D551}" sibTransId="{33A9B9A2-CABB-4F29-9854-72613B854F31}"/>
    <dgm:cxn modelId="{44DA30B6-7811-436C-A78F-6FB5E4E08DDB}" srcId="{A3199BB5-CBB2-41E4-A5C5-9E1C41DD5191}" destId="{14FBC83C-8A6F-4DEB-A56F-DFC5399A6038}" srcOrd="1" destOrd="0" parTransId="{D6C430A9-5858-47AC-8297-6526D6BBDAE5}" sibTransId="{C49D6A42-4D94-4461-A5F1-ACD6D9DBFD81}"/>
    <dgm:cxn modelId="{4CE1712F-723D-4405-A41C-A4CFFFD4B4CC}" srcId="{A3199BB5-CBB2-41E4-A5C5-9E1C41DD5191}" destId="{4B608F80-6B88-4DBC-9DC0-5575DDDAB96A}" srcOrd="0" destOrd="0" parTransId="{0D40F14C-36C1-4BBC-A1B9-49A584EB3D10}" sibTransId="{2FE024A4-059F-4EF5-83CD-3D1BCC8E924A}"/>
    <dgm:cxn modelId="{82BF7E30-B196-450D-BF42-D1CD25776019}" type="presOf" srcId="{14FBC83C-8A6F-4DEB-A56F-DFC5399A6038}" destId="{982EAC99-8A60-4F6A-84BD-143C6CE0B714}" srcOrd="0" destOrd="0" presId="urn:microsoft.com/office/officeart/2005/8/layout/target1"/>
    <dgm:cxn modelId="{76C7FAFB-0810-4805-8A0D-A533D215697C}" srcId="{A3199BB5-CBB2-41E4-A5C5-9E1C41DD5191}" destId="{BA3D1AFA-B55B-47A6-ACB4-3C3883E09291}" srcOrd="3" destOrd="0" parTransId="{583E6251-9578-4B3F-932B-8B35070F5395}" sibTransId="{4E6A7A94-648D-4AD2-84AF-411B2E31BFBE}"/>
    <dgm:cxn modelId="{0F1FEB7B-FF4E-47D5-A23E-45971485032C}" type="presOf" srcId="{A3199BB5-CBB2-41E4-A5C5-9E1C41DD5191}" destId="{B95CAD08-4723-4E36-A5AA-95C5B978817F}" srcOrd="0" destOrd="0" presId="urn:microsoft.com/office/officeart/2005/8/layout/target1"/>
    <dgm:cxn modelId="{14E2926F-C5C8-41C1-8592-FED6C23ABFCB}" type="presOf" srcId="{344FDAB6-EC3B-42B5-94E1-071BA3894884}" destId="{2C2618B5-CA8A-4C3A-8726-2D2471C15C1E}" srcOrd="0" destOrd="0" presId="urn:microsoft.com/office/officeart/2005/8/layout/target1"/>
    <dgm:cxn modelId="{90348AEB-B9C2-4AD1-8F53-4DEF850F9BAE}" srcId="{A3199BB5-CBB2-41E4-A5C5-9E1C41DD5191}" destId="{885081EF-F9A1-49EB-9AC3-02F8BA3E6116}" srcOrd="5" destOrd="0" parTransId="{F7BEDC4E-EC5D-498C-A96C-7C3A487F6704}" sibTransId="{C155BC03-81FF-4B88-AE63-F1E867100B37}"/>
    <dgm:cxn modelId="{B674345B-726C-44E0-BF43-2F7E930E67F6}" srcId="{A3199BB5-CBB2-41E4-A5C5-9E1C41DD5191}" destId="{344FDAB6-EC3B-42B5-94E1-071BA3894884}" srcOrd="4" destOrd="0" parTransId="{3379DB33-CC51-4841-A567-1D6BDAA9BC1E}" sibTransId="{CEA24860-6791-404E-A25B-FE7A995E80B0}"/>
    <dgm:cxn modelId="{E307425C-C647-4774-909B-F861CB1862BB}" type="presOf" srcId="{BA3D1AFA-B55B-47A6-ACB4-3C3883E09291}" destId="{2607ECBE-43D2-4DC9-92FB-57D0518644A3}" srcOrd="0" destOrd="0" presId="urn:microsoft.com/office/officeart/2005/8/layout/target1"/>
    <dgm:cxn modelId="{F7D46FE0-7712-490A-A86C-DF2FB8D6580A}" type="presOf" srcId="{4B608F80-6B88-4DBC-9DC0-5575DDDAB96A}" destId="{4F795B6C-FF74-4A22-B744-AD9A913AE6D2}" srcOrd="0" destOrd="0" presId="urn:microsoft.com/office/officeart/2005/8/layout/target1"/>
    <dgm:cxn modelId="{41BE7110-9DB2-4592-B8AD-14C407B1E1B0}" type="presParOf" srcId="{B95CAD08-4723-4E36-A5AA-95C5B978817F}" destId="{B859ABC6-9850-40AA-9327-56F30A2FFAA3}" srcOrd="0" destOrd="0" presId="urn:microsoft.com/office/officeart/2005/8/layout/target1"/>
    <dgm:cxn modelId="{5F3BB396-1C06-4646-B66E-656648EC4457}" type="presParOf" srcId="{B95CAD08-4723-4E36-A5AA-95C5B978817F}" destId="{4F795B6C-FF74-4A22-B744-AD9A913AE6D2}" srcOrd="1" destOrd="0" presId="urn:microsoft.com/office/officeart/2005/8/layout/target1"/>
    <dgm:cxn modelId="{C7AD2A2A-A42F-4561-99F7-D0258B86E70F}" type="presParOf" srcId="{B95CAD08-4723-4E36-A5AA-95C5B978817F}" destId="{0AF1156C-6629-4294-9212-3633CF93FD37}" srcOrd="2" destOrd="0" presId="urn:microsoft.com/office/officeart/2005/8/layout/target1"/>
    <dgm:cxn modelId="{DB2B86AF-439A-4C19-BF32-D55BC2015968}" type="presParOf" srcId="{B95CAD08-4723-4E36-A5AA-95C5B978817F}" destId="{8E5D588F-E925-4BF3-81CC-D7B812DCADAA}" srcOrd="3" destOrd="0" presId="urn:microsoft.com/office/officeart/2005/8/layout/target1"/>
    <dgm:cxn modelId="{946D7324-5E53-452B-8FE3-55E8DCF59358}" type="presParOf" srcId="{B95CAD08-4723-4E36-A5AA-95C5B978817F}" destId="{45350513-F6E6-49E7-9AC7-8840967D9415}" srcOrd="4" destOrd="0" presId="urn:microsoft.com/office/officeart/2005/8/layout/target1"/>
    <dgm:cxn modelId="{988C235F-6A4D-4FEA-BFEC-F8079250F831}" type="presParOf" srcId="{B95CAD08-4723-4E36-A5AA-95C5B978817F}" destId="{982EAC99-8A60-4F6A-84BD-143C6CE0B714}" srcOrd="5" destOrd="0" presId="urn:microsoft.com/office/officeart/2005/8/layout/target1"/>
    <dgm:cxn modelId="{10A440B7-8FC2-4E58-9464-7A46D95D0E72}" type="presParOf" srcId="{B95CAD08-4723-4E36-A5AA-95C5B978817F}" destId="{844A1B67-B352-4F4F-A3B2-EF4CDFEBA64F}" srcOrd="6" destOrd="0" presId="urn:microsoft.com/office/officeart/2005/8/layout/target1"/>
    <dgm:cxn modelId="{3DAC7EA9-5278-4E3E-A268-8DF792E446D1}" type="presParOf" srcId="{B95CAD08-4723-4E36-A5AA-95C5B978817F}" destId="{DD2EE787-CB31-4646-B89F-1067FEB19369}" srcOrd="7" destOrd="0" presId="urn:microsoft.com/office/officeart/2005/8/layout/target1"/>
    <dgm:cxn modelId="{65DE1455-0835-4CF1-AD2D-D3B3D81BE0ED}" type="presParOf" srcId="{B95CAD08-4723-4E36-A5AA-95C5B978817F}" destId="{D4690075-A682-467C-9FF2-7D6650AF12C4}" srcOrd="8" destOrd="0" presId="urn:microsoft.com/office/officeart/2005/8/layout/target1"/>
    <dgm:cxn modelId="{668FB722-9A4E-497F-BA1B-CFF5A0BB0A5E}" type="presParOf" srcId="{B95CAD08-4723-4E36-A5AA-95C5B978817F}" destId="{29B00EE0-88E3-4579-B684-AE10836A2201}" srcOrd="9" destOrd="0" presId="urn:microsoft.com/office/officeart/2005/8/layout/target1"/>
    <dgm:cxn modelId="{1922102D-1396-48C5-B508-572BA8A7A9FF}" type="presParOf" srcId="{B95CAD08-4723-4E36-A5AA-95C5B978817F}" destId="{5177E7D4-B174-40D2-8B15-094DE193EF8C}" srcOrd="10" destOrd="0" presId="urn:microsoft.com/office/officeart/2005/8/layout/target1"/>
    <dgm:cxn modelId="{34CE943A-C5BE-4C70-AAB3-1C2FAB1CC211}" type="presParOf" srcId="{B95CAD08-4723-4E36-A5AA-95C5B978817F}" destId="{6BFD1FF3-BE51-471F-A270-90D208A411F4}" srcOrd="11" destOrd="0" presId="urn:microsoft.com/office/officeart/2005/8/layout/target1"/>
    <dgm:cxn modelId="{C4A0C7C1-C770-4C68-88E1-F01F16F2A228}" type="presParOf" srcId="{B95CAD08-4723-4E36-A5AA-95C5B978817F}" destId="{27257CD2-3C3C-44ED-9DB9-929895583B4F}" srcOrd="12" destOrd="0" presId="urn:microsoft.com/office/officeart/2005/8/layout/target1"/>
    <dgm:cxn modelId="{E8B2BEBD-A7A4-430D-B5D5-51B02086166F}" type="presParOf" srcId="{B95CAD08-4723-4E36-A5AA-95C5B978817F}" destId="{2607ECBE-43D2-4DC9-92FB-57D0518644A3}" srcOrd="13" destOrd="0" presId="urn:microsoft.com/office/officeart/2005/8/layout/target1"/>
    <dgm:cxn modelId="{BEC93F48-008E-4459-B21E-CC7265923E34}" type="presParOf" srcId="{B95CAD08-4723-4E36-A5AA-95C5B978817F}" destId="{FC45CFD0-34E9-4B66-A052-8BD9FD569148}" srcOrd="14" destOrd="0" presId="urn:microsoft.com/office/officeart/2005/8/layout/target1"/>
    <dgm:cxn modelId="{86E1146E-2D3B-4ABC-AE54-4EEC982583B8}" type="presParOf" srcId="{B95CAD08-4723-4E36-A5AA-95C5B978817F}" destId="{5FF16741-8DE0-4B4B-8D1C-D4BD3FD19661}" srcOrd="15" destOrd="0" presId="urn:microsoft.com/office/officeart/2005/8/layout/target1"/>
    <dgm:cxn modelId="{84B1C17E-86BA-4C20-BD8C-B8D9639267F4}" type="presParOf" srcId="{B95CAD08-4723-4E36-A5AA-95C5B978817F}" destId="{46672472-273E-4B4A-ABD8-C1EA0A52D5C8}" srcOrd="16" destOrd="0" presId="urn:microsoft.com/office/officeart/2005/8/layout/target1"/>
    <dgm:cxn modelId="{1FCBA3DF-05C0-4B38-B5BA-85FF641E24DF}" type="presParOf" srcId="{B95CAD08-4723-4E36-A5AA-95C5B978817F}" destId="{2C2618B5-CA8A-4C3A-8726-2D2471C15C1E}" srcOrd="17" destOrd="0" presId="urn:microsoft.com/office/officeart/2005/8/layout/target1"/>
    <dgm:cxn modelId="{42CF5412-D4D0-4F63-89FD-5B62E3F27603}" type="presParOf" srcId="{B95CAD08-4723-4E36-A5AA-95C5B978817F}" destId="{A0E41A7E-BAFE-4566-8C38-AA61EF3FB014}" srcOrd="18" destOrd="0" presId="urn:microsoft.com/office/officeart/2005/8/layout/target1"/>
    <dgm:cxn modelId="{1A524E60-1472-4191-923A-8CC6BC86A21F}" type="presParOf" srcId="{B95CAD08-4723-4E36-A5AA-95C5B978817F}" destId="{EFE1F995-350F-4677-9D60-CC69D7F1C232}" srcOrd="19"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72472-273E-4B4A-ABD8-C1EA0A52D5C8}">
      <dsp:nvSpPr>
        <dsp:cNvPr id="0" name=""/>
        <dsp:cNvSpPr/>
      </dsp:nvSpPr>
      <dsp:spPr>
        <a:xfrm>
          <a:off x="0" y="909172"/>
          <a:ext cx="2882407" cy="288240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7257CD2-3C3C-44ED-9DB9-929895583B4F}">
      <dsp:nvSpPr>
        <dsp:cNvPr id="0" name=""/>
        <dsp:cNvSpPr/>
      </dsp:nvSpPr>
      <dsp:spPr>
        <a:xfrm>
          <a:off x="320187" y="1229359"/>
          <a:ext cx="2242032" cy="2242032"/>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4690075-A682-467C-9FF2-7D6650AF12C4}">
      <dsp:nvSpPr>
        <dsp:cNvPr id="0" name=""/>
        <dsp:cNvSpPr/>
      </dsp:nvSpPr>
      <dsp:spPr>
        <a:xfrm>
          <a:off x="640374" y="1549547"/>
          <a:ext cx="1601657" cy="160165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5350513-F6E6-49E7-9AC7-8840967D9415}">
      <dsp:nvSpPr>
        <dsp:cNvPr id="0" name=""/>
        <dsp:cNvSpPr/>
      </dsp:nvSpPr>
      <dsp:spPr>
        <a:xfrm>
          <a:off x="960802" y="1869974"/>
          <a:ext cx="960802" cy="960802"/>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859ABC6-9850-40AA-9327-56F30A2FFAA3}">
      <dsp:nvSpPr>
        <dsp:cNvPr id="0" name=""/>
        <dsp:cNvSpPr/>
      </dsp:nvSpPr>
      <dsp:spPr>
        <a:xfrm>
          <a:off x="1280989" y="2190162"/>
          <a:ext cx="320427" cy="32042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F795B6C-FF74-4A22-B744-AD9A913AE6D2}">
      <dsp:nvSpPr>
        <dsp:cNvPr id="0" name=""/>
        <dsp:cNvSpPr/>
      </dsp:nvSpPr>
      <dsp:spPr>
        <a:xfrm>
          <a:off x="3362808" y="193566"/>
          <a:ext cx="1441203" cy="508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Target Student Populations: </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EOPS/CARE Plan, DSPS Plan, CalWORKs Plan, Other Grant Plans</a:t>
          </a:r>
        </a:p>
      </dsp:txBody>
      <dsp:txXfrm>
        <a:off x="3362808" y="193566"/>
        <a:ext cx="1441203" cy="508840"/>
      </dsp:txXfrm>
    </dsp:sp>
    <dsp:sp modelId="{0AF1156C-6629-4294-9212-3633CF93FD37}">
      <dsp:nvSpPr>
        <dsp:cNvPr id="0" name=""/>
        <dsp:cNvSpPr/>
      </dsp:nvSpPr>
      <dsp:spPr>
        <a:xfrm>
          <a:off x="3002507" y="447987"/>
          <a:ext cx="36030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8E5D588F-E925-4BF3-81CC-D7B812DCADAA}">
      <dsp:nvSpPr>
        <dsp:cNvPr id="0" name=""/>
        <dsp:cNvSpPr/>
      </dsp:nvSpPr>
      <dsp:spPr>
        <a:xfrm rot="5400000">
          <a:off x="1269460" y="619730"/>
          <a:ext cx="1902388" cy="1558901"/>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982EAC99-8A60-4F6A-84BD-143C6CE0B714}">
      <dsp:nvSpPr>
        <dsp:cNvPr id="0" name=""/>
        <dsp:cNvSpPr/>
      </dsp:nvSpPr>
      <dsp:spPr>
        <a:xfrm>
          <a:off x="3362808" y="731615"/>
          <a:ext cx="1441203" cy="508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SSSP: New Matriculating students; Equity Plan: High Need Students;  BSI: ESL/Basic Skills Students; CTE/Perkings: CTE Students </a:t>
          </a:r>
        </a:p>
      </dsp:txBody>
      <dsp:txXfrm>
        <a:off x="3362808" y="731615"/>
        <a:ext cx="1441203" cy="508840"/>
      </dsp:txXfrm>
    </dsp:sp>
    <dsp:sp modelId="{844A1B67-B352-4F4F-A3B2-EF4CDFEBA64F}">
      <dsp:nvSpPr>
        <dsp:cNvPr id="0" name=""/>
        <dsp:cNvSpPr/>
      </dsp:nvSpPr>
      <dsp:spPr>
        <a:xfrm>
          <a:off x="3002507" y="986036"/>
          <a:ext cx="36030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DD2EE787-CB31-4646-B89F-1067FEB19369}">
      <dsp:nvSpPr>
        <dsp:cNvPr id="0" name=""/>
        <dsp:cNvSpPr/>
      </dsp:nvSpPr>
      <dsp:spPr>
        <a:xfrm rot="5400000">
          <a:off x="1549005" y="1116897"/>
          <a:ext cx="1583978" cy="1321103"/>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29B00EE0-88E3-4579-B684-AE10836A2201}">
      <dsp:nvSpPr>
        <dsp:cNvPr id="0" name=""/>
        <dsp:cNvSpPr/>
      </dsp:nvSpPr>
      <dsp:spPr>
        <a:xfrm>
          <a:off x="3362808" y="1269665"/>
          <a:ext cx="1441203" cy="508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STUDENTS:</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Enrollment Management, Technology, Budget, Facility, Human Resources, Marketing</a:t>
          </a:r>
        </a:p>
      </dsp:txBody>
      <dsp:txXfrm>
        <a:off x="3362808" y="1269665"/>
        <a:ext cx="1441203" cy="508840"/>
      </dsp:txXfrm>
    </dsp:sp>
    <dsp:sp modelId="{5177E7D4-B174-40D2-8B15-094DE193EF8C}">
      <dsp:nvSpPr>
        <dsp:cNvPr id="0" name=""/>
        <dsp:cNvSpPr/>
      </dsp:nvSpPr>
      <dsp:spPr>
        <a:xfrm>
          <a:off x="3002507" y="1524085"/>
          <a:ext cx="36030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6BFD1FF3-BE51-471F-A270-90D208A411F4}">
      <dsp:nvSpPr>
        <dsp:cNvPr id="0" name=""/>
        <dsp:cNvSpPr/>
      </dsp:nvSpPr>
      <dsp:spPr>
        <a:xfrm rot="5400000">
          <a:off x="1823122" y="1593743"/>
          <a:ext cx="1249043" cy="1109726"/>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2607ECBE-43D2-4DC9-92FB-57D0518644A3}">
      <dsp:nvSpPr>
        <dsp:cNvPr id="0" name=""/>
        <dsp:cNvSpPr/>
      </dsp:nvSpPr>
      <dsp:spPr>
        <a:xfrm>
          <a:off x="3362808" y="1796184"/>
          <a:ext cx="1441203" cy="508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STUDENTS:</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Program Review/APU, SLO/ALO</a:t>
          </a:r>
        </a:p>
      </dsp:txBody>
      <dsp:txXfrm>
        <a:off x="3362808" y="1796184"/>
        <a:ext cx="1441203" cy="508840"/>
      </dsp:txXfrm>
    </dsp:sp>
    <dsp:sp modelId="{FC45CFD0-34E9-4B66-A052-8BD9FD569148}">
      <dsp:nvSpPr>
        <dsp:cNvPr id="0" name=""/>
        <dsp:cNvSpPr/>
      </dsp:nvSpPr>
      <dsp:spPr>
        <a:xfrm>
          <a:off x="3002507" y="2050605"/>
          <a:ext cx="36030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5FF16741-8DE0-4B4B-8D1C-D4BD3FD19661}">
      <dsp:nvSpPr>
        <dsp:cNvPr id="0" name=""/>
        <dsp:cNvSpPr/>
      </dsp:nvSpPr>
      <dsp:spPr>
        <a:xfrm rot="5400000">
          <a:off x="2095990" y="2097204"/>
          <a:ext cx="953115" cy="859918"/>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2C2618B5-CA8A-4C3A-8726-2D2471C15C1E}">
      <dsp:nvSpPr>
        <dsp:cNvPr id="0" name=""/>
        <dsp:cNvSpPr/>
      </dsp:nvSpPr>
      <dsp:spPr>
        <a:xfrm>
          <a:off x="3362808" y="2307331"/>
          <a:ext cx="1441203" cy="508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ALL STUDENTS: </a:t>
          </a:r>
        </a:p>
        <a:p>
          <a:pPr lvl="0" algn="l"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Mission, Vision, and Values; Education Master Plan, Annual Strategic Plan </a:t>
          </a:r>
        </a:p>
      </dsp:txBody>
      <dsp:txXfrm>
        <a:off x="3362808" y="2307331"/>
        <a:ext cx="1441203" cy="508840"/>
      </dsp:txXfrm>
    </dsp:sp>
    <dsp:sp modelId="{A0E41A7E-BAFE-4566-8C38-AA61EF3FB014}">
      <dsp:nvSpPr>
        <dsp:cNvPr id="0" name=""/>
        <dsp:cNvSpPr/>
      </dsp:nvSpPr>
      <dsp:spPr>
        <a:xfrm>
          <a:off x="3002507" y="2561752"/>
          <a:ext cx="360300" cy="0"/>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 modelId="{EFE1F995-350F-4677-9D60-CC69D7F1C232}">
      <dsp:nvSpPr>
        <dsp:cNvPr id="0" name=""/>
        <dsp:cNvSpPr/>
      </dsp:nvSpPr>
      <dsp:spPr>
        <a:xfrm rot="5400000">
          <a:off x="2353965" y="2585772"/>
          <a:ext cx="672561" cy="624521"/>
        </a:xfrm>
        <a:prstGeom prst="line">
          <a:avLst/>
        </a:prstGeom>
        <a:solidFill>
          <a:srgbClr val="4F81BD">
            <a:hueOff val="0"/>
            <a:satOff val="0"/>
            <a:lumOff val="0"/>
            <a:alphaOff val="0"/>
          </a:srgbClr>
        </a:solidFill>
        <a:ln w="25400" cap="flat" cmpd="sng" algn="ctr">
          <a:solidFill>
            <a:srgbClr val="4F81BD">
              <a:tint val="50000"/>
              <a:hueOff val="0"/>
              <a:satOff val="0"/>
              <a:lumOff val="0"/>
              <a:alphaOff val="0"/>
            </a:srgbClr>
          </a:solidFill>
          <a:prstDash val="solid"/>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Chen</dc:creator>
  <cp:lastModifiedBy>Theresa Rumjahn</cp:lastModifiedBy>
  <cp:revision>3</cp:revision>
  <dcterms:created xsi:type="dcterms:W3CDTF">2015-11-12T19:38:00Z</dcterms:created>
  <dcterms:modified xsi:type="dcterms:W3CDTF">2015-11-18T21:22:00Z</dcterms:modified>
</cp:coreProperties>
</file>